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6B3" w:rsidRDefault="00416190">
      <w:pPr>
        <w:pStyle w:val="Subtitle"/>
        <w:spacing w:after="0" w:line="240" w:lineRule="auto"/>
        <w:ind w:left="1710"/>
        <w:jc w:val="left"/>
        <w:rPr>
          <w:rStyle w:val="Heading1Char"/>
          <w:b/>
        </w:rPr>
      </w:pPr>
      <w:r>
        <w:rPr>
          <w:rStyle w:val="Heading1Char"/>
          <w:b/>
        </w:rPr>
        <w:t xml:space="preserve">Accessibility </w:t>
      </w:r>
    </w:p>
    <w:p w:rsidR="00E656B3" w:rsidRDefault="00416190">
      <w:pPr>
        <w:pStyle w:val="Heading1"/>
        <w:rPr>
          <w:rStyle w:val="Heading1Char"/>
        </w:rPr>
      </w:pPr>
      <w:r>
        <w:rPr>
          <w:rStyle w:val="Heading1Char"/>
          <w:b/>
        </w:rPr>
        <w:t>Directorate of Ontario</w:t>
      </w:r>
    </w:p>
    <w:p w:rsidR="00E656B3" w:rsidRDefault="00416190">
      <w:pPr>
        <w:pStyle w:val="Subtitle"/>
        <w:spacing w:before="240" w:after="0" w:line="240" w:lineRule="auto"/>
        <w:ind w:left="1350"/>
        <w:jc w:val="left"/>
        <w:rPr>
          <w:b/>
          <w:color w:val="000000" w:themeColor="text1"/>
        </w:rPr>
      </w:pPr>
      <w:bookmarkStart w:id="0" w:name="PresentationSubtitle"/>
      <w:r>
        <w:rPr>
          <w:b/>
          <w:color w:val="000000" w:themeColor="text1"/>
        </w:rPr>
        <w:t xml:space="preserve">Research Services – </w:t>
      </w:r>
    </w:p>
    <w:p w:rsidR="00E656B3" w:rsidRDefault="00416190">
      <w:pPr>
        <w:pStyle w:val="Subtitle"/>
        <w:spacing w:line="240" w:lineRule="auto"/>
        <w:ind w:right="6656"/>
        <w:rPr>
          <w:b/>
          <w:color w:val="000000" w:themeColor="text1"/>
        </w:rPr>
      </w:pPr>
      <w:r>
        <w:rPr>
          <w:b/>
          <w:color w:val="000000" w:themeColor="text1"/>
        </w:rPr>
        <w:t>Accessibility in Education</w:t>
      </w:r>
    </w:p>
    <w:p w:rsidR="00E656B3" w:rsidRDefault="00416190">
      <w:pPr>
        <w:pStyle w:val="Subtitle"/>
        <w:tabs>
          <w:tab w:val="left" w:pos="4140"/>
        </w:tabs>
        <w:spacing w:line="240" w:lineRule="auto"/>
        <w:ind w:left="2520"/>
        <w:jc w:val="left"/>
        <w:rPr>
          <w:b/>
          <w:bCs/>
          <w:color w:val="000000" w:themeColor="text1"/>
        </w:rPr>
      </w:pPr>
      <w:r>
        <w:rPr>
          <w:bCs/>
          <w:color w:val="000000" w:themeColor="text1"/>
          <w:lang w:val="en-US"/>
        </w:rPr>
        <w:t>Final Report</w:t>
      </w:r>
    </w:p>
    <w:p w:rsidR="00E656B3" w:rsidRDefault="00416190">
      <w:pPr>
        <w:pStyle w:val="Subtitle"/>
        <w:spacing w:line="240" w:lineRule="auto"/>
        <w:ind w:left="2340"/>
        <w:jc w:val="left"/>
        <w:rPr>
          <w:bCs/>
          <w:color w:val="000000" w:themeColor="text1"/>
          <w:sz w:val="24"/>
          <w:lang w:val="en-US"/>
        </w:rPr>
      </w:pPr>
      <w:r>
        <w:rPr>
          <w:bCs/>
          <w:color w:val="000000" w:themeColor="text1"/>
          <w:sz w:val="24"/>
          <w:lang w:val="en-US"/>
        </w:rPr>
        <w:t>August 12, 2015</w:t>
      </w:r>
      <w:r>
        <w:rPr>
          <w:noProof/>
          <w:color w:val="000000" w:themeColor="text1"/>
          <w:lang w:val="en-US"/>
        </w:rPr>
        <w:t xml:space="preserve"> </w:t>
      </w:r>
    </w:p>
    <w:p w:rsidR="00E656B3" w:rsidRDefault="00416190">
      <w:pPr>
        <w:pStyle w:val="Subtitle"/>
        <w:spacing w:before="840" w:line="240" w:lineRule="auto"/>
        <w:ind w:left="990"/>
        <w:jc w:val="left"/>
        <w:rPr>
          <w:bCs/>
          <w:color w:val="000000" w:themeColor="text1"/>
          <w:lang w:val="en-US"/>
        </w:rPr>
      </w:pPr>
      <w:r>
        <w:rPr>
          <w:bCs/>
          <w:color w:val="000000" w:themeColor="text1"/>
          <w:sz w:val="22"/>
          <w:lang w:val="en-US"/>
        </w:rPr>
        <w:t>MANAGEMENT CONSULTING</w:t>
      </w:r>
      <w:bookmarkEnd w:id="0"/>
    </w:p>
    <w:p w:rsidR="00E656B3" w:rsidRDefault="00E656B3">
      <w:pPr>
        <w:rPr>
          <w:color w:val="FFFFFF" w:themeColor="background1"/>
        </w:rPr>
        <w:sectPr w:rsidR="00E656B3">
          <w:headerReference w:type="even" r:id="rId12"/>
          <w:headerReference w:type="default" r:id="rId13"/>
          <w:footerReference w:type="even" r:id="rId14"/>
          <w:type w:val="oddPage"/>
          <w:pgSz w:w="12240" w:h="15840" w:code="1"/>
          <w:pgMar w:top="3481" w:right="990" w:bottom="6555" w:left="454" w:header="720" w:footer="720" w:gutter="0"/>
          <w:cols w:space="720"/>
          <w:docGrid w:linePitch="360"/>
        </w:sectPr>
      </w:pPr>
    </w:p>
    <w:bookmarkStart w:id="1" w:name="_Toc187485387" w:displacedByCustomXml="next"/>
    <w:bookmarkStart w:id="2" w:name="_Toc189985388" w:displacedByCustomXml="next"/>
    <w:bookmarkStart w:id="3" w:name="_Toc211403116" w:displacedByCustomXml="next"/>
    <w:bookmarkStart w:id="4" w:name="_Toc276037771" w:displacedByCustomXml="next"/>
    <w:bookmarkStart w:id="5" w:name="_Toc116900550" w:displacedByCustomXml="next"/>
    <w:sdt>
      <w:sdtPr>
        <w:rPr>
          <w:rFonts w:ascii="Univers 45 Light" w:eastAsia="Times New Roman" w:hAnsi="Univers 45 Light" w:cs="Times New Roman"/>
          <w:b/>
          <w:bCs/>
          <w:color w:val="auto"/>
          <w:sz w:val="20"/>
          <w:szCs w:val="24"/>
          <w:lang w:val="en-GB"/>
        </w:rPr>
        <w:id w:val="1772969433"/>
        <w:docPartObj>
          <w:docPartGallery w:val="Table of Contents"/>
          <w:docPartUnique/>
        </w:docPartObj>
      </w:sdtPr>
      <w:sdtEndPr>
        <w:rPr>
          <w:rFonts w:asciiTheme="majorHAnsi" w:hAnsiTheme="majorHAnsi"/>
          <w:noProof/>
          <w:sz w:val="24"/>
        </w:rPr>
      </w:sdtEndPr>
      <w:sdtContent>
        <w:p w:rsidR="00E656B3" w:rsidRDefault="00416190">
          <w:pPr>
            <w:pStyle w:val="TOCHeading"/>
          </w:pPr>
          <w:r>
            <w:t>Contents</w:t>
          </w:r>
        </w:p>
        <w:p w:rsidR="00E656B3" w:rsidRDefault="00416190">
          <w:pPr>
            <w:pStyle w:val="TOC1"/>
            <w:rPr>
              <w:rFonts w:asciiTheme="minorHAnsi" w:eastAsiaTheme="minorEastAsia" w:hAnsiTheme="minorHAnsi" w:cstheme="minorBidi"/>
              <w:b w:val="0"/>
              <w:bCs w:val="0"/>
              <w:noProof/>
              <w:sz w:val="22"/>
              <w:szCs w:val="22"/>
              <w:lang w:val="en-US"/>
            </w:rPr>
          </w:pPr>
          <w:r>
            <w:fldChar w:fldCharType="begin"/>
          </w:r>
          <w:r>
            <w:instrText xml:space="preserve"> TOC \o "1-3" \h \z \u </w:instrText>
          </w:r>
          <w:r>
            <w:fldChar w:fldCharType="separate"/>
          </w:r>
          <w:hyperlink w:anchor="_Toc423511838" w:history="1">
            <w:r>
              <w:rPr>
                <w:rStyle w:val="Hyperlink"/>
                <w:noProof/>
              </w:rPr>
              <w:t>1</w:t>
            </w:r>
            <w:r>
              <w:rPr>
                <w:rFonts w:asciiTheme="minorHAnsi" w:eastAsiaTheme="minorEastAsia" w:hAnsiTheme="minorHAnsi" w:cstheme="minorBidi"/>
                <w:b w:val="0"/>
                <w:bCs w:val="0"/>
                <w:noProof/>
                <w:sz w:val="22"/>
                <w:szCs w:val="22"/>
                <w:lang w:val="en-US"/>
              </w:rPr>
              <w:tab/>
            </w:r>
            <w:r>
              <w:rPr>
                <w:rStyle w:val="Hyperlink"/>
                <w:noProof/>
              </w:rPr>
              <w:t>Executive Summary</w:t>
            </w:r>
            <w:r>
              <w:rPr>
                <w:noProof/>
                <w:webHidden/>
              </w:rPr>
              <w:tab/>
            </w:r>
            <w:r>
              <w:rPr>
                <w:noProof/>
                <w:webHidden/>
              </w:rPr>
              <w:fldChar w:fldCharType="begin"/>
            </w:r>
            <w:r>
              <w:rPr>
                <w:noProof/>
                <w:webHidden/>
              </w:rPr>
              <w:instrText xml:space="preserve"> PAGEREF _Toc423511838 \h </w:instrText>
            </w:r>
            <w:r>
              <w:rPr>
                <w:noProof/>
                <w:webHidden/>
              </w:rPr>
            </w:r>
            <w:r>
              <w:rPr>
                <w:noProof/>
                <w:webHidden/>
              </w:rPr>
              <w:fldChar w:fldCharType="separate"/>
            </w:r>
            <w:r w:rsidR="00DC6971">
              <w:rPr>
                <w:noProof/>
                <w:webHidden/>
              </w:rPr>
              <w:t>2</w:t>
            </w:r>
            <w:r>
              <w:rPr>
                <w:noProof/>
                <w:webHidden/>
              </w:rPr>
              <w:fldChar w:fldCharType="end"/>
            </w:r>
          </w:hyperlink>
        </w:p>
        <w:p w:rsidR="00E656B3" w:rsidRDefault="00416190">
          <w:pPr>
            <w:pStyle w:val="TOC1"/>
            <w:rPr>
              <w:rFonts w:asciiTheme="minorHAnsi" w:eastAsiaTheme="minorEastAsia" w:hAnsiTheme="minorHAnsi" w:cstheme="minorBidi"/>
              <w:b w:val="0"/>
              <w:bCs w:val="0"/>
              <w:noProof/>
              <w:sz w:val="22"/>
              <w:szCs w:val="22"/>
              <w:lang w:val="en-US"/>
            </w:rPr>
          </w:pPr>
          <w:hyperlink w:anchor="_Toc423511839" w:history="1">
            <w:r>
              <w:rPr>
                <w:rStyle w:val="Hyperlink"/>
                <w:noProof/>
              </w:rPr>
              <w:t>2</w:t>
            </w:r>
            <w:r>
              <w:rPr>
                <w:rFonts w:asciiTheme="minorHAnsi" w:eastAsiaTheme="minorEastAsia" w:hAnsiTheme="minorHAnsi" w:cstheme="minorBidi"/>
                <w:b w:val="0"/>
                <w:bCs w:val="0"/>
                <w:noProof/>
                <w:sz w:val="22"/>
                <w:szCs w:val="22"/>
                <w:lang w:val="en-US"/>
              </w:rPr>
              <w:tab/>
            </w:r>
            <w:r>
              <w:rPr>
                <w:rStyle w:val="Hyperlink"/>
                <w:noProof/>
              </w:rPr>
              <w:t>Introduction</w:t>
            </w:r>
            <w:r>
              <w:rPr>
                <w:noProof/>
                <w:webHidden/>
              </w:rPr>
              <w:tab/>
            </w:r>
            <w:r>
              <w:rPr>
                <w:noProof/>
                <w:webHidden/>
              </w:rPr>
              <w:fldChar w:fldCharType="begin"/>
            </w:r>
            <w:r>
              <w:rPr>
                <w:noProof/>
                <w:webHidden/>
              </w:rPr>
              <w:instrText xml:space="preserve"> PAGEREF _Toc423511839 \h </w:instrText>
            </w:r>
            <w:r>
              <w:rPr>
                <w:noProof/>
                <w:webHidden/>
              </w:rPr>
            </w:r>
            <w:r>
              <w:rPr>
                <w:noProof/>
                <w:webHidden/>
              </w:rPr>
              <w:fldChar w:fldCharType="separate"/>
            </w:r>
            <w:r w:rsidR="00DC6971">
              <w:rPr>
                <w:noProof/>
                <w:webHidden/>
              </w:rPr>
              <w:t>6</w:t>
            </w:r>
            <w:r>
              <w:rPr>
                <w:noProof/>
                <w:webHidden/>
              </w:rPr>
              <w:fldChar w:fldCharType="end"/>
            </w:r>
          </w:hyperlink>
        </w:p>
        <w:p w:rsidR="00E656B3" w:rsidRDefault="00416190">
          <w:pPr>
            <w:pStyle w:val="TOC2"/>
            <w:rPr>
              <w:rFonts w:eastAsiaTheme="minorEastAsia" w:cstheme="minorBidi"/>
              <w:bCs w:val="0"/>
              <w:sz w:val="22"/>
              <w:szCs w:val="22"/>
              <w:lang w:val="en-US"/>
            </w:rPr>
          </w:pPr>
          <w:hyperlink w:anchor="_Toc423511840" w:history="1">
            <w:r>
              <w:rPr>
                <w:rStyle w:val="Hyperlink"/>
                <w:lang w:val="en-US"/>
              </w:rPr>
              <w:t>2.1</w:t>
            </w:r>
            <w:r>
              <w:rPr>
                <w:rFonts w:eastAsiaTheme="minorEastAsia" w:cstheme="minorBidi"/>
                <w:bCs w:val="0"/>
                <w:sz w:val="22"/>
                <w:szCs w:val="22"/>
                <w:lang w:val="en-US"/>
              </w:rPr>
              <w:tab/>
            </w:r>
            <w:r>
              <w:rPr>
                <w:rStyle w:val="Hyperlink"/>
                <w:lang w:val="en-US"/>
              </w:rPr>
              <w:t>Purpose of</w:t>
            </w:r>
            <w:r>
              <w:rPr>
                <w:rStyle w:val="Hyperlink"/>
                <w:lang w:val="en-US"/>
              </w:rPr>
              <w:t xml:space="preserve"> this Final Rep</w:t>
            </w:r>
            <w:bookmarkStart w:id="6" w:name="_GoBack"/>
            <w:bookmarkEnd w:id="6"/>
            <w:r>
              <w:rPr>
                <w:rStyle w:val="Hyperlink"/>
                <w:lang w:val="en-US"/>
              </w:rPr>
              <w:t>ort</w:t>
            </w:r>
            <w:r>
              <w:rPr>
                <w:webHidden/>
              </w:rPr>
              <w:tab/>
            </w:r>
            <w:r>
              <w:rPr>
                <w:webHidden/>
              </w:rPr>
              <w:fldChar w:fldCharType="begin"/>
            </w:r>
            <w:r>
              <w:rPr>
                <w:webHidden/>
              </w:rPr>
              <w:instrText xml:space="preserve"> PAGEREF _Toc423511840 \h </w:instrText>
            </w:r>
            <w:r>
              <w:rPr>
                <w:webHidden/>
              </w:rPr>
            </w:r>
            <w:r>
              <w:rPr>
                <w:webHidden/>
              </w:rPr>
              <w:fldChar w:fldCharType="separate"/>
            </w:r>
            <w:r w:rsidR="00DC6971">
              <w:rPr>
                <w:webHidden/>
              </w:rPr>
              <w:t>6</w:t>
            </w:r>
            <w:r>
              <w:rPr>
                <w:webHidden/>
              </w:rPr>
              <w:fldChar w:fldCharType="end"/>
            </w:r>
          </w:hyperlink>
        </w:p>
        <w:p w:rsidR="00E656B3" w:rsidRDefault="00416190">
          <w:pPr>
            <w:pStyle w:val="TOC2"/>
            <w:rPr>
              <w:rFonts w:eastAsiaTheme="minorEastAsia" w:cstheme="minorBidi"/>
              <w:bCs w:val="0"/>
              <w:sz w:val="22"/>
              <w:szCs w:val="22"/>
              <w:lang w:val="en-US"/>
            </w:rPr>
          </w:pPr>
          <w:hyperlink w:anchor="_Toc423511841" w:history="1">
            <w:r>
              <w:rPr>
                <w:rStyle w:val="Hyperlink"/>
                <w:lang w:val="en-US"/>
              </w:rPr>
              <w:t>2.2</w:t>
            </w:r>
            <w:r>
              <w:rPr>
                <w:rFonts w:eastAsiaTheme="minorEastAsia" w:cstheme="minorBidi"/>
                <w:bCs w:val="0"/>
                <w:sz w:val="22"/>
                <w:szCs w:val="22"/>
                <w:lang w:val="en-US"/>
              </w:rPr>
              <w:tab/>
            </w:r>
            <w:r>
              <w:rPr>
                <w:rStyle w:val="Hyperlink"/>
                <w:lang w:val="en-US"/>
              </w:rPr>
              <w:t>Background and Context</w:t>
            </w:r>
            <w:r>
              <w:rPr>
                <w:webHidden/>
              </w:rPr>
              <w:tab/>
            </w:r>
            <w:r>
              <w:rPr>
                <w:webHidden/>
              </w:rPr>
              <w:fldChar w:fldCharType="begin"/>
            </w:r>
            <w:r>
              <w:rPr>
                <w:webHidden/>
              </w:rPr>
              <w:instrText xml:space="preserve"> PAGEREF _Toc423511841 \h </w:instrText>
            </w:r>
            <w:r>
              <w:rPr>
                <w:webHidden/>
              </w:rPr>
            </w:r>
            <w:r>
              <w:rPr>
                <w:webHidden/>
              </w:rPr>
              <w:fldChar w:fldCharType="separate"/>
            </w:r>
            <w:r w:rsidR="00DC6971">
              <w:rPr>
                <w:webHidden/>
              </w:rPr>
              <w:t>6</w:t>
            </w:r>
            <w:r>
              <w:rPr>
                <w:webHidden/>
              </w:rPr>
              <w:fldChar w:fldCharType="end"/>
            </w:r>
          </w:hyperlink>
        </w:p>
        <w:p w:rsidR="00E656B3" w:rsidRDefault="00416190">
          <w:pPr>
            <w:pStyle w:val="TOC2"/>
            <w:rPr>
              <w:rFonts w:eastAsiaTheme="minorEastAsia" w:cstheme="minorBidi"/>
              <w:bCs w:val="0"/>
              <w:sz w:val="22"/>
              <w:szCs w:val="22"/>
              <w:lang w:val="en-US"/>
            </w:rPr>
          </w:pPr>
          <w:hyperlink w:anchor="_Toc423511842" w:history="1">
            <w:r>
              <w:rPr>
                <w:rStyle w:val="Hyperlink"/>
                <w:lang w:val="en-US"/>
              </w:rPr>
              <w:t>2.3</w:t>
            </w:r>
            <w:r>
              <w:rPr>
                <w:rFonts w:eastAsiaTheme="minorEastAsia" w:cstheme="minorBidi"/>
                <w:bCs w:val="0"/>
                <w:sz w:val="22"/>
                <w:szCs w:val="22"/>
                <w:lang w:val="en-US"/>
              </w:rPr>
              <w:tab/>
            </w:r>
            <w:r>
              <w:rPr>
                <w:rStyle w:val="Hyperlink"/>
                <w:lang w:val="en-US"/>
              </w:rPr>
              <w:t>Objectives and Scope of the Engagement</w:t>
            </w:r>
            <w:r>
              <w:rPr>
                <w:webHidden/>
              </w:rPr>
              <w:tab/>
            </w:r>
            <w:r>
              <w:rPr>
                <w:webHidden/>
              </w:rPr>
              <w:fldChar w:fldCharType="begin"/>
            </w:r>
            <w:r>
              <w:rPr>
                <w:webHidden/>
              </w:rPr>
              <w:instrText xml:space="preserve"> PAGEREF _Toc423511842 \h </w:instrText>
            </w:r>
            <w:r>
              <w:rPr>
                <w:webHidden/>
              </w:rPr>
            </w:r>
            <w:r>
              <w:rPr>
                <w:webHidden/>
              </w:rPr>
              <w:fldChar w:fldCharType="separate"/>
            </w:r>
            <w:r w:rsidR="00DC6971">
              <w:rPr>
                <w:webHidden/>
              </w:rPr>
              <w:t>7</w:t>
            </w:r>
            <w:r>
              <w:rPr>
                <w:webHidden/>
              </w:rPr>
              <w:fldChar w:fldCharType="end"/>
            </w:r>
          </w:hyperlink>
        </w:p>
        <w:p w:rsidR="00E656B3" w:rsidRDefault="00416190">
          <w:pPr>
            <w:pStyle w:val="TOC2"/>
            <w:rPr>
              <w:rFonts w:eastAsiaTheme="minorEastAsia" w:cstheme="minorBidi"/>
              <w:bCs w:val="0"/>
              <w:sz w:val="22"/>
              <w:szCs w:val="22"/>
              <w:lang w:val="en-US"/>
            </w:rPr>
          </w:pPr>
          <w:hyperlink w:anchor="_Toc423511843" w:history="1">
            <w:r>
              <w:rPr>
                <w:rStyle w:val="Hyperlink"/>
                <w:lang w:val="en-US"/>
              </w:rPr>
              <w:t>2.4</w:t>
            </w:r>
            <w:r>
              <w:rPr>
                <w:rFonts w:eastAsiaTheme="minorEastAsia" w:cstheme="minorBidi"/>
                <w:bCs w:val="0"/>
                <w:sz w:val="22"/>
                <w:szCs w:val="22"/>
                <w:lang w:val="en-US"/>
              </w:rPr>
              <w:tab/>
            </w:r>
            <w:r>
              <w:rPr>
                <w:rStyle w:val="Hyperlink"/>
                <w:lang w:val="en-US"/>
              </w:rPr>
              <w:t>Methodology</w:t>
            </w:r>
            <w:r>
              <w:rPr>
                <w:webHidden/>
              </w:rPr>
              <w:tab/>
            </w:r>
            <w:r>
              <w:rPr>
                <w:webHidden/>
              </w:rPr>
              <w:fldChar w:fldCharType="begin"/>
            </w:r>
            <w:r>
              <w:rPr>
                <w:webHidden/>
              </w:rPr>
              <w:instrText xml:space="preserve"> PAGEREF _Toc423511843 \h </w:instrText>
            </w:r>
            <w:r>
              <w:rPr>
                <w:webHidden/>
              </w:rPr>
            </w:r>
            <w:r>
              <w:rPr>
                <w:webHidden/>
              </w:rPr>
              <w:fldChar w:fldCharType="separate"/>
            </w:r>
            <w:r w:rsidR="00DC6971">
              <w:rPr>
                <w:webHidden/>
              </w:rPr>
              <w:t>8</w:t>
            </w:r>
            <w:r>
              <w:rPr>
                <w:webHidden/>
              </w:rPr>
              <w:fldChar w:fldCharType="end"/>
            </w:r>
          </w:hyperlink>
        </w:p>
        <w:p w:rsidR="00E656B3" w:rsidRDefault="00416190">
          <w:pPr>
            <w:pStyle w:val="TOC1"/>
            <w:rPr>
              <w:rFonts w:asciiTheme="minorHAnsi" w:eastAsiaTheme="minorEastAsia" w:hAnsiTheme="minorHAnsi" w:cstheme="minorBidi"/>
              <w:b w:val="0"/>
              <w:bCs w:val="0"/>
              <w:noProof/>
              <w:sz w:val="22"/>
              <w:szCs w:val="22"/>
              <w:lang w:val="en-US"/>
            </w:rPr>
          </w:pPr>
          <w:hyperlink w:anchor="_Toc423511844" w:history="1">
            <w:r>
              <w:rPr>
                <w:rStyle w:val="Hyperlink"/>
                <w:noProof/>
              </w:rPr>
              <w:t>3</w:t>
            </w:r>
            <w:r>
              <w:rPr>
                <w:rFonts w:asciiTheme="minorHAnsi" w:eastAsiaTheme="minorEastAsia" w:hAnsiTheme="minorHAnsi" w:cstheme="minorBidi"/>
                <w:b w:val="0"/>
                <w:bCs w:val="0"/>
                <w:noProof/>
                <w:sz w:val="22"/>
                <w:szCs w:val="22"/>
                <w:lang w:val="en-US"/>
              </w:rPr>
              <w:tab/>
            </w:r>
            <w:r>
              <w:rPr>
                <w:rStyle w:val="Hyperlink"/>
                <w:noProof/>
              </w:rPr>
              <w:t>Jurisdiction</w:t>
            </w:r>
            <w:r>
              <w:rPr>
                <w:rStyle w:val="Hyperlink"/>
                <w:noProof/>
              </w:rPr>
              <w:t>al Scan – Education</w:t>
            </w:r>
            <w:r>
              <w:rPr>
                <w:noProof/>
                <w:webHidden/>
              </w:rPr>
              <w:tab/>
            </w:r>
            <w:r>
              <w:rPr>
                <w:noProof/>
                <w:webHidden/>
              </w:rPr>
              <w:fldChar w:fldCharType="begin"/>
            </w:r>
            <w:r>
              <w:rPr>
                <w:noProof/>
                <w:webHidden/>
              </w:rPr>
              <w:instrText xml:space="preserve"> PAGEREF _Toc423511844 \h </w:instrText>
            </w:r>
            <w:r>
              <w:rPr>
                <w:noProof/>
                <w:webHidden/>
              </w:rPr>
            </w:r>
            <w:r>
              <w:rPr>
                <w:noProof/>
                <w:webHidden/>
              </w:rPr>
              <w:fldChar w:fldCharType="separate"/>
            </w:r>
            <w:r w:rsidR="00DC6971">
              <w:rPr>
                <w:noProof/>
                <w:webHidden/>
              </w:rPr>
              <w:t>11</w:t>
            </w:r>
            <w:r>
              <w:rPr>
                <w:noProof/>
                <w:webHidden/>
              </w:rPr>
              <w:fldChar w:fldCharType="end"/>
            </w:r>
          </w:hyperlink>
        </w:p>
        <w:p w:rsidR="00E656B3" w:rsidRDefault="00416190">
          <w:pPr>
            <w:pStyle w:val="TOC2"/>
            <w:rPr>
              <w:rFonts w:eastAsiaTheme="minorEastAsia" w:cstheme="minorBidi"/>
              <w:bCs w:val="0"/>
              <w:sz w:val="22"/>
              <w:szCs w:val="22"/>
              <w:lang w:val="en-US"/>
            </w:rPr>
          </w:pPr>
          <w:hyperlink w:anchor="_Toc423511845" w:history="1">
            <w:r>
              <w:rPr>
                <w:rStyle w:val="Hyperlink"/>
              </w:rPr>
              <w:t>3.1</w:t>
            </w:r>
            <w:r>
              <w:rPr>
                <w:rFonts w:eastAsiaTheme="minorEastAsia" w:cstheme="minorBidi"/>
                <w:bCs w:val="0"/>
                <w:sz w:val="22"/>
                <w:szCs w:val="22"/>
                <w:lang w:val="en-US"/>
              </w:rPr>
              <w:tab/>
            </w:r>
            <w:r>
              <w:rPr>
                <w:rStyle w:val="Hyperlink"/>
              </w:rPr>
              <w:t>Summary of Research</w:t>
            </w:r>
            <w:r>
              <w:rPr>
                <w:webHidden/>
              </w:rPr>
              <w:tab/>
            </w:r>
            <w:r>
              <w:rPr>
                <w:webHidden/>
              </w:rPr>
              <w:fldChar w:fldCharType="begin"/>
            </w:r>
            <w:r>
              <w:rPr>
                <w:webHidden/>
              </w:rPr>
              <w:instrText xml:space="preserve"> PAGEREF _Toc423511845 \h </w:instrText>
            </w:r>
            <w:r>
              <w:rPr>
                <w:webHidden/>
              </w:rPr>
            </w:r>
            <w:r>
              <w:rPr>
                <w:webHidden/>
              </w:rPr>
              <w:fldChar w:fldCharType="separate"/>
            </w:r>
            <w:r w:rsidR="00DC6971">
              <w:rPr>
                <w:webHidden/>
              </w:rPr>
              <w:t>12</w:t>
            </w:r>
            <w:r>
              <w:rPr>
                <w:webHidden/>
              </w:rPr>
              <w:fldChar w:fldCharType="end"/>
            </w:r>
          </w:hyperlink>
        </w:p>
        <w:p w:rsidR="00E656B3" w:rsidRDefault="00416190">
          <w:pPr>
            <w:pStyle w:val="TOC3"/>
            <w:rPr>
              <w:rFonts w:eastAsiaTheme="minorEastAsia" w:cstheme="minorBidi"/>
              <w:noProof/>
              <w:sz w:val="22"/>
              <w:szCs w:val="22"/>
              <w:lang w:val="en-US"/>
            </w:rPr>
          </w:pPr>
          <w:hyperlink w:anchor="_Toc423511846" w:history="1">
            <w:r>
              <w:rPr>
                <w:rStyle w:val="Hyperlink"/>
                <w:noProof/>
              </w:rPr>
              <w:t>3.1.1</w:t>
            </w:r>
            <w:r>
              <w:rPr>
                <w:rFonts w:eastAsiaTheme="minorEastAsia" w:cstheme="minorBidi"/>
                <w:noProof/>
                <w:sz w:val="22"/>
                <w:szCs w:val="22"/>
                <w:lang w:val="en-US"/>
              </w:rPr>
              <w:tab/>
            </w:r>
            <w:r>
              <w:rPr>
                <w:rStyle w:val="Hyperlink"/>
                <w:noProof/>
              </w:rPr>
              <w:t>Regulatory Requirements and Standards</w:t>
            </w:r>
            <w:r>
              <w:rPr>
                <w:noProof/>
                <w:webHidden/>
              </w:rPr>
              <w:tab/>
            </w:r>
            <w:r>
              <w:rPr>
                <w:noProof/>
                <w:webHidden/>
              </w:rPr>
              <w:fldChar w:fldCharType="begin"/>
            </w:r>
            <w:r>
              <w:rPr>
                <w:noProof/>
                <w:webHidden/>
              </w:rPr>
              <w:instrText xml:space="preserve"> PAGEREF _Toc423511846 \h </w:instrText>
            </w:r>
            <w:r>
              <w:rPr>
                <w:noProof/>
                <w:webHidden/>
              </w:rPr>
            </w:r>
            <w:r>
              <w:rPr>
                <w:noProof/>
                <w:webHidden/>
              </w:rPr>
              <w:fldChar w:fldCharType="separate"/>
            </w:r>
            <w:r w:rsidR="00DC6971">
              <w:rPr>
                <w:noProof/>
                <w:webHidden/>
              </w:rPr>
              <w:t>12</w:t>
            </w:r>
            <w:r>
              <w:rPr>
                <w:noProof/>
                <w:webHidden/>
              </w:rPr>
              <w:fldChar w:fldCharType="end"/>
            </w:r>
          </w:hyperlink>
        </w:p>
        <w:p w:rsidR="00E656B3" w:rsidRDefault="00416190">
          <w:pPr>
            <w:pStyle w:val="TOC3"/>
            <w:rPr>
              <w:rFonts w:eastAsiaTheme="minorEastAsia" w:cstheme="minorBidi"/>
              <w:noProof/>
              <w:sz w:val="22"/>
              <w:szCs w:val="22"/>
              <w:lang w:val="en-US"/>
            </w:rPr>
          </w:pPr>
          <w:hyperlink w:anchor="_Toc423511847" w:history="1">
            <w:r>
              <w:rPr>
                <w:rStyle w:val="Hyperlink"/>
                <w:noProof/>
              </w:rPr>
              <w:t>3.1.2</w:t>
            </w:r>
            <w:r>
              <w:rPr>
                <w:rFonts w:eastAsiaTheme="minorEastAsia" w:cstheme="minorBidi"/>
                <w:noProof/>
                <w:sz w:val="22"/>
                <w:szCs w:val="22"/>
                <w:lang w:val="en-US"/>
              </w:rPr>
              <w:tab/>
            </w:r>
            <w:r>
              <w:rPr>
                <w:rStyle w:val="Hyperlink"/>
                <w:noProof/>
              </w:rPr>
              <w:t>Policies and Programs</w:t>
            </w:r>
            <w:r>
              <w:rPr>
                <w:noProof/>
                <w:webHidden/>
              </w:rPr>
              <w:tab/>
            </w:r>
            <w:r>
              <w:rPr>
                <w:noProof/>
                <w:webHidden/>
              </w:rPr>
              <w:fldChar w:fldCharType="begin"/>
            </w:r>
            <w:r>
              <w:rPr>
                <w:noProof/>
                <w:webHidden/>
              </w:rPr>
              <w:instrText xml:space="preserve"> PAGEREF _Toc423511847 \h </w:instrText>
            </w:r>
            <w:r>
              <w:rPr>
                <w:noProof/>
                <w:webHidden/>
              </w:rPr>
            </w:r>
            <w:r>
              <w:rPr>
                <w:noProof/>
                <w:webHidden/>
              </w:rPr>
              <w:fldChar w:fldCharType="separate"/>
            </w:r>
            <w:r w:rsidR="00DC6971">
              <w:rPr>
                <w:noProof/>
                <w:webHidden/>
              </w:rPr>
              <w:t>17</w:t>
            </w:r>
            <w:r>
              <w:rPr>
                <w:noProof/>
                <w:webHidden/>
              </w:rPr>
              <w:fldChar w:fldCharType="end"/>
            </w:r>
          </w:hyperlink>
        </w:p>
        <w:p w:rsidR="00E656B3" w:rsidRDefault="00416190">
          <w:pPr>
            <w:pStyle w:val="TOC3"/>
            <w:rPr>
              <w:rFonts w:eastAsiaTheme="minorEastAsia" w:cstheme="minorBidi"/>
              <w:noProof/>
              <w:sz w:val="22"/>
              <w:szCs w:val="22"/>
              <w:lang w:val="en-US"/>
            </w:rPr>
          </w:pPr>
          <w:hyperlink w:anchor="_Toc423511848" w:history="1">
            <w:r>
              <w:rPr>
                <w:rStyle w:val="Hyperlink"/>
                <w:noProof/>
              </w:rPr>
              <w:t>3.1.3</w:t>
            </w:r>
            <w:r>
              <w:rPr>
                <w:rFonts w:eastAsiaTheme="minorEastAsia" w:cstheme="minorBidi"/>
                <w:noProof/>
                <w:sz w:val="22"/>
                <w:szCs w:val="22"/>
                <w:lang w:val="en-US"/>
              </w:rPr>
              <w:tab/>
            </w:r>
            <w:r>
              <w:rPr>
                <w:rStyle w:val="Hyperlink"/>
                <w:noProof/>
              </w:rPr>
              <w:t>Grants and Loans for Students with Disabilities</w:t>
            </w:r>
            <w:r>
              <w:rPr>
                <w:noProof/>
                <w:webHidden/>
              </w:rPr>
              <w:tab/>
            </w:r>
            <w:r>
              <w:rPr>
                <w:noProof/>
                <w:webHidden/>
              </w:rPr>
              <w:fldChar w:fldCharType="begin"/>
            </w:r>
            <w:r>
              <w:rPr>
                <w:noProof/>
                <w:webHidden/>
              </w:rPr>
              <w:instrText xml:space="preserve"> PAGEREF _Toc423511848 \h </w:instrText>
            </w:r>
            <w:r>
              <w:rPr>
                <w:noProof/>
                <w:webHidden/>
              </w:rPr>
            </w:r>
            <w:r>
              <w:rPr>
                <w:noProof/>
                <w:webHidden/>
              </w:rPr>
              <w:fldChar w:fldCharType="separate"/>
            </w:r>
            <w:r w:rsidR="00DC6971">
              <w:rPr>
                <w:noProof/>
                <w:webHidden/>
              </w:rPr>
              <w:t>24</w:t>
            </w:r>
            <w:r>
              <w:rPr>
                <w:noProof/>
                <w:webHidden/>
              </w:rPr>
              <w:fldChar w:fldCharType="end"/>
            </w:r>
          </w:hyperlink>
        </w:p>
        <w:p w:rsidR="00E656B3" w:rsidRDefault="00416190">
          <w:pPr>
            <w:pStyle w:val="TOC2"/>
            <w:rPr>
              <w:rFonts w:eastAsiaTheme="minorEastAsia" w:cstheme="minorBidi"/>
              <w:bCs w:val="0"/>
              <w:sz w:val="22"/>
              <w:szCs w:val="22"/>
              <w:lang w:val="en-US"/>
            </w:rPr>
          </w:pPr>
          <w:hyperlink w:anchor="_Toc423511849" w:history="1">
            <w:r>
              <w:rPr>
                <w:rStyle w:val="Hyperlink"/>
              </w:rPr>
              <w:t>3.2</w:t>
            </w:r>
            <w:r>
              <w:rPr>
                <w:rFonts w:eastAsiaTheme="minorEastAsia" w:cstheme="minorBidi"/>
                <w:bCs w:val="0"/>
                <w:sz w:val="22"/>
                <w:szCs w:val="22"/>
                <w:lang w:val="en-US"/>
              </w:rPr>
              <w:tab/>
            </w:r>
            <w:r>
              <w:rPr>
                <w:rStyle w:val="Hyperlink"/>
              </w:rPr>
              <w:t>Ontario’s Relative Position</w:t>
            </w:r>
            <w:r>
              <w:rPr>
                <w:webHidden/>
              </w:rPr>
              <w:tab/>
            </w:r>
            <w:r>
              <w:rPr>
                <w:webHidden/>
              </w:rPr>
              <w:fldChar w:fldCharType="begin"/>
            </w:r>
            <w:r>
              <w:rPr>
                <w:webHidden/>
              </w:rPr>
              <w:instrText xml:space="preserve"> PAGEREF _Toc423511849 \h </w:instrText>
            </w:r>
            <w:r>
              <w:rPr>
                <w:webHidden/>
              </w:rPr>
            </w:r>
            <w:r>
              <w:rPr>
                <w:webHidden/>
              </w:rPr>
              <w:fldChar w:fldCharType="separate"/>
            </w:r>
            <w:r w:rsidR="00DC6971">
              <w:rPr>
                <w:webHidden/>
              </w:rPr>
              <w:t>29</w:t>
            </w:r>
            <w:r>
              <w:rPr>
                <w:webHidden/>
              </w:rPr>
              <w:fldChar w:fldCharType="end"/>
            </w:r>
          </w:hyperlink>
        </w:p>
        <w:p w:rsidR="00E656B3" w:rsidRDefault="00416190">
          <w:pPr>
            <w:pStyle w:val="TOC3"/>
            <w:rPr>
              <w:rFonts w:eastAsiaTheme="minorEastAsia" w:cstheme="minorBidi"/>
              <w:noProof/>
              <w:sz w:val="22"/>
              <w:szCs w:val="22"/>
              <w:lang w:val="en-US"/>
            </w:rPr>
          </w:pPr>
          <w:hyperlink w:anchor="_Toc423511850" w:history="1">
            <w:r>
              <w:rPr>
                <w:rStyle w:val="Hyperlink"/>
                <w:noProof/>
              </w:rPr>
              <w:t>3.2.1</w:t>
            </w:r>
            <w:r>
              <w:rPr>
                <w:rFonts w:eastAsiaTheme="minorEastAsia" w:cstheme="minorBidi"/>
                <w:noProof/>
                <w:sz w:val="22"/>
                <w:szCs w:val="22"/>
                <w:lang w:val="en-US"/>
              </w:rPr>
              <w:tab/>
            </w:r>
            <w:r>
              <w:rPr>
                <w:rStyle w:val="Hyperlink"/>
                <w:noProof/>
              </w:rPr>
              <w:t>Background on Accessibility in Ontario</w:t>
            </w:r>
            <w:r>
              <w:rPr>
                <w:noProof/>
                <w:webHidden/>
              </w:rPr>
              <w:tab/>
            </w:r>
            <w:r>
              <w:rPr>
                <w:noProof/>
                <w:webHidden/>
              </w:rPr>
              <w:fldChar w:fldCharType="begin"/>
            </w:r>
            <w:r>
              <w:rPr>
                <w:noProof/>
                <w:webHidden/>
              </w:rPr>
              <w:instrText xml:space="preserve"> PAGEREF _Toc423511850 \h </w:instrText>
            </w:r>
            <w:r>
              <w:rPr>
                <w:noProof/>
                <w:webHidden/>
              </w:rPr>
            </w:r>
            <w:r>
              <w:rPr>
                <w:noProof/>
                <w:webHidden/>
              </w:rPr>
              <w:fldChar w:fldCharType="separate"/>
            </w:r>
            <w:r w:rsidR="00DC6971">
              <w:rPr>
                <w:noProof/>
                <w:webHidden/>
              </w:rPr>
              <w:t>29</w:t>
            </w:r>
            <w:r>
              <w:rPr>
                <w:noProof/>
                <w:webHidden/>
              </w:rPr>
              <w:fldChar w:fldCharType="end"/>
            </w:r>
          </w:hyperlink>
        </w:p>
        <w:p w:rsidR="00E656B3" w:rsidRDefault="00416190">
          <w:pPr>
            <w:pStyle w:val="TOC3"/>
            <w:rPr>
              <w:rFonts w:eastAsiaTheme="minorEastAsia" w:cstheme="minorBidi"/>
              <w:noProof/>
              <w:sz w:val="22"/>
              <w:szCs w:val="22"/>
              <w:lang w:val="en-US"/>
            </w:rPr>
          </w:pPr>
          <w:hyperlink w:anchor="_Toc423511851" w:history="1">
            <w:r>
              <w:rPr>
                <w:rStyle w:val="Hyperlink"/>
                <w:noProof/>
              </w:rPr>
              <w:t>3.2.2</w:t>
            </w:r>
            <w:r>
              <w:rPr>
                <w:rFonts w:eastAsiaTheme="minorEastAsia" w:cstheme="minorBidi"/>
                <w:noProof/>
                <w:sz w:val="22"/>
                <w:szCs w:val="22"/>
                <w:lang w:val="en-US"/>
              </w:rPr>
              <w:tab/>
            </w:r>
            <w:r>
              <w:rPr>
                <w:rStyle w:val="Hyperlink"/>
                <w:noProof/>
              </w:rPr>
              <w:t>Comparison to other Jurisdictions</w:t>
            </w:r>
            <w:r>
              <w:rPr>
                <w:noProof/>
                <w:webHidden/>
              </w:rPr>
              <w:tab/>
            </w:r>
            <w:r>
              <w:rPr>
                <w:noProof/>
                <w:webHidden/>
              </w:rPr>
              <w:fldChar w:fldCharType="begin"/>
            </w:r>
            <w:r>
              <w:rPr>
                <w:noProof/>
                <w:webHidden/>
              </w:rPr>
              <w:instrText xml:space="preserve"> PAGEREF _Toc423511851 \h </w:instrText>
            </w:r>
            <w:r>
              <w:rPr>
                <w:noProof/>
                <w:webHidden/>
              </w:rPr>
            </w:r>
            <w:r>
              <w:rPr>
                <w:noProof/>
                <w:webHidden/>
              </w:rPr>
              <w:fldChar w:fldCharType="separate"/>
            </w:r>
            <w:r w:rsidR="00DC6971">
              <w:rPr>
                <w:noProof/>
                <w:webHidden/>
              </w:rPr>
              <w:t>32</w:t>
            </w:r>
            <w:r>
              <w:rPr>
                <w:noProof/>
                <w:webHidden/>
              </w:rPr>
              <w:fldChar w:fldCharType="end"/>
            </w:r>
          </w:hyperlink>
        </w:p>
        <w:p w:rsidR="00E656B3" w:rsidRDefault="00416190">
          <w:pPr>
            <w:pStyle w:val="TOC1"/>
            <w:rPr>
              <w:rFonts w:asciiTheme="minorHAnsi" w:eastAsiaTheme="minorEastAsia" w:hAnsiTheme="minorHAnsi" w:cstheme="minorBidi"/>
              <w:b w:val="0"/>
              <w:bCs w:val="0"/>
              <w:noProof/>
              <w:sz w:val="22"/>
              <w:szCs w:val="22"/>
              <w:lang w:val="en-US"/>
            </w:rPr>
          </w:pPr>
          <w:hyperlink w:anchor="_Toc423511852" w:history="1">
            <w:r>
              <w:rPr>
                <w:rStyle w:val="Hyperlink"/>
                <w:rFonts w:eastAsia="Univers 45 Light"/>
                <w:noProof/>
                <w:lang w:val="en-CA"/>
              </w:rPr>
              <w:t>4</w:t>
            </w:r>
            <w:r>
              <w:rPr>
                <w:rFonts w:asciiTheme="minorHAnsi" w:eastAsiaTheme="minorEastAsia" w:hAnsiTheme="minorHAnsi" w:cstheme="minorBidi"/>
                <w:b w:val="0"/>
                <w:bCs w:val="0"/>
                <w:noProof/>
                <w:sz w:val="22"/>
                <w:szCs w:val="22"/>
                <w:lang w:val="en-US"/>
              </w:rPr>
              <w:tab/>
            </w:r>
            <w:r>
              <w:rPr>
                <w:rStyle w:val="Hyperlink"/>
                <w:rFonts w:eastAsia="Univers 45 Light"/>
                <w:noProof/>
                <w:lang w:val="en-CA"/>
              </w:rPr>
              <w:t>Literature Review</w:t>
            </w:r>
            <w:r>
              <w:rPr>
                <w:noProof/>
                <w:webHidden/>
              </w:rPr>
              <w:tab/>
            </w:r>
            <w:r>
              <w:rPr>
                <w:noProof/>
                <w:webHidden/>
              </w:rPr>
              <w:fldChar w:fldCharType="begin"/>
            </w:r>
            <w:r>
              <w:rPr>
                <w:noProof/>
                <w:webHidden/>
              </w:rPr>
              <w:instrText xml:space="preserve"> PAGEREF _Toc423511852 \h </w:instrText>
            </w:r>
            <w:r>
              <w:rPr>
                <w:noProof/>
                <w:webHidden/>
              </w:rPr>
            </w:r>
            <w:r>
              <w:rPr>
                <w:noProof/>
                <w:webHidden/>
              </w:rPr>
              <w:fldChar w:fldCharType="separate"/>
            </w:r>
            <w:r w:rsidR="00DC6971">
              <w:rPr>
                <w:noProof/>
                <w:webHidden/>
              </w:rPr>
              <w:t>37</w:t>
            </w:r>
            <w:r>
              <w:rPr>
                <w:noProof/>
                <w:webHidden/>
              </w:rPr>
              <w:fldChar w:fldCharType="end"/>
            </w:r>
          </w:hyperlink>
        </w:p>
        <w:p w:rsidR="00E656B3" w:rsidRDefault="00416190">
          <w:pPr>
            <w:pStyle w:val="TOC1"/>
            <w:rPr>
              <w:rFonts w:asciiTheme="minorHAnsi" w:eastAsiaTheme="minorEastAsia" w:hAnsiTheme="minorHAnsi" w:cstheme="minorBidi"/>
              <w:b w:val="0"/>
              <w:bCs w:val="0"/>
              <w:noProof/>
              <w:sz w:val="22"/>
              <w:szCs w:val="22"/>
              <w:lang w:val="en-US"/>
            </w:rPr>
          </w:pPr>
          <w:hyperlink w:anchor="_Toc423511853" w:history="1">
            <w:r>
              <w:rPr>
                <w:rStyle w:val="Hyperlink"/>
                <w:rFonts w:eastAsia="Univers 45 Light"/>
                <w:noProof/>
                <w:lang w:val="en-CA"/>
              </w:rPr>
              <w:t>5</w:t>
            </w:r>
            <w:r>
              <w:rPr>
                <w:rFonts w:asciiTheme="minorHAnsi" w:eastAsiaTheme="minorEastAsia" w:hAnsiTheme="minorHAnsi" w:cstheme="minorBidi"/>
                <w:b w:val="0"/>
                <w:bCs w:val="0"/>
                <w:noProof/>
                <w:sz w:val="22"/>
                <w:szCs w:val="22"/>
                <w:lang w:val="en-US"/>
              </w:rPr>
              <w:tab/>
            </w:r>
            <w:r>
              <w:rPr>
                <w:rStyle w:val="Hyperlink"/>
                <w:rFonts w:eastAsia="Univers 45 Light"/>
                <w:noProof/>
                <w:lang w:val="en-CA"/>
              </w:rPr>
              <w:t>Emerging Trends and Issues</w:t>
            </w:r>
            <w:r>
              <w:rPr>
                <w:noProof/>
                <w:webHidden/>
              </w:rPr>
              <w:tab/>
            </w:r>
            <w:r>
              <w:rPr>
                <w:noProof/>
                <w:webHidden/>
              </w:rPr>
              <w:fldChar w:fldCharType="begin"/>
            </w:r>
            <w:r>
              <w:rPr>
                <w:noProof/>
                <w:webHidden/>
              </w:rPr>
              <w:instrText xml:space="preserve"> PAGEREF _Toc423511853 \h </w:instrText>
            </w:r>
            <w:r>
              <w:rPr>
                <w:noProof/>
                <w:webHidden/>
              </w:rPr>
            </w:r>
            <w:r>
              <w:rPr>
                <w:noProof/>
                <w:webHidden/>
              </w:rPr>
              <w:fldChar w:fldCharType="separate"/>
            </w:r>
            <w:r w:rsidR="00DC6971">
              <w:rPr>
                <w:noProof/>
                <w:webHidden/>
              </w:rPr>
              <w:t>44</w:t>
            </w:r>
            <w:r>
              <w:rPr>
                <w:noProof/>
                <w:webHidden/>
              </w:rPr>
              <w:fldChar w:fldCharType="end"/>
            </w:r>
          </w:hyperlink>
        </w:p>
        <w:p w:rsidR="00E656B3" w:rsidRDefault="00416190">
          <w:pPr>
            <w:pStyle w:val="TOC1"/>
            <w:rPr>
              <w:rFonts w:asciiTheme="minorHAnsi" w:eastAsiaTheme="minorEastAsia" w:hAnsiTheme="minorHAnsi" w:cstheme="minorBidi"/>
              <w:b w:val="0"/>
              <w:bCs w:val="0"/>
              <w:noProof/>
              <w:sz w:val="22"/>
              <w:szCs w:val="22"/>
              <w:lang w:val="en-US"/>
            </w:rPr>
          </w:pPr>
          <w:hyperlink w:anchor="_Toc423511854" w:history="1">
            <w:r>
              <w:rPr>
                <w:rStyle w:val="Hyperlink"/>
                <w:rFonts w:eastAsia="Univers 45 Light"/>
                <w:noProof/>
                <w:lang w:val="en-CA"/>
              </w:rPr>
              <w:t>6</w:t>
            </w:r>
            <w:r>
              <w:rPr>
                <w:rFonts w:asciiTheme="minorHAnsi" w:eastAsiaTheme="minorEastAsia" w:hAnsiTheme="minorHAnsi" w:cstheme="minorBidi"/>
                <w:b w:val="0"/>
                <w:bCs w:val="0"/>
                <w:noProof/>
                <w:sz w:val="22"/>
                <w:szCs w:val="22"/>
                <w:lang w:val="en-US"/>
              </w:rPr>
              <w:tab/>
            </w:r>
            <w:r>
              <w:rPr>
                <w:rStyle w:val="Hyperlink"/>
                <w:rFonts w:eastAsia="Univers 45 Light"/>
                <w:noProof/>
                <w:lang w:val="en-CA"/>
              </w:rPr>
              <w:t>Industry Leaders and Experts</w:t>
            </w:r>
            <w:r>
              <w:rPr>
                <w:noProof/>
                <w:webHidden/>
              </w:rPr>
              <w:tab/>
            </w:r>
            <w:r>
              <w:rPr>
                <w:noProof/>
                <w:webHidden/>
              </w:rPr>
              <w:fldChar w:fldCharType="begin"/>
            </w:r>
            <w:r>
              <w:rPr>
                <w:noProof/>
                <w:webHidden/>
              </w:rPr>
              <w:instrText xml:space="preserve"> PAGEREF _Toc423511854 \h </w:instrText>
            </w:r>
            <w:r>
              <w:rPr>
                <w:noProof/>
                <w:webHidden/>
              </w:rPr>
            </w:r>
            <w:r>
              <w:rPr>
                <w:noProof/>
                <w:webHidden/>
              </w:rPr>
              <w:fldChar w:fldCharType="separate"/>
            </w:r>
            <w:r w:rsidR="00DC6971">
              <w:rPr>
                <w:noProof/>
                <w:webHidden/>
              </w:rPr>
              <w:t>49</w:t>
            </w:r>
            <w:r>
              <w:rPr>
                <w:noProof/>
                <w:webHidden/>
              </w:rPr>
              <w:fldChar w:fldCharType="end"/>
            </w:r>
          </w:hyperlink>
        </w:p>
        <w:p w:rsidR="00E656B3" w:rsidRDefault="00416190">
          <w:pPr>
            <w:pStyle w:val="TOC1"/>
            <w:rPr>
              <w:rFonts w:asciiTheme="minorHAnsi" w:eastAsiaTheme="minorEastAsia" w:hAnsiTheme="minorHAnsi" w:cstheme="minorBidi"/>
              <w:b w:val="0"/>
              <w:bCs w:val="0"/>
              <w:noProof/>
              <w:sz w:val="22"/>
              <w:szCs w:val="22"/>
              <w:lang w:val="en-US"/>
            </w:rPr>
          </w:pPr>
          <w:hyperlink w:anchor="_Toc423511855" w:history="1">
            <w:r>
              <w:rPr>
                <w:rStyle w:val="Hyperlink"/>
                <w:noProof/>
              </w:rPr>
              <w:t>7</w:t>
            </w:r>
            <w:r>
              <w:rPr>
                <w:rFonts w:asciiTheme="minorHAnsi" w:eastAsiaTheme="minorEastAsia" w:hAnsiTheme="minorHAnsi" w:cstheme="minorBidi"/>
                <w:b w:val="0"/>
                <w:bCs w:val="0"/>
                <w:noProof/>
                <w:sz w:val="22"/>
                <w:szCs w:val="22"/>
                <w:lang w:val="en-US"/>
              </w:rPr>
              <w:tab/>
            </w:r>
            <w:r>
              <w:rPr>
                <w:rStyle w:val="Hyperlink"/>
                <w:noProof/>
              </w:rPr>
              <w:t>Leading Practices</w:t>
            </w:r>
            <w:r>
              <w:rPr>
                <w:noProof/>
                <w:webHidden/>
              </w:rPr>
              <w:tab/>
            </w:r>
            <w:r>
              <w:rPr>
                <w:noProof/>
                <w:webHidden/>
              </w:rPr>
              <w:fldChar w:fldCharType="begin"/>
            </w:r>
            <w:r>
              <w:rPr>
                <w:noProof/>
                <w:webHidden/>
              </w:rPr>
              <w:instrText xml:space="preserve"> PAGEREF _Toc423511855 \h </w:instrText>
            </w:r>
            <w:r>
              <w:rPr>
                <w:noProof/>
                <w:webHidden/>
              </w:rPr>
            </w:r>
            <w:r>
              <w:rPr>
                <w:noProof/>
                <w:webHidden/>
              </w:rPr>
              <w:fldChar w:fldCharType="separate"/>
            </w:r>
            <w:r w:rsidR="00DC6971">
              <w:rPr>
                <w:noProof/>
                <w:webHidden/>
              </w:rPr>
              <w:t>54</w:t>
            </w:r>
            <w:r>
              <w:rPr>
                <w:noProof/>
                <w:webHidden/>
              </w:rPr>
              <w:fldChar w:fldCharType="end"/>
            </w:r>
          </w:hyperlink>
        </w:p>
        <w:p w:rsidR="00E656B3" w:rsidRDefault="00416190">
          <w:pPr>
            <w:pStyle w:val="TOC1"/>
            <w:rPr>
              <w:rFonts w:asciiTheme="minorHAnsi" w:eastAsiaTheme="minorEastAsia" w:hAnsiTheme="minorHAnsi" w:cstheme="minorBidi"/>
              <w:b w:val="0"/>
              <w:bCs w:val="0"/>
              <w:noProof/>
              <w:sz w:val="22"/>
              <w:szCs w:val="22"/>
              <w:lang w:val="en-US"/>
            </w:rPr>
          </w:pPr>
          <w:hyperlink w:anchor="_Toc423511856" w:history="1">
            <w:r>
              <w:rPr>
                <w:rStyle w:val="Hyperlink"/>
                <w:rFonts w:eastAsia="Univers 45 Light"/>
                <w:noProof/>
                <w:lang w:val="en-CA"/>
              </w:rPr>
              <w:t>8</w:t>
            </w:r>
            <w:r>
              <w:rPr>
                <w:rFonts w:asciiTheme="minorHAnsi" w:eastAsiaTheme="minorEastAsia" w:hAnsiTheme="minorHAnsi" w:cstheme="minorBidi"/>
                <w:b w:val="0"/>
                <w:bCs w:val="0"/>
                <w:noProof/>
                <w:sz w:val="22"/>
                <w:szCs w:val="22"/>
                <w:lang w:val="en-US"/>
              </w:rPr>
              <w:tab/>
            </w:r>
            <w:r>
              <w:rPr>
                <w:rStyle w:val="Hyperlink"/>
                <w:rFonts w:eastAsia="Univers 45 Light"/>
                <w:noProof/>
                <w:lang w:val="en-CA"/>
              </w:rPr>
              <w:t>Conclusion</w:t>
            </w:r>
            <w:r>
              <w:rPr>
                <w:noProof/>
                <w:webHidden/>
              </w:rPr>
              <w:tab/>
            </w:r>
            <w:r>
              <w:rPr>
                <w:noProof/>
                <w:webHidden/>
              </w:rPr>
              <w:fldChar w:fldCharType="begin"/>
            </w:r>
            <w:r>
              <w:rPr>
                <w:noProof/>
                <w:webHidden/>
              </w:rPr>
              <w:instrText xml:space="preserve"> PAGEREF _Toc423511856 \h </w:instrText>
            </w:r>
            <w:r>
              <w:rPr>
                <w:noProof/>
                <w:webHidden/>
              </w:rPr>
            </w:r>
            <w:r>
              <w:rPr>
                <w:noProof/>
                <w:webHidden/>
              </w:rPr>
              <w:fldChar w:fldCharType="separate"/>
            </w:r>
            <w:r w:rsidR="00DC6971">
              <w:rPr>
                <w:noProof/>
                <w:webHidden/>
              </w:rPr>
              <w:t>58</w:t>
            </w:r>
            <w:r>
              <w:rPr>
                <w:noProof/>
                <w:webHidden/>
              </w:rPr>
              <w:fldChar w:fldCharType="end"/>
            </w:r>
          </w:hyperlink>
        </w:p>
        <w:p w:rsidR="00E656B3" w:rsidRDefault="00416190">
          <w:pPr>
            <w:pStyle w:val="TOC1"/>
            <w:rPr>
              <w:rFonts w:asciiTheme="minorHAnsi" w:eastAsiaTheme="minorEastAsia" w:hAnsiTheme="minorHAnsi" w:cstheme="minorBidi"/>
              <w:b w:val="0"/>
              <w:bCs w:val="0"/>
              <w:noProof/>
              <w:sz w:val="22"/>
              <w:szCs w:val="22"/>
              <w:lang w:val="en-US"/>
            </w:rPr>
          </w:pPr>
          <w:hyperlink w:anchor="_Toc423511857" w:history="1">
            <w:r>
              <w:rPr>
                <w:rStyle w:val="Hyperlink"/>
                <w:rFonts w:eastAsia="Univers 45 Light"/>
                <w:noProof/>
                <w:lang w:val="en-CA"/>
              </w:rPr>
              <w:t>9</w:t>
            </w:r>
            <w:r>
              <w:rPr>
                <w:rFonts w:asciiTheme="minorHAnsi" w:eastAsiaTheme="minorEastAsia" w:hAnsiTheme="minorHAnsi" w:cstheme="minorBidi"/>
                <w:b w:val="0"/>
                <w:bCs w:val="0"/>
                <w:noProof/>
                <w:sz w:val="22"/>
                <w:szCs w:val="22"/>
                <w:lang w:val="en-US"/>
              </w:rPr>
              <w:tab/>
            </w:r>
            <w:r>
              <w:rPr>
                <w:rStyle w:val="Hyperlink"/>
                <w:rFonts w:eastAsia="Univers 45 Light"/>
                <w:noProof/>
                <w:lang w:val="en-CA"/>
              </w:rPr>
              <w:t>References</w:t>
            </w:r>
            <w:r>
              <w:rPr>
                <w:noProof/>
                <w:webHidden/>
              </w:rPr>
              <w:tab/>
            </w:r>
            <w:r>
              <w:rPr>
                <w:noProof/>
                <w:webHidden/>
              </w:rPr>
              <w:fldChar w:fldCharType="begin"/>
            </w:r>
            <w:r>
              <w:rPr>
                <w:noProof/>
                <w:webHidden/>
              </w:rPr>
              <w:instrText xml:space="preserve"> PAGEREF _Toc423511857 \h </w:instrText>
            </w:r>
            <w:r>
              <w:rPr>
                <w:noProof/>
                <w:webHidden/>
              </w:rPr>
            </w:r>
            <w:r>
              <w:rPr>
                <w:noProof/>
                <w:webHidden/>
              </w:rPr>
              <w:fldChar w:fldCharType="separate"/>
            </w:r>
            <w:r w:rsidR="00DC6971">
              <w:rPr>
                <w:noProof/>
                <w:webHidden/>
              </w:rPr>
              <w:t>59</w:t>
            </w:r>
            <w:r>
              <w:rPr>
                <w:noProof/>
                <w:webHidden/>
              </w:rPr>
              <w:fldChar w:fldCharType="end"/>
            </w:r>
          </w:hyperlink>
        </w:p>
        <w:p w:rsidR="00E656B3" w:rsidRDefault="00416190">
          <w:pPr>
            <w:pStyle w:val="TOC1"/>
            <w:rPr>
              <w:rFonts w:asciiTheme="minorHAnsi" w:eastAsiaTheme="minorEastAsia" w:hAnsiTheme="minorHAnsi" w:cstheme="minorBidi"/>
              <w:b w:val="0"/>
              <w:bCs w:val="0"/>
              <w:noProof/>
              <w:sz w:val="22"/>
              <w:szCs w:val="22"/>
              <w:lang w:val="en-US"/>
            </w:rPr>
          </w:pPr>
          <w:hyperlink w:anchor="_Toc423511858" w:history="1">
            <w:r>
              <w:rPr>
                <w:rStyle w:val="Hyperlink"/>
                <w:noProof/>
              </w:rPr>
              <w:t>10</w:t>
            </w:r>
            <w:r>
              <w:rPr>
                <w:rFonts w:asciiTheme="minorHAnsi" w:eastAsiaTheme="minorEastAsia" w:hAnsiTheme="minorHAnsi" w:cstheme="minorBidi"/>
                <w:b w:val="0"/>
                <w:bCs w:val="0"/>
                <w:noProof/>
                <w:sz w:val="22"/>
                <w:szCs w:val="22"/>
                <w:lang w:val="en-US"/>
              </w:rPr>
              <w:tab/>
            </w:r>
            <w:r>
              <w:rPr>
                <w:rStyle w:val="Hyperlink"/>
                <w:noProof/>
              </w:rPr>
              <w:t>Appendix – Research Findings</w:t>
            </w:r>
            <w:r>
              <w:rPr>
                <w:noProof/>
                <w:webHidden/>
              </w:rPr>
              <w:tab/>
            </w:r>
            <w:r>
              <w:rPr>
                <w:noProof/>
                <w:webHidden/>
              </w:rPr>
              <w:fldChar w:fldCharType="begin"/>
            </w:r>
            <w:r>
              <w:rPr>
                <w:noProof/>
                <w:webHidden/>
              </w:rPr>
              <w:instrText xml:space="preserve"> PAGEREF _Toc423511858 \h </w:instrText>
            </w:r>
            <w:r>
              <w:rPr>
                <w:noProof/>
                <w:webHidden/>
              </w:rPr>
            </w:r>
            <w:r>
              <w:rPr>
                <w:noProof/>
                <w:webHidden/>
              </w:rPr>
              <w:fldChar w:fldCharType="separate"/>
            </w:r>
            <w:r w:rsidR="00DC6971">
              <w:rPr>
                <w:noProof/>
                <w:webHidden/>
              </w:rPr>
              <w:t>69</w:t>
            </w:r>
            <w:r>
              <w:rPr>
                <w:noProof/>
                <w:webHidden/>
              </w:rPr>
              <w:fldChar w:fldCharType="end"/>
            </w:r>
          </w:hyperlink>
        </w:p>
        <w:p w:rsidR="00E656B3" w:rsidRDefault="00E656B3">
          <w:pPr>
            <w:pStyle w:val="TOC2"/>
            <w:ind w:left="0" w:firstLine="0"/>
            <w:rPr>
              <w:rFonts w:eastAsiaTheme="minorEastAsia" w:cstheme="minorBidi"/>
              <w:bCs w:val="0"/>
              <w:sz w:val="22"/>
              <w:szCs w:val="22"/>
              <w:lang w:val="en-US"/>
            </w:rPr>
          </w:pPr>
        </w:p>
        <w:p w:rsidR="00E656B3" w:rsidRDefault="00416190">
          <w:pPr>
            <w:pStyle w:val="TOC1"/>
            <w:ind w:left="0" w:firstLine="0"/>
            <w:rPr>
              <w:rFonts w:asciiTheme="minorHAnsi" w:eastAsiaTheme="minorEastAsia" w:hAnsiTheme="minorHAnsi" w:cstheme="minorBidi"/>
              <w:b w:val="0"/>
              <w:bCs w:val="0"/>
              <w:noProof/>
              <w:sz w:val="22"/>
              <w:szCs w:val="22"/>
              <w:lang w:val="en-US"/>
            </w:rPr>
          </w:pPr>
          <w:r>
            <w:rPr>
              <w:b w:val="0"/>
              <w:bCs w:val="0"/>
              <w:noProof/>
            </w:rPr>
            <w:fldChar w:fldCharType="end"/>
          </w:r>
        </w:p>
      </w:sdtContent>
    </w:sdt>
    <w:p w:rsidR="00E656B3" w:rsidRDefault="00416190">
      <w:r>
        <w:br w:type="page"/>
      </w:r>
    </w:p>
    <w:p w:rsidR="00E656B3" w:rsidRDefault="00416190">
      <w:pPr>
        <w:pStyle w:val="Heading2"/>
        <w:spacing w:after="360"/>
      </w:pPr>
      <w:bookmarkStart w:id="7" w:name="_Toc418505229"/>
      <w:bookmarkStart w:id="8" w:name="_Toc418855470"/>
      <w:bookmarkStart w:id="9" w:name="_Toc423511838"/>
      <w:r>
        <w:lastRenderedPageBreak/>
        <w:t>Executive Summary</w:t>
      </w:r>
      <w:bookmarkEnd w:id="7"/>
      <w:bookmarkEnd w:id="8"/>
      <w:bookmarkEnd w:id="9"/>
    </w:p>
    <w:p w:rsidR="00E656B3" w:rsidRDefault="00416190">
      <w:pPr>
        <w:pStyle w:val="Heading3"/>
      </w:pPr>
      <w:r>
        <w:t>Introduction</w:t>
      </w:r>
    </w:p>
    <w:p w:rsidR="00E656B3" w:rsidRDefault="00416190">
      <w:pPr>
        <w:pStyle w:val="Bodytextprebullet"/>
        <w:jc w:val="both"/>
        <w:rPr>
          <w:lang w:val="en-US"/>
        </w:rPr>
      </w:pPr>
      <w:r>
        <w:rPr>
          <w:lang w:val="en-US"/>
        </w:rPr>
        <w:t>The Accessibility for Ontarians with Disabilities Act, 2005 (AODA) provides accessibility standards for both private and public sectors, with a goal to make Ontario accessible by 2025. The Accessibility Directorate of Ontario (ADO) was establi</w:t>
      </w:r>
      <w:r>
        <w:rPr>
          <w:lang w:val="en-US"/>
        </w:rPr>
        <w:t>shed to manage the implementation of the AODA by developing and enforcing the current accessibility standards. Legislation requires that the effectiveness of the regulations, standards and policies be reviewed every four years and that all the standards be</w:t>
      </w:r>
      <w:r>
        <w:rPr>
          <w:lang w:val="en-US"/>
        </w:rPr>
        <w:t xml:space="preserve"> reviewed by a Standards Development Committee within five years of being enacted in regulation. The ADO intends to begin the review of the Transportation Standard in 2015. </w:t>
      </w:r>
    </w:p>
    <w:p w:rsidR="00E656B3" w:rsidRDefault="00416190">
      <w:pPr>
        <w:pStyle w:val="Bodytextprebullet"/>
        <w:jc w:val="both"/>
        <w:rPr>
          <w:lang w:val="en-US"/>
        </w:rPr>
      </w:pPr>
      <w:r>
        <w:rPr>
          <w:lang w:val="en-US"/>
        </w:rPr>
        <w:t>In order to meet current commitments and ensure accessibility for all Ontarians is</w:t>
      </w:r>
      <w:r>
        <w:rPr>
          <w:lang w:val="en-US"/>
        </w:rPr>
        <w:t xml:space="preserve"> achieved by 2025, the Ontario government has begun to shift focus to areas where the current standards can be improved, as well as areas where new standards need to be assessed and developed in order for barriers to be removed and the overall goals of the</w:t>
      </w:r>
      <w:r>
        <w:rPr>
          <w:lang w:val="en-US"/>
        </w:rPr>
        <w:t xml:space="preserve"> AODA reached. Supported by the Minister’s 2014 Mandate Letter, developing new standards in the areas of Healthcare and Education was identified throughout the Moran review’s consultation process and serves as one of the report’s final recommendations. </w:t>
      </w:r>
    </w:p>
    <w:p w:rsidR="00E656B3" w:rsidRDefault="00416190">
      <w:pPr>
        <w:spacing w:after="240" w:line="240" w:lineRule="atLeast"/>
        <w:jc w:val="both"/>
        <w:rPr>
          <w:rFonts w:eastAsia="MS Mincho"/>
          <w:szCs w:val="20"/>
          <w:lang w:val="en-CA"/>
        </w:rPr>
      </w:pPr>
      <w:r>
        <w:rPr>
          <w:rFonts w:eastAsia="MS Mincho"/>
          <w:szCs w:val="20"/>
          <w:lang w:val="en-CA"/>
        </w:rPr>
        <w:t>Th</w:t>
      </w:r>
      <w:r>
        <w:rPr>
          <w:rFonts w:eastAsia="MS Mincho"/>
          <w:szCs w:val="20"/>
          <w:lang w:val="en-CA"/>
        </w:rPr>
        <w:t>e purpose of this Final Report is to summarize and analyze the results of secondary research gathered by KPMG LLP for an engagement with the Accessibility Directorate of Ontario (ADO) on accessibility in the transportation, healthcare and education sectors</w:t>
      </w:r>
      <w:r>
        <w:rPr>
          <w:rFonts w:eastAsia="MS Mincho"/>
          <w:szCs w:val="20"/>
          <w:lang w:val="en-CA"/>
        </w:rPr>
        <w:t xml:space="preserve">. The research questions guiding this project were: </w:t>
      </w:r>
    </w:p>
    <w:p w:rsidR="00E656B3" w:rsidRDefault="00416190">
      <w:pPr>
        <w:numPr>
          <w:ilvl w:val="0"/>
          <w:numId w:val="20"/>
        </w:numPr>
        <w:spacing w:before="70" w:after="70"/>
        <w:jc w:val="both"/>
        <w:rPr>
          <w:szCs w:val="22"/>
          <w:lang w:val="en-CA"/>
        </w:rPr>
      </w:pPr>
      <w:r>
        <w:rPr>
          <w:lang w:val="en-CA"/>
        </w:rPr>
        <w:t xml:space="preserve">How are other jurisdictions or leading organizations working to make public sector transportation and taxi services more accessible to people with disabilities? </w:t>
      </w:r>
    </w:p>
    <w:p w:rsidR="00E656B3" w:rsidRDefault="00416190">
      <w:pPr>
        <w:numPr>
          <w:ilvl w:val="0"/>
          <w:numId w:val="20"/>
        </w:numPr>
        <w:spacing w:before="70" w:after="70"/>
        <w:jc w:val="both"/>
        <w:rPr>
          <w:lang w:val="en-CA"/>
        </w:rPr>
      </w:pPr>
      <w:r>
        <w:rPr>
          <w:lang w:val="en-CA"/>
        </w:rPr>
        <w:t>How are other jurisdictions or leading or</w:t>
      </w:r>
      <w:r>
        <w:rPr>
          <w:lang w:val="en-CA"/>
        </w:rPr>
        <w:t xml:space="preserve">ganizations working to make healthcare more accessible to people with disabilities? </w:t>
      </w:r>
    </w:p>
    <w:p w:rsidR="00E656B3" w:rsidRDefault="00416190">
      <w:pPr>
        <w:numPr>
          <w:ilvl w:val="0"/>
          <w:numId w:val="20"/>
        </w:numPr>
        <w:spacing w:before="70" w:after="70"/>
        <w:jc w:val="both"/>
        <w:rPr>
          <w:lang w:val="en-CA"/>
        </w:rPr>
      </w:pPr>
      <w:r>
        <w:rPr>
          <w:lang w:val="en-CA"/>
        </w:rPr>
        <w:t xml:space="preserve">How are other jurisdictions or leading organizations working to make education more accessible to people with disabilities? </w:t>
      </w:r>
    </w:p>
    <w:p w:rsidR="00E656B3" w:rsidRDefault="00416190">
      <w:pPr>
        <w:numPr>
          <w:ilvl w:val="0"/>
          <w:numId w:val="20"/>
        </w:numPr>
        <w:spacing w:before="70" w:after="70"/>
        <w:jc w:val="both"/>
        <w:rPr>
          <w:lang w:val="en-CA"/>
        </w:rPr>
      </w:pPr>
      <w:r>
        <w:rPr>
          <w:lang w:val="en-CA"/>
        </w:rPr>
        <w:t>What barriers to accessibility have been ident</w:t>
      </w:r>
      <w:r>
        <w:rPr>
          <w:lang w:val="en-CA"/>
        </w:rPr>
        <w:t xml:space="preserve">ified in the areas of healthcare and education, broadly defined? </w:t>
      </w:r>
    </w:p>
    <w:p w:rsidR="00E656B3" w:rsidRDefault="00416190">
      <w:pPr>
        <w:spacing w:before="70" w:after="360"/>
        <w:jc w:val="both"/>
        <w:rPr>
          <w:rFonts w:eastAsia="MS Mincho"/>
          <w:szCs w:val="20"/>
          <w:lang w:val="en-CA"/>
        </w:rPr>
      </w:pPr>
      <w:r>
        <w:rPr>
          <w:rFonts w:eastAsia="MS Mincho"/>
          <w:szCs w:val="20"/>
          <w:lang w:val="en-CA"/>
        </w:rPr>
        <w:t xml:space="preserve">The research and analysis included in this Final Report is focused on the </w:t>
      </w:r>
      <w:r>
        <w:rPr>
          <w:rFonts w:eastAsia="MS Mincho"/>
          <w:szCs w:val="20"/>
          <w:u w:val="single"/>
          <w:lang w:val="en-CA"/>
        </w:rPr>
        <w:t>education</w:t>
      </w:r>
      <w:r>
        <w:rPr>
          <w:rFonts w:eastAsia="MS Mincho"/>
          <w:szCs w:val="20"/>
          <w:lang w:val="en-CA"/>
        </w:rPr>
        <w:t xml:space="preserve"> sector. Please see corresponding Final Reports on the transportation and healthcare sectors.</w:t>
      </w:r>
    </w:p>
    <w:p w:rsidR="00E656B3" w:rsidRDefault="00416190">
      <w:pPr>
        <w:pStyle w:val="Heading3"/>
        <w:rPr>
          <w:lang w:val="en-CA"/>
        </w:rPr>
      </w:pPr>
      <w:r>
        <w:rPr>
          <w:lang w:val="en-CA"/>
        </w:rPr>
        <w:t>Jurisdictiona</w:t>
      </w:r>
      <w:r>
        <w:rPr>
          <w:lang w:val="en-CA"/>
        </w:rPr>
        <w:t>l Scan and Analysis</w:t>
      </w:r>
    </w:p>
    <w:p w:rsidR="00E656B3" w:rsidRDefault="00416190">
      <w:pPr>
        <w:spacing w:after="360" w:line="240" w:lineRule="atLeast"/>
        <w:jc w:val="both"/>
        <w:rPr>
          <w:rFonts w:eastAsia="MS Mincho"/>
          <w:szCs w:val="20"/>
          <w:lang w:val="en-CA"/>
        </w:rPr>
      </w:pPr>
      <w:r>
        <w:rPr>
          <w:rFonts w:eastAsia="MS Mincho"/>
          <w:szCs w:val="20"/>
          <w:lang w:val="en-CA"/>
        </w:rPr>
        <w:t>In total, 24 jurisdictions were examined to determine how they are making education more accessible to people with disabilities. Examples from other jurisdictions were also included if specific programs were identified to be unique or a</w:t>
      </w:r>
      <w:r>
        <w:rPr>
          <w:rFonts w:eastAsia="MS Mincho"/>
          <w:szCs w:val="20"/>
          <w:lang w:val="en-CA"/>
        </w:rPr>
        <w:t xml:space="preserve"> leading practice.</w:t>
      </w:r>
    </w:p>
    <w:p w:rsidR="00E656B3" w:rsidRDefault="00416190">
      <w:pPr>
        <w:pStyle w:val="Heading3"/>
        <w:rPr>
          <w:rFonts w:eastAsia="MS Mincho"/>
          <w:lang w:val="en-CA"/>
        </w:rPr>
      </w:pPr>
      <w:r>
        <w:rPr>
          <w:rFonts w:eastAsia="MS Mincho"/>
          <w:lang w:val="en-CA"/>
        </w:rPr>
        <w:t>Education Jurisdictional Scan</w:t>
      </w:r>
    </w:p>
    <w:p w:rsidR="00E656B3" w:rsidRDefault="00416190">
      <w:pPr>
        <w:pStyle w:val="Bullet"/>
        <w:rPr>
          <w:lang w:val="en-US"/>
        </w:rPr>
      </w:pPr>
      <w:r>
        <w:rPr>
          <w:lang w:val="en-US"/>
        </w:rPr>
        <w:t>Canada (Federal)</w:t>
      </w:r>
    </w:p>
    <w:p w:rsidR="00E656B3" w:rsidRDefault="00416190">
      <w:pPr>
        <w:pStyle w:val="Bullet"/>
        <w:rPr>
          <w:lang w:val="en-US"/>
        </w:rPr>
      </w:pPr>
      <w:r>
        <w:rPr>
          <w:lang w:val="en-US"/>
        </w:rPr>
        <w:t>British Columbia</w:t>
      </w:r>
    </w:p>
    <w:p w:rsidR="00E656B3" w:rsidRDefault="00416190">
      <w:pPr>
        <w:pStyle w:val="Bullet"/>
        <w:rPr>
          <w:lang w:val="en-US"/>
        </w:rPr>
      </w:pPr>
      <w:r>
        <w:rPr>
          <w:lang w:val="en-US"/>
        </w:rPr>
        <w:t>Alberta</w:t>
      </w:r>
    </w:p>
    <w:p w:rsidR="00E656B3" w:rsidRDefault="00416190">
      <w:pPr>
        <w:pStyle w:val="Bullet"/>
        <w:rPr>
          <w:lang w:val="en-US"/>
        </w:rPr>
      </w:pPr>
      <w:r>
        <w:rPr>
          <w:lang w:val="en-US"/>
        </w:rPr>
        <w:lastRenderedPageBreak/>
        <w:t>Saskatchewan</w:t>
      </w:r>
    </w:p>
    <w:p w:rsidR="00E656B3" w:rsidRDefault="00416190">
      <w:pPr>
        <w:pStyle w:val="Bullet"/>
        <w:rPr>
          <w:lang w:val="en-US"/>
        </w:rPr>
      </w:pPr>
      <w:r>
        <w:rPr>
          <w:lang w:val="en-US"/>
        </w:rPr>
        <w:t>Manitoba</w:t>
      </w:r>
    </w:p>
    <w:p w:rsidR="00E656B3" w:rsidRDefault="00416190">
      <w:pPr>
        <w:pStyle w:val="Bullet"/>
        <w:rPr>
          <w:lang w:val="en-US"/>
        </w:rPr>
      </w:pPr>
      <w:r>
        <w:rPr>
          <w:lang w:val="en-US"/>
        </w:rPr>
        <w:t xml:space="preserve">Quebec </w:t>
      </w:r>
    </w:p>
    <w:p w:rsidR="00E656B3" w:rsidRDefault="00416190">
      <w:pPr>
        <w:pStyle w:val="Bullet"/>
        <w:rPr>
          <w:lang w:val="en-US"/>
        </w:rPr>
      </w:pPr>
      <w:r>
        <w:rPr>
          <w:lang w:val="en-US"/>
        </w:rPr>
        <w:t>New Brunswick</w:t>
      </w:r>
    </w:p>
    <w:p w:rsidR="00E656B3" w:rsidRDefault="00416190">
      <w:pPr>
        <w:pStyle w:val="Bullet"/>
        <w:rPr>
          <w:lang w:val="en-US"/>
        </w:rPr>
      </w:pPr>
      <w:r>
        <w:rPr>
          <w:lang w:val="en-US"/>
        </w:rPr>
        <w:t>Nova Scotia</w:t>
      </w:r>
    </w:p>
    <w:p w:rsidR="00E656B3" w:rsidRDefault="00416190">
      <w:pPr>
        <w:pStyle w:val="Bullet"/>
        <w:rPr>
          <w:lang w:val="en-US"/>
        </w:rPr>
      </w:pPr>
      <w:r>
        <w:rPr>
          <w:lang w:val="en-US"/>
        </w:rPr>
        <w:t>Newfoundland</w:t>
      </w:r>
    </w:p>
    <w:p w:rsidR="00E656B3" w:rsidRDefault="00416190">
      <w:pPr>
        <w:pStyle w:val="Bullet"/>
        <w:rPr>
          <w:lang w:val="en-US"/>
        </w:rPr>
      </w:pPr>
      <w:r>
        <w:rPr>
          <w:lang w:val="en-US"/>
        </w:rPr>
        <w:t xml:space="preserve">P.E.I </w:t>
      </w:r>
    </w:p>
    <w:p w:rsidR="00E656B3" w:rsidRDefault="00416190">
      <w:pPr>
        <w:pStyle w:val="Bullet"/>
        <w:rPr>
          <w:lang w:val="en-US"/>
        </w:rPr>
      </w:pPr>
      <w:r>
        <w:rPr>
          <w:lang w:val="en-US"/>
        </w:rPr>
        <w:t>Yukon</w:t>
      </w:r>
    </w:p>
    <w:p w:rsidR="00E656B3" w:rsidRDefault="00416190">
      <w:pPr>
        <w:pStyle w:val="Bullet"/>
        <w:rPr>
          <w:lang w:val="en-US"/>
        </w:rPr>
      </w:pPr>
      <w:r>
        <w:rPr>
          <w:lang w:val="en-US"/>
        </w:rPr>
        <w:t>Northwest Territory</w:t>
      </w:r>
    </w:p>
    <w:p w:rsidR="00E656B3" w:rsidRDefault="00416190">
      <w:pPr>
        <w:pStyle w:val="Bullet"/>
        <w:rPr>
          <w:lang w:val="en-US"/>
        </w:rPr>
      </w:pPr>
      <w:r>
        <w:rPr>
          <w:lang w:val="en-US"/>
        </w:rPr>
        <w:t>Nunavut</w:t>
      </w:r>
    </w:p>
    <w:p w:rsidR="00E656B3" w:rsidRDefault="00416190">
      <w:pPr>
        <w:pStyle w:val="Bullet"/>
        <w:rPr>
          <w:lang w:val="en-US"/>
        </w:rPr>
      </w:pPr>
      <w:r>
        <w:rPr>
          <w:lang w:val="en-US"/>
        </w:rPr>
        <w:t>United States (Federal)</w:t>
      </w:r>
    </w:p>
    <w:p w:rsidR="00E656B3" w:rsidRDefault="00416190">
      <w:pPr>
        <w:pStyle w:val="Bullet"/>
        <w:rPr>
          <w:lang w:val="en-US"/>
        </w:rPr>
      </w:pPr>
      <w:r>
        <w:rPr>
          <w:lang w:val="en-US"/>
        </w:rPr>
        <w:t>Arizona</w:t>
      </w:r>
    </w:p>
    <w:p w:rsidR="00E656B3" w:rsidRDefault="00416190">
      <w:pPr>
        <w:pStyle w:val="Bullet"/>
        <w:rPr>
          <w:lang w:val="en-US"/>
        </w:rPr>
      </w:pPr>
      <w:r>
        <w:rPr>
          <w:lang w:val="en-US"/>
        </w:rPr>
        <w:t>California</w:t>
      </w:r>
    </w:p>
    <w:p w:rsidR="00E656B3" w:rsidRDefault="00416190">
      <w:pPr>
        <w:pStyle w:val="Bullet"/>
        <w:rPr>
          <w:lang w:val="en-US"/>
        </w:rPr>
      </w:pPr>
      <w:r>
        <w:rPr>
          <w:lang w:val="en-US"/>
        </w:rPr>
        <w:t>New York</w:t>
      </w:r>
    </w:p>
    <w:p w:rsidR="00E656B3" w:rsidRDefault="00416190">
      <w:pPr>
        <w:pStyle w:val="Bullet"/>
        <w:rPr>
          <w:lang w:val="en-US"/>
        </w:rPr>
      </w:pPr>
      <w:r>
        <w:rPr>
          <w:lang w:val="en-US"/>
        </w:rPr>
        <w:t>Australia Germany</w:t>
      </w:r>
    </w:p>
    <w:p w:rsidR="00E656B3" w:rsidRDefault="00416190">
      <w:pPr>
        <w:pStyle w:val="Bullet"/>
        <w:rPr>
          <w:lang w:val="en-US"/>
        </w:rPr>
      </w:pPr>
      <w:r>
        <w:rPr>
          <w:lang w:val="en-US"/>
        </w:rPr>
        <w:t>New Zealand</w:t>
      </w:r>
    </w:p>
    <w:p w:rsidR="00E656B3" w:rsidRDefault="00416190">
      <w:pPr>
        <w:pStyle w:val="Bullet"/>
        <w:rPr>
          <w:lang w:val="en-US"/>
        </w:rPr>
      </w:pPr>
      <w:r>
        <w:rPr>
          <w:lang w:val="en-US"/>
        </w:rPr>
        <w:t>Singapore</w:t>
      </w:r>
    </w:p>
    <w:p w:rsidR="00E656B3" w:rsidRDefault="00416190">
      <w:pPr>
        <w:pStyle w:val="Bullet"/>
        <w:rPr>
          <w:lang w:val="en-US"/>
        </w:rPr>
      </w:pPr>
      <w:r>
        <w:rPr>
          <w:lang w:val="en-US"/>
        </w:rPr>
        <w:t>Spain</w:t>
      </w:r>
    </w:p>
    <w:p w:rsidR="00E656B3" w:rsidRDefault="00416190">
      <w:pPr>
        <w:pStyle w:val="Bullet"/>
        <w:rPr>
          <w:lang w:val="en-US"/>
        </w:rPr>
      </w:pPr>
      <w:r>
        <w:rPr>
          <w:lang w:val="en-US"/>
        </w:rPr>
        <w:t>Sweden</w:t>
      </w:r>
    </w:p>
    <w:p w:rsidR="00E656B3" w:rsidRDefault="00416190">
      <w:pPr>
        <w:pStyle w:val="Bullet"/>
        <w:rPr>
          <w:lang w:val="en-US"/>
        </w:rPr>
      </w:pPr>
      <w:r>
        <w:rPr>
          <w:lang w:val="en-US"/>
        </w:rPr>
        <w:t>United Kingdom</w:t>
      </w:r>
    </w:p>
    <w:p w:rsidR="00E656B3" w:rsidRDefault="00E656B3">
      <w:pPr>
        <w:spacing w:after="240" w:line="240" w:lineRule="atLeast"/>
        <w:jc w:val="both"/>
        <w:rPr>
          <w:rFonts w:eastAsia="MS Mincho"/>
          <w:szCs w:val="20"/>
          <w:lang w:val="en-CA"/>
        </w:rPr>
      </w:pPr>
    </w:p>
    <w:p w:rsidR="00E656B3" w:rsidRDefault="00416190">
      <w:pPr>
        <w:spacing w:after="360" w:line="240" w:lineRule="atLeast"/>
        <w:jc w:val="both"/>
        <w:rPr>
          <w:rFonts w:ascii="Arial" w:eastAsia="MS Mincho" w:hAnsi="Arial" w:cs="Arial"/>
          <w:color w:val="000000"/>
          <w:sz w:val="23"/>
          <w:szCs w:val="23"/>
          <w:lang w:val="en-US"/>
        </w:rPr>
      </w:pPr>
      <w:r>
        <w:rPr>
          <w:rFonts w:eastAsia="MS Mincho"/>
          <w:szCs w:val="20"/>
          <w:lang w:val="en-CA"/>
        </w:rPr>
        <w:t>As part of the jurisdictional scan, regulations, standards, policies, and programs were reviewed that support equitable access and service. The scope of this scan included, but was not li</w:t>
      </w:r>
      <w:r>
        <w:rPr>
          <w:rFonts w:eastAsia="MS Mincho"/>
          <w:szCs w:val="20"/>
          <w:lang w:val="en-CA"/>
        </w:rPr>
        <w:t>mited to, education service providers, post-secondary institutions, government programs, and non-governmental organizations. Compared to other jurisdictions, Ontario seems to be on par</w:t>
      </w:r>
      <w:r>
        <w:rPr>
          <w:rFonts w:eastAsia="Univers 45 Light"/>
          <w:color w:val="000000"/>
        </w:rPr>
        <w:t xml:space="preserve"> or better than other jurisdictions examined, as it relates to regulator</w:t>
      </w:r>
      <w:r>
        <w:rPr>
          <w:rFonts w:eastAsia="Univers 45 Light"/>
          <w:color w:val="000000"/>
        </w:rPr>
        <w:t xml:space="preserve">y requirements and standards to help make education more accessible to persons with disabilities. </w:t>
      </w:r>
      <w:r>
        <w:t xml:space="preserve">Most of the other jurisdictions in this review have similar regulations to Ontario, requiring the accommodation of students with disabilities that allow them </w:t>
      </w:r>
      <w:r>
        <w:t>to attend mainstream schools and classes. Ontario further appears to be among the leading jurisdictions in providing policies and strategic initiatives to help make education more accessible to persons with disabilities. Similar to Ontario, other jurisdict</w:t>
      </w:r>
      <w:r>
        <w:t>ions have accessibility plans, disability strategies, action plans, and equal access policies in place. Furthermore, Ontario offers comparable grants and loans to those offered throughout Canada. Some other jurisdictions offer interesting allowance program</w:t>
      </w:r>
      <w:r>
        <w:t xml:space="preserve">s, which are detailed in the body of this report. </w:t>
      </w:r>
    </w:p>
    <w:p w:rsidR="00E656B3" w:rsidRDefault="00416190">
      <w:pPr>
        <w:pStyle w:val="Heading3"/>
        <w:rPr>
          <w:lang w:val="en-CA"/>
        </w:rPr>
      </w:pPr>
      <w:r>
        <w:rPr>
          <w:lang w:val="en-CA"/>
        </w:rPr>
        <w:t>Literature Review</w:t>
      </w:r>
    </w:p>
    <w:p w:rsidR="00E656B3" w:rsidRDefault="00416190">
      <w:pPr>
        <w:spacing w:after="240" w:line="240" w:lineRule="atLeast"/>
        <w:jc w:val="both"/>
        <w:rPr>
          <w:rFonts w:eastAsia="MS Mincho"/>
          <w:szCs w:val="20"/>
          <w:lang w:val="en-CA"/>
        </w:rPr>
      </w:pPr>
      <w:r>
        <w:rPr>
          <w:rFonts w:eastAsia="MS Mincho"/>
          <w:szCs w:val="20"/>
          <w:lang w:val="en-CA"/>
        </w:rPr>
        <w:t xml:space="preserve">This report examined the barriers encountered by people with disabilities to education, including accessibility and equity of service barriers. In education, seven overarching healthcare </w:t>
      </w:r>
      <w:r>
        <w:rPr>
          <w:rFonts w:eastAsia="MS Mincho"/>
          <w:szCs w:val="20"/>
          <w:lang w:val="en-CA"/>
        </w:rPr>
        <w:t xml:space="preserve">barriers were found. These barriers result in difficulties navigating the healthcare system, distrust in healthcare providers leading to safety risks and poorer healthcare for the patient. The review included exploring sources from academic literature, as </w:t>
      </w:r>
      <w:r>
        <w:rPr>
          <w:rFonts w:eastAsia="MS Mincho"/>
          <w:szCs w:val="20"/>
          <w:lang w:val="en-CA"/>
        </w:rPr>
        <w:t xml:space="preserve">well as a range of organizations including advocacy groups, policy institutes, government committees and panels, industry organizations, and human rights and disability organizations. </w:t>
      </w:r>
    </w:p>
    <w:p w:rsidR="00E656B3" w:rsidRDefault="00416190">
      <w:pPr>
        <w:spacing w:after="360" w:line="240" w:lineRule="atLeast"/>
        <w:jc w:val="both"/>
        <w:rPr>
          <w:rFonts w:eastAsia="MS Mincho"/>
          <w:szCs w:val="20"/>
          <w:lang w:val="en-CA"/>
        </w:rPr>
      </w:pPr>
      <w:r>
        <w:rPr>
          <w:rFonts w:eastAsia="MS Mincho"/>
          <w:szCs w:val="20"/>
          <w:lang w:val="en-CA"/>
        </w:rPr>
        <w:lastRenderedPageBreak/>
        <w:t>In education, five main barriers were found. These barriers impact stud</w:t>
      </w:r>
      <w:r>
        <w:rPr>
          <w:rFonts w:eastAsia="MS Mincho"/>
          <w:szCs w:val="20"/>
          <w:lang w:val="en-CA"/>
        </w:rPr>
        <w:t xml:space="preserve">ents’ ability to obtain meaningful education and create limits on the depth of information that students can obtain in their studies. Although in Canada, the US, and UK there are legislation and regulations to ensure equal access to education, many of the </w:t>
      </w:r>
      <w:r>
        <w:rPr>
          <w:rFonts w:eastAsia="MS Mincho"/>
          <w:szCs w:val="20"/>
          <w:lang w:val="en-CA"/>
        </w:rPr>
        <w:t>necessary facets often fall short and these regulations are not always met with compliance.  Additionally, as technology advances, new barriers are emerging. Web accessibility has received focus in recent years, but more needs to be done. The internet, uni</w:t>
      </w:r>
      <w:r>
        <w:rPr>
          <w:rFonts w:eastAsia="MS Mincho"/>
          <w:szCs w:val="20"/>
          <w:lang w:val="en-CA"/>
        </w:rPr>
        <w:t xml:space="preserve">versity library webpages, and online resources will continue to grow as central components to university education. Solutions have been found to decrease some barriers through the implementation of individualized learning plants to meet the specific needs </w:t>
      </w:r>
      <w:r>
        <w:rPr>
          <w:rFonts w:eastAsia="MS Mincho"/>
          <w:szCs w:val="20"/>
          <w:lang w:val="en-CA"/>
        </w:rPr>
        <w:t>of each students, yet the real life implementation of these plans has been difficult. The review highlights concerns from parents, educators, advocates, and academics seeking to find solutions.</w:t>
      </w:r>
    </w:p>
    <w:p w:rsidR="00E656B3" w:rsidRDefault="00416190">
      <w:pPr>
        <w:pStyle w:val="Heading3"/>
        <w:spacing w:after="400"/>
        <w:rPr>
          <w:lang w:val="en-CA"/>
        </w:rPr>
      </w:pPr>
      <w:r>
        <w:rPr>
          <w:lang w:val="en-CA"/>
        </w:rPr>
        <w:t>Emerging Trends and Issues</w:t>
      </w:r>
    </w:p>
    <w:p w:rsidR="00E656B3" w:rsidRDefault="00416190">
      <w:pPr>
        <w:jc w:val="both"/>
        <w:rPr>
          <w:lang w:val="en-CA"/>
        </w:rPr>
      </w:pPr>
      <w:r>
        <w:rPr>
          <w:lang w:val="en-CA"/>
        </w:rPr>
        <w:t xml:space="preserve">Education in Ontario aims to </w:t>
      </w:r>
      <w:r>
        <w:rPr>
          <w:lang w:val="en-CA"/>
        </w:rPr>
        <w:t>provide a student-focused, results-driven, integrated, and sustainable system for all. Trends and emerging issues in accessibility in education were identified based on jurisdictional research, other publicly-available documents and literature review. In t</w:t>
      </w:r>
      <w:r>
        <w:rPr>
          <w:lang w:val="en-CA"/>
        </w:rPr>
        <w:t>otal four trends or emerging issues have been identified. Most are rooted in the principles of inclusion and accommodation and aim to address barriers that impede system and individual success. The trends and issues were:</w:t>
      </w:r>
    </w:p>
    <w:p w:rsidR="00E656B3" w:rsidRDefault="00416190">
      <w:pPr>
        <w:pStyle w:val="Bullet"/>
        <w:jc w:val="both"/>
        <w:rPr>
          <w:lang w:val="en-US"/>
        </w:rPr>
      </w:pPr>
      <w:r>
        <w:rPr>
          <w:lang w:val="en-US"/>
        </w:rPr>
        <w:t>Putting the individual first</w:t>
      </w:r>
    </w:p>
    <w:p w:rsidR="00E656B3" w:rsidRDefault="00416190">
      <w:pPr>
        <w:pStyle w:val="Bullet"/>
        <w:jc w:val="both"/>
        <w:rPr>
          <w:lang w:val="en-US"/>
        </w:rPr>
      </w:pPr>
      <w:r>
        <w:rPr>
          <w:lang w:val="en-US"/>
        </w:rPr>
        <w:t>Targe</w:t>
      </w:r>
      <w:r>
        <w:rPr>
          <w:lang w:val="en-US"/>
        </w:rPr>
        <w:t>ted Financial Support: Grants, Specialized Programs/ Streams and Individual Loan Programs</w:t>
      </w:r>
    </w:p>
    <w:p w:rsidR="00E656B3" w:rsidRDefault="00416190">
      <w:pPr>
        <w:pStyle w:val="Bullet"/>
        <w:jc w:val="both"/>
        <w:rPr>
          <w:lang w:val="en-US"/>
        </w:rPr>
      </w:pPr>
      <w:r>
        <w:rPr>
          <w:lang w:val="en-US"/>
        </w:rPr>
        <w:t>Defining and implementing reasonable accommodations</w:t>
      </w:r>
    </w:p>
    <w:p w:rsidR="00E656B3" w:rsidRDefault="00416190">
      <w:pPr>
        <w:pStyle w:val="Bulletlast"/>
        <w:spacing w:after="360"/>
        <w:rPr>
          <w:lang w:val="en-US"/>
        </w:rPr>
      </w:pPr>
      <w:r>
        <w:rPr>
          <w:lang w:val="en-US"/>
        </w:rPr>
        <w:t>Technology (web accessibility, use in classroom and training for assistive technologies)</w:t>
      </w:r>
    </w:p>
    <w:p w:rsidR="00E656B3" w:rsidRDefault="00416190">
      <w:pPr>
        <w:pStyle w:val="Heading3"/>
        <w:spacing w:after="400"/>
        <w:rPr>
          <w:lang w:val="en-CA"/>
        </w:rPr>
      </w:pPr>
      <w:r>
        <w:rPr>
          <w:lang w:val="en-CA"/>
        </w:rPr>
        <w:t>Industry Leaders and Expe</w:t>
      </w:r>
      <w:r>
        <w:rPr>
          <w:lang w:val="en-CA"/>
        </w:rPr>
        <w:t>rts</w:t>
      </w:r>
    </w:p>
    <w:p w:rsidR="00E656B3" w:rsidRDefault="00416190">
      <w:pPr>
        <w:spacing w:after="240"/>
        <w:jc w:val="both"/>
        <w:rPr>
          <w:color w:val="000000"/>
          <w:lang w:val="en-CA"/>
        </w:rPr>
      </w:pPr>
      <w:r>
        <w:rPr>
          <w:lang w:val="en-CA"/>
        </w:rPr>
        <w:t>This report also identifies industry leaders and experts in accessible education.</w:t>
      </w:r>
      <w:r>
        <w:rPr>
          <w:color w:val="000000"/>
          <w:lang w:val="en-CA"/>
        </w:rPr>
        <w:t xml:space="preserve"> These profiles were compiled using secondary web based research. Leaders, experts, academics, institutes, consumer groups, associations, consultants and corporations were</w:t>
      </w:r>
      <w:r>
        <w:rPr>
          <w:color w:val="000000"/>
          <w:lang w:val="en-CA"/>
        </w:rPr>
        <w:t xml:space="preserve"> in scope. Preference was given to entities/people who are not part of a Government of Ontario’s public accessibility related council/ committee. </w:t>
      </w:r>
    </w:p>
    <w:p w:rsidR="00E656B3" w:rsidRDefault="00416190">
      <w:pPr>
        <w:pStyle w:val="Bullet"/>
        <w:jc w:val="both"/>
        <w:rPr>
          <w:lang w:val="en-US"/>
        </w:rPr>
      </w:pPr>
      <w:r>
        <w:rPr>
          <w:szCs w:val="24"/>
        </w:rPr>
        <w:t xml:space="preserve">Carleton University </w:t>
      </w:r>
    </w:p>
    <w:p w:rsidR="00E656B3" w:rsidRDefault="00416190">
      <w:pPr>
        <w:pStyle w:val="Bullet"/>
        <w:jc w:val="both"/>
        <w:rPr>
          <w:lang w:val="en-US"/>
        </w:rPr>
      </w:pPr>
      <w:r>
        <w:rPr>
          <w:szCs w:val="24"/>
        </w:rPr>
        <w:t>The Canadian Disability Policy Alliance</w:t>
      </w:r>
    </w:p>
    <w:p w:rsidR="00E656B3" w:rsidRDefault="00416190">
      <w:pPr>
        <w:pStyle w:val="Bullet"/>
        <w:jc w:val="both"/>
        <w:rPr>
          <w:lang w:val="en-US"/>
        </w:rPr>
      </w:pPr>
      <w:r>
        <w:rPr>
          <w:szCs w:val="24"/>
        </w:rPr>
        <w:t>People for Education</w:t>
      </w:r>
    </w:p>
    <w:p w:rsidR="00E656B3" w:rsidRDefault="00416190">
      <w:pPr>
        <w:pStyle w:val="Bullet"/>
        <w:jc w:val="both"/>
        <w:rPr>
          <w:lang w:val="en-US"/>
        </w:rPr>
      </w:pPr>
      <w:r>
        <w:rPr>
          <w:szCs w:val="24"/>
        </w:rPr>
        <w:t>Easter Seals Ontario</w:t>
      </w:r>
    </w:p>
    <w:p w:rsidR="00E656B3" w:rsidRDefault="00416190">
      <w:pPr>
        <w:pStyle w:val="Bullet"/>
        <w:jc w:val="both"/>
        <w:rPr>
          <w:lang w:val="en-US"/>
        </w:rPr>
      </w:pPr>
      <w:r>
        <w:rPr>
          <w:szCs w:val="24"/>
        </w:rPr>
        <w:t>The Le</w:t>
      </w:r>
      <w:r>
        <w:rPr>
          <w:szCs w:val="24"/>
        </w:rPr>
        <w:t>arning Disabilities Association of Ontario</w:t>
      </w:r>
    </w:p>
    <w:p w:rsidR="00E656B3" w:rsidRDefault="00416190">
      <w:pPr>
        <w:pStyle w:val="Bullet"/>
        <w:jc w:val="both"/>
      </w:pPr>
      <w:r>
        <w:t>Inclusive Education Canada</w:t>
      </w:r>
    </w:p>
    <w:p w:rsidR="00E656B3" w:rsidRDefault="00416190">
      <w:pPr>
        <w:pStyle w:val="Bullet"/>
        <w:jc w:val="both"/>
        <w:rPr>
          <w:lang w:val="en-US"/>
        </w:rPr>
      </w:pPr>
      <w:r>
        <w:rPr>
          <w:szCs w:val="24"/>
        </w:rPr>
        <w:t>Peter Chaba</w:t>
      </w:r>
      <w:r>
        <w:t>n</w:t>
      </w:r>
    </w:p>
    <w:p w:rsidR="00E656B3" w:rsidRDefault="00416190">
      <w:pPr>
        <w:pStyle w:val="Bullet"/>
        <w:jc w:val="both"/>
      </w:pPr>
      <w:r>
        <w:t>Heather Willis</w:t>
      </w:r>
    </w:p>
    <w:p w:rsidR="00E656B3" w:rsidRDefault="00416190">
      <w:pPr>
        <w:pStyle w:val="Bullet"/>
        <w:jc w:val="both"/>
        <w:rPr>
          <w:lang w:val="en-US"/>
        </w:rPr>
      </w:pPr>
      <w:r>
        <w:rPr>
          <w:szCs w:val="24"/>
        </w:rPr>
        <w:t>Dr. Gary Bunch</w:t>
      </w:r>
    </w:p>
    <w:p w:rsidR="00E656B3" w:rsidRDefault="00416190">
      <w:pPr>
        <w:pStyle w:val="Bullet"/>
        <w:jc w:val="both"/>
        <w:rPr>
          <w:lang w:val="en-US"/>
        </w:rPr>
      </w:pPr>
      <w:r>
        <w:rPr>
          <w:szCs w:val="24"/>
        </w:rPr>
        <w:t>Community Living Ontari</w:t>
      </w:r>
      <w:r>
        <w:rPr>
          <w:lang w:val="en-US"/>
        </w:rPr>
        <w:t>o</w:t>
      </w:r>
    </w:p>
    <w:p w:rsidR="00E656B3" w:rsidRDefault="00416190">
      <w:pPr>
        <w:pStyle w:val="Bullet"/>
        <w:jc w:val="both"/>
        <w:rPr>
          <w:lang w:val="en-US"/>
        </w:rPr>
      </w:pPr>
      <w:r>
        <w:rPr>
          <w:lang w:val="en-US"/>
        </w:rPr>
        <w:t>Cheryl M. Jorgensen, Ph.D</w:t>
      </w:r>
    </w:p>
    <w:p w:rsidR="00E656B3" w:rsidRDefault="00416190">
      <w:pPr>
        <w:pStyle w:val="Bullet"/>
        <w:jc w:val="both"/>
      </w:pPr>
      <w:r>
        <w:t>The Inclusive Design Research Centre, OCAD University</w:t>
      </w:r>
    </w:p>
    <w:p w:rsidR="00E656B3" w:rsidRDefault="00416190">
      <w:pPr>
        <w:pStyle w:val="Bulletlast"/>
        <w:spacing w:after="360"/>
      </w:pPr>
      <w:r>
        <w:t>Transitions and Inclusive Environments</w:t>
      </w:r>
      <w:r>
        <w:t xml:space="preserve"> Lab (TRAIL)</w:t>
      </w:r>
    </w:p>
    <w:p w:rsidR="00E656B3" w:rsidRDefault="00416190">
      <w:pPr>
        <w:pStyle w:val="Heading3"/>
      </w:pPr>
      <w:r>
        <w:lastRenderedPageBreak/>
        <w:t>Leading Practices</w:t>
      </w:r>
    </w:p>
    <w:p w:rsidR="00E656B3" w:rsidRDefault="00416190">
      <w:pPr>
        <w:jc w:val="both"/>
      </w:pPr>
      <w:r>
        <w:t xml:space="preserve">This report further identified leading practices from the other jurisdictions for further investigation. These practices were grouped into four main themes. </w:t>
      </w:r>
    </w:p>
    <w:p w:rsidR="00E656B3" w:rsidRDefault="00E656B3">
      <w:pPr>
        <w:jc w:val="both"/>
      </w:pPr>
    </w:p>
    <w:p w:rsidR="00E656B3" w:rsidRDefault="00416190">
      <w:pPr>
        <w:jc w:val="both"/>
        <w:rPr>
          <w:rFonts w:eastAsia="Univers 45 Light"/>
        </w:rPr>
      </w:pPr>
      <w:r>
        <w:t xml:space="preserve">The first leading practice identified is </w:t>
      </w:r>
      <w:r>
        <w:rPr>
          <w:rFonts w:eastAsia="Univers 45 Light"/>
        </w:rPr>
        <w:t xml:space="preserve">inclusive strategies for </w:t>
      </w:r>
      <w:r>
        <w:rPr>
          <w:rFonts w:eastAsia="Univers 45 Light"/>
        </w:rPr>
        <w:t>education, which is emerging as a main initiative for policymakers. These inclusive strategies go beyond incorporating students into mainstream classes. The focus is on ensuring students with disabilities have an inclusive experience in the school communit</w:t>
      </w:r>
      <w:r>
        <w:rPr>
          <w:rFonts w:eastAsia="Univers 45 Light"/>
        </w:rPr>
        <w:t>y as a whole. Newfoundland, New Zealand, and Australia have all implemented strategies to improve inclusiveness in schooling to achieve a well-rounded, high quality education.</w:t>
      </w:r>
    </w:p>
    <w:p w:rsidR="00E656B3" w:rsidRDefault="00E656B3">
      <w:pPr>
        <w:jc w:val="both"/>
        <w:rPr>
          <w:rFonts w:eastAsia="Univers 45 Light"/>
        </w:rPr>
      </w:pPr>
    </w:p>
    <w:p w:rsidR="00E656B3" w:rsidRDefault="00416190">
      <w:pPr>
        <w:jc w:val="both"/>
        <w:rPr>
          <w:lang w:val="en-CA"/>
        </w:rPr>
      </w:pPr>
      <w:r>
        <w:rPr>
          <w:rFonts w:eastAsia="Univers 45 Light"/>
        </w:rPr>
        <w:t>The second leading practice identified is adding greater flexibility on graduat</w:t>
      </w:r>
      <w:r>
        <w:rPr>
          <w:rFonts w:eastAsia="Univers 45 Light"/>
        </w:rPr>
        <w:t xml:space="preserve">ion dates for students with disabilities, recognizing different lengths of school may be necessary for individualized education. </w:t>
      </w:r>
      <w:r>
        <w:rPr>
          <w:lang w:val="en-CA"/>
        </w:rPr>
        <w:t>In Singapore, to raise the quality of education for students with special needs, the Ministry of Education announced in March 2</w:t>
      </w:r>
      <w:r>
        <w:rPr>
          <w:lang w:val="en-CA"/>
        </w:rPr>
        <w:t>007 the extension of special education graduation age to 21 years for children taking mainstream secondary curriculum or pursuing vocational education programs.</w:t>
      </w:r>
    </w:p>
    <w:p w:rsidR="00E656B3" w:rsidRDefault="00E656B3">
      <w:pPr>
        <w:jc w:val="both"/>
        <w:rPr>
          <w:lang w:val="en-CA"/>
        </w:rPr>
      </w:pPr>
    </w:p>
    <w:p w:rsidR="00E656B3" w:rsidRDefault="00416190">
      <w:pPr>
        <w:jc w:val="both"/>
        <w:rPr>
          <w:lang w:val="en-CA"/>
        </w:rPr>
      </w:pPr>
      <w:r>
        <w:rPr>
          <w:lang w:val="en-CA"/>
        </w:rPr>
        <w:t xml:space="preserve">The third leading practice is new legislation in New York that targets discrimination and </w:t>
      </w:r>
      <w:r>
        <w:rPr>
          <w:lang w:val="en-CA"/>
        </w:rPr>
        <w:t>bullying from other students. The law prohibits harassment by employees or students on school property or at school functions, as well as discrimination against a student based on his/her actual or perceived race, color, weight, national origin, ethnic gro</w:t>
      </w:r>
      <w:r>
        <w:rPr>
          <w:lang w:val="en-CA"/>
        </w:rPr>
        <w:t>up, religion, religious practice, disability sexual orientation, gender or sex by school employees or students. As the long-term detrimental impacts of bullying have gained increasing attention over the last several year, New York State is leading other ju</w:t>
      </w:r>
      <w:r>
        <w:rPr>
          <w:lang w:val="en-CA"/>
        </w:rPr>
        <w:t>risdictions in implementing anti-bullying legislation.</w:t>
      </w:r>
    </w:p>
    <w:p w:rsidR="00E656B3" w:rsidRDefault="00E656B3">
      <w:pPr>
        <w:jc w:val="both"/>
        <w:rPr>
          <w:lang w:val="en-CA"/>
        </w:rPr>
      </w:pPr>
    </w:p>
    <w:p w:rsidR="00E656B3" w:rsidRDefault="00416190">
      <w:pPr>
        <w:spacing w:after="360"/>
        <w:jc w:val="both"/>
      </w:pPr>
      <w:r>
        <w:rPr>
          <w:lang w:val="en-CA"/>
        </w:rPr>
        <w:t xml:space="preserve">Finally, the fourth leading practice identified is on improved data collection. The Australian government believes a nationally consistent approach to collecting data on students with disability will </w:t>
      </w:r>
      <w:r>
        <w:rPr>
          <w:lang w:val="en-CA"/>
        </w:rPr>
        <w:t>give governments, schools and education authorities’ information about how many students with disability are enrolled in Australian schools, where they are located and the level of adjustments provided for them to participate in schooling on the same basis</w:t>
      </w:r>
      <w:r>
        <w:rPr>
          <w:lang w:val="en-CA"/>
        </w:rPr>
        <w:t xml:space="preserve"> as other students.</w:t>
      </w:r>
    </w:p>
    <w:p w:rsidR="00E656B3" w:rsidRDefault="00416190">
      <w:pPr>
        <w:pStyle w:val="Heading3"/>
        <w:rPr>
          <w:lang w:val="en-CA"/>
        </w:rPr>
      </w:pPr>
      <w:r>
        <w:rPr>
          <w:lang w:val="en-CA"/>
        </w:rPr>
        <w:t>Conclusion</w:t>
      </w:r>
    </w:p>
    <w:p w:rsidR="00E656B3" w:rsidRDefault="00416190">
      <w:pPr>
        <w:pStyle w:val="Bodytextprebullet"/>
        <w:jc w:val="both"/>
        <w:rPr>
          <w:lang w:val="en-CA"/>
        </w:rPr>
      </w:pPr>
      <w:r>
        <w:t>This Final Report identified regulations, policies and programs across Canadian and international jurisdictions to help make education more accessible to people with disabilities. It was evident that the jurisdictions examine</w:t>
      </w:r>
      <w:r>
        <w:t>d inclusivity and giving students the resources to obtain high-quality educations are primary goals across jurisdictions.</w:t>
      </w:r>
      <w:r>
        <w:rPr>
          <w:lang w:val="en-CA"/>
        </w:rPr>
        <w:t xml:space="preserve"> </w:t>
      </w:r>
      <w:r>
        <w:t>Overall, Ontario appears to be comparable or better than most other jurisdictions examined in helping to make education more accessibl</w:t>
      </w:r>
      <w:r>
        <w:t xml:space="preserve">e to persons with disabilities. </w:t>
      </w:r>
    </w:p>
    <w:p w:rsidR="00E656B3" w:rsidRDefault="00416190">
      <w:pPr>
        <w:pStyle w:val="Bodytextprebullet"/>
        <w:spacing w:after="840"/>
        <w:jc w:val="both"/>
      </w:pPr>
      <w:r>
        <w:t>Select jurisdictions had unique policies and/or strategies in place that Ontario may wish to consider. A number of programs and services geared toward improving the outcomes of accessibility goals were found to be especiall</w:t>
      </w:r>
      <w:r>
        <w:t xml:space="preserve">y noteworthy and relevant to the Ontario context. Jurisdictions like New Zealand are leading the way to achieving greater accessibility and inclusiveness in schools, tacking some of the barriers that </w:t>
      </w:r>
      <w:r>
        <w:lastRenderedPageBreak/>
        <w:t>were found across jurisdictions. In general, it appeared</w:t>
      </w:r>
      <w:r>
        <w:t xml:space="preserve"> that gaps often remain between policies and what actually happens in practice.</w:t>
      </w:r>
    </w:p>
    <w:p w:rsidR="00E656B3" w:rsidRDefault="00E656B3">
      <w:pPr>
        <w:pStyle w:val="Bodytextprebullet"/>
        <w:spacing w:after="0"/>
        <w:jc w:val="both"/>
      </w:pPr>
    </w:p>
    <w:p w:rsidR="00E656B3" w:rsidRDefault="00416190">
      <w:pPr>
        <w:pStyle w:val="Heading2"/>
        <w:spacing w:after="360"/>
      </w:pPr>
      <w:bookmarkStart w:id="10" w:name="_Toc421748376"/>
      <w:bookmarkStart w:id="11" w:name="_Toc421804489"/>
      <w:bookmarkStart w:id="12" w:name="_Toc421748377"/>
      <w:bookmarkStart w:id="13" w:name="_Toc421804490"/>
      <w:bookmarkStart w:id="14" w:name="_Toc418505230"/>
      <w:bookmarkStart w:id="15" w:name="_Toc418855471"/>
      <w:bookmarkStart w:id="16" w:name="_Toc423511839"/>
      <w:bookmarkEnd w:id="10"/>
      <w:bookmarkEnd w:id="11"/>
      <w:bookmarkEnd w:id="12"/>
      <w:bookmarkEnd w:id="13"/>
      <w:r>
        <w:t>Introduction</w:t>
      </w:r>
      <w:bookmarkEnd w:id="14"/>
      <w:bookmarkEnd w:id="15"/>
      <w:bookmarkEnd w:id="16"/>
    </w:p>
    <w:p w:rsidR="00E656B3" w:rsidRDefault="00416190">
      <w:pPr>
        <w:pStyle w:val="Heading3"/>
        <w:numPr>
          <w:ilvl w:val="0"/>
          <w:numId w:val="26"/>
        </w:numPr>
        <w:tabs>
          <w:tab w:val="clear" w:pos="1134"/>
        </w:tabs>
        <w:ind w:left="0" w:firstLine="990"/>
        <w:rPr>
          <w:lang w:val="en-US"/>
        </w:rPr>
      </w:pPr>
      <w:bookmarkStart w:id="17" w:name="_Toc386616325"/>
      <w:bookmarkStart w:id="18" w:name="_Toc418505231"/>
      <w:bookmarkStart w:id="19" w:name="_Toc418855472"/>
      <w:bookmarkStart w:id="20" w:name="_Toc423511840"/>
      <w:bookmarkEnd w:id="4"/>
      <w:bookmarkEnd w:id="3"/>
      <w:bookmarkEnd w:id="2"/>
      <w:bookmarkEnd w:id="1"/>
      <w:r>
        <w:rPr>
          <w:b w:val="0"/>
          <w:lang w:val="en-US"/>
        </w:rPr>
        <w:t>Purpose</w:t>
      </w:r>
      <w:r>
        <w:rPr>
          <w:lang w:val="en-US"/>
        </w:rPr>
        <w:t xml:space="preserve"> </w:t>
      </w:r>
      <w:r>
        <w:rPr>
          <w:b w:val="0"/>
          <w:lang w:val="en-US"/>
        </w:rPr>
        <w:t>of this Final Report</w:t>
      </w:r>
      <w:bookmarkEnd w:id="17"/>
      <w:bookmarkEnd w:id="18"/>
      <w:bookmarkEnd w:id="19"/>
      <w:bookmarkEnd w:id="20"/>
    </w:p>
    <w:p w:rsidR="00E656B3" w:rsidRDefault="00416190">
      <w:pPr>
        <w:pStyle w:val="BodyProposal"/>
        <w:rPr>
          <w:rFonts w:ascii="Univers 45 Light" w:hAnsi="Univers 45 Light"/>
          <w:sz w:val="20"/>
          <w:szCs w:val="20"/>
        </w:rPr>
      </w:pPr>
      <w:r>
        <w:rPr>
          <w:rFonts w:ascii="Univers 45 Light" w:hAnsi="Univers 45 Light"/>
          <w:sz w:val="20"/>
          <w:szCs w:val="20"/>
        </w:rPr>
        <w:t>The purpose of this Final Report is to summarize and analyze the results of secondary research gathered by KPMG LLP for an engagement</w:t>
      </w:r>
      <w:r>
        <w:rPr>
          <w:rFonts w:ascii="Univers 45 Light" w:hAnsi="Univers 45 Light"/>
          <w:sz w:val="20"/>
          <w:szCs w:val="20"/>
        </w:rPr>
        <w:t xml:space="preserve"> with the Accessibility Directorate of Ontario (ADO) on accessibility in the transportation, healthcare and education sectors. This research will serve to support upcoming reviews of accessibility standards. </w:t>
      </w:r>
    </w:p>
    <w:p w:rsidR="00E656B3" w:rsidRDefault="00416190">
      <w:pPr>
        <w:pStyle w:val="BodyProposal"/>
        <w:rPr>
          <w:rFonts w:ascii="Univers 45 Light" w:hAnsi="Univers 45 Light"/>
          <w:sz w:val="20"/>
          <w:szCs w:val="20"/>
        </w:rPr>
      </w:pPr>
      <w:r>
        <w:rPr>
          <w:rFonts w:ascii="Univers 45 Light" w:hAnsi="Univers 45 Light"/>
          <w:sz w:val="20"/>
          <w:szCs w:val="20"/>
        </w:rPr>
        <w:t>The research and analysis included in this Fina</w:t>
      </w:r>
      <w:r>
        <w:rPr>
          <w:rFonts w:ascii="Univers 45 Light" w:hAnsi="Univers 45 Light"/>
          <w:sz w:val="20"/>
          <w:szCs w:val="20"/>
        </w:rPr>
        <w:t xml:space="preserve">l Report is focused on the </w:t>
      </w:r>
      <w:r>
        <w:rPr>
          <w:rFonts w:ascii="Univers 45 Light" w:hAnsi="Univers 45 Light"/>
          <w:sz w:val="20"/>
          <w:szCs w:val="20"/>
          <w:u w:val="single"/>
        </w:rPr>
        <w:t>education</w:t>
      </w:r>
      <w:r>
        <w:rPr>
          <w:rFonts w:ascii="Univers 45 Light" w:hAnsi="Univers 45 Light"/>
          <w:sz w:val="20"/>
          <w:szCs w:val="20"/>
        </w:rPr>
        <w:t xml:space="preserve"> sector. Please see corresponding Final Reports on the transportation and healthcare sectors. </w:t>
      </w:r>
    </w:p>
    <w:p w:rsidR="00E656B3" w:rsidRDefault="00416190">
      <w:pPr>
        <w:pStyle w:val="BodyProposal"/>
        <w:rPr>
          <w:rFonts w:ascii="Univers 45 Light" w:hAnsi="Univers 45 Light"/>
          <w:sz w:val="20"/>
          <w:szCs w:val="20"/>
        </w:rPr>
      </w:pPr>
      <w:r>
        <w:rPr>
          <w:rFonts w:ascii="Univers 45 Light" w:hAnsi="Univers 45 Light"/>
          <w:sz w:val="20"/>
          <w:szCs w:val="20"/>
        </w:rPr>
        <w:t>In producing this Final Report, KPMG has summarized publicly available web information. KPMG has not independently verified t</w:t>
      </w:r>
      <w:r>
        <w:rPr>
          <w:rFonts w:ascii="Univers 45 Light" w:hAnsi="Univers 45 Light"/>
          <w:sz w:val="20"/>
          <w:szCs w:val="20"/>
        </w:rPr>
        <w:t>he accuracy or completeness of the information. The research and opinions presented in the jurisdictional scan and literature review are attributed to the organizations, entities, authors and stakeholders cited and not the opinions of KPMG. As much as poss</w:t>
      </w:r>
      <w:r>
        <w:rPr>
          <w:rFonts w:ascii="Univers 45 Light" w:hAnsi="Univers 45 Light"/>
          <w:sz w:val="20"/>
          <w:szCs w:val="20"/>
        </w:rPr>
        <w:t>ible, terminology and definitions related to accessibility and disability used in this report is based on guidance from the ADO. However, KPMG has maintained the terminology for regulations, policies, and programs used by other jurisdictions, even if it di</w:t>
      </w:r>
      <w:r>
        <w:rPr>
          <w:rFonts w:ascii="Univers 45 Light" w:hAnsi="Univers 45 Light"/>
          <w:sz w:val="20"/>
          <w:szCs w:val="20"/>
        </w:rPr>
        <w:t xml:space="preserve">ffers from ADO guidance. Moreover, different terminology may also have been used to enhance search results as needed. </w:t>
      </w:r>
    </w:p>
    <w:p w:rsidR="00E656B3" w:rsidRDefault="00416190">
      <w:pPr>
        <w:pStyle w:val="BodyProposal"/>
        <w:spacing w:after="360"/>
        <w:rPr>
          <w:lang w:val="en-US"/>
        </w:rPr>
      </w:pPr>
      <w:r>
        <w:rPr>
          <w:rFonts w:ascii="Univers 45 Light" w:hAnsi="Univers 45 Light"/>
          <w:sz w:val="20"/>
          <w:szCs w:val="20"/>
        </w:rPr>
        <w:t>The ADO is responsible for any and all decisions based on the findings from this Final Report and for considering their effects. Implemen</w:t>
      </w:r>
      <w:r>
        <w:rPr>
          <w:rFonts w:ascii="Univers 45 Light" w:hAnsi="Univers 45 Light"/>
          <w:sz w:val="20"/>
          <w:szCs w:val="20"/>
        </w:rPr>
        <w:t xml:space="preserve">tation of any resulting actions may require the ADO to plan and test any changes to ensure that the ADO will realize satisfactory results. </w:t>
      </w:r>
      <w:bookmarkStart w:id="21" w:name="_Toc418505232"/>
      <w:bookmarkStart w:id="22" w:name="_Toc418855473"/>
    </w:p>
    <w:p w:rsidR="00E656B3" w:rsidRDefault="00416190">
      <w:pPr>
        <w:pStyle w:val="Heading3"/>
        <w:numPr>
          <w:ilvl w:val="0"/>
          <w:numId w:val="26"/>
        </w:numPr>
        <w:tabs>
          <w:tab w:val="clear" w:pos="1134"/>
        </w:tabs>
        <w:ind w:left="0" w:firstLine="990"/>
        <w:rPr>
          <w:lang w:val="en-US"/>
        </w:rPr>
      </w:pPr>
      <w:bookmarkStart w:id="23" w:name="_Toc421748380"/>
      <w:bookmarkStart w:id="24" w:name="_Toc421804493"/>
      <w:bookmarkStart w:id="25" w:name="_Toc423511841"/>
      <w:bookmarkEnd w:id="21"/>
      <w:bookmarkEnd w:id="22"/>
      <w:bookmarkEnd w:id="23"/>
      <w:bookmarkEnd w:id="24"/>
      <w:r>
        <w:rPr>
          <w:lang w:val="en-US"/>
        </w:rPr>
        <w:t>Background and Context</w:t>
      </w:r>
      <w:bookmarkEnd w:id="25"/>
    </w:p>
    <w:p w:rsidR="00E656B3" w:rsidRDefault="00416190">
      <w:pPr>
        <w:pStyle w:val="Bodytextprebullet"/>
        <w:spacing w:before="0"/>
        <w:jc w:val="both"/>
        <w:rPr>
          <w:lang w:val="en-US"/>
        </w:rPr>
      </w:pPr>
      <w:r>
        <w:rPr>
          <w:lang w:val="en-US"/>
        </w:rPr>
        <w:t>The Accessibility for Ontarians with Disabilities Act, 2005 (AODA) provides accessibility sta</w:t>
      </w:r>
      <w:r>
        <w:rPr>
          <w:lang w:val="en-US"/>
        </w:rPr>
        <w:t xml:space="preserve">ndards for both private and public sectors, with a goal to make Ontario accessible by 2025. With an ambitious agenda, standards are organized into Customer Service, Information and Communications, Employment, Transportation and Design of Public Spaces and </w:t>
      </w:r>
      <w:r>
        <w:rPr>
          <w:lang w:val="en-US"/>
        </w:rPr>
        <w:t xml:space="preserve">have been implemented incrementally. </w:t>
      </w:r>
    </w:p>
    <w:p w:rsidR="00E656B3" w:rsidRDefault="00416190">
      <w:pPr>
        <w:pStyle w:val="Bodytextprebullet"/>
        <w:jc w:val="both"/>
        <w:rPr>
          <w:lang w:val="en-US"/>
        </w:rPr>
      </w:pPr>
      <w:r>
        <w:rPr>
          <w:lang w:val="en-US"/>
        </w:rPr>
        <w:t>The Accessibility Directorate of Ontario (ADO) was established to manage the implementation of the AODA by developing and enforcing the current accessibility standards. As part of the functions of the ADO and implement</w:t>
      </w:r>
      <w:r>
        <w:rPr>
          <w:lang w:val="en-US"/>
        </w:rPr>
        <w:t xml:space="preserve">ing the AODA, legislation requires that the effectiveness of the regulations, standards and policies be reviewed every four years and that all the standards be reviewed by a Standards Development Committee within five years of being enacted in regulation. </w:t>
      </w:r>
      <w:r>
        <w:rPr>
          <w:lang w:val="en-US"/>
        </w:rPr>
        <w:t xml:space="preserve">The ADO intends to begin the review of the Transportation Standard in 2015. </w:t>
      </w:r>
    </w:p>
    <w:p w:rsidR="00E656B3" w:rsidRDefault="00416190">
      <w:pPr>
        <w:pStyle w:val="Bodytextprebullet"/>
        <w:spacing w:after="360"/>
        <w:jc w:val="both"/>
        <w:rPr>
          <w:lang w:val="en-US"/>
        </w:rPr>
      </w:pPr>
      <w:r>
        <w:rPr>
          <w:lang w:val="en-US"/>
        </w:rPr>
        <w:t>In order to meet current commitments and ensure accessibility for all Ontarians is achieved by 2025, the Ontario government has begun to shift focus to areas where the current sta</w:t>
      </w:r>
      <w:r>
        <w:rPr>
          <w:lang w:val="en-US"/>
        </w:rPr>
        <w:t xml:space="preserve">ndards can be improved, e.g. transportation, and areas where new standards need to be assessed and developed in order for barriers to </w:t>
      </w:r>
      <w:r>
        <w:rPr>
          <w:lang w:val="en-US"/>
        </w:rPr>
        <w:lastRenderedPageBreak/>
        <w:t>be removed and the overall goals of the AODA reached, e.g. Healthcare and Education. Supported by the Minister’s 2014 Mand</w:t>
      </w:r>
      <w:r>
        <w:rPr>
          <w:lang w:val="en-US"/>
        </w:rPr>
        <w:t xml:space="preserve">ate Letter, developing new standards in the areas of Healthcare and Education was identified throughout the Moran review’s consultation process and serves as one of the report’s final recommendations. </w:t>
      </w:r>
    </w:p>
    <w:p w:rsidR="00E656B3" w:rsidRDefault="00416190">
      <w:pPr>
        <w:pStyle w:val="Heading3"/>
        <w:numPr>
          <w:ilvl w:val="0"/>
          <w:numId w:val="26"/>
        </w:numPr>
        <w:tabs>
          <w:tab w:val="clear" w:pos="1134"/>
        </w:tabs>
        <w:ind w:left="0" w:firstLine="990"/>
        <w:rPr>
          <w:lang w:val="en-US"/>
        </w:rPr>
      </w:pPr>
      <w:bookmarkStart w:id="26" w:name="_Toc418505233"/>
      <w:bookmarkStart w:id="27" w:name="_Toc418855474"/>
      <w:bookmarkStart w:id="28" w:name="_Toc423511842"/>
      <w:r>
        <w:rPr>
          <w:lang w:val="en-US"/>
        </w:rPr>
        <w:t>Objectives and Scope of the Engagement</w:t>
      </w:r>
      <w:bookmarkEnd w:id="26"/>
      <w:bookmarkEnd w:id="27"/>
      <w:bookmarkEnd w:id="28"/>
    </w:p>
    <w:p w:rsidR="00E656B3" w:rsidRDefault="00416190">
      <w:pPr>
        <w:pStyle w:val="BodyProposal"/>
        <w:rPr>
          <w:rFonts w:ascii="Univers 45 Light" w:hAnsi="Univers 45 Light"/>
          <w:sz w:val="20"/>
          <w:szCs w:val="20"/>
        </w:rPr>
      </w:pPr>
      <w:r>
        <w:rPr>
          <w:rFonts w:ascii="Univers 45 Light" w:hAnsi="Univers 45 Light"/>
          <w:sz w:val="20"/>
          <w:szCs w:val="20"/>
        </w:rPr>
        <w:t>The ADO engaged</w:t>
      </w:r>
      <w:r>
        <w:rPr>
          <w:rFonts w:ascii="Univers 45 Light" w:hAnsi="Univers 45 Light"/>
          <w:sz w:val="20"/>
          <w:szCs w:val="20"/>
        </w:rPr>
        <w:t xml:space="preserve"> KPMG to undertake research services, including inter-jurisdictional scanning, identification of trends and emerging issues and identification of industry leaders and academic experts. The research questions guiding this project are: </w:t>
      </w:r>
    </w:p>
    <w:p w:rsidR="00E656B3" w:rsidRDefault="00416190">
      <w:pPr>
        <w:pStyle w:val="Bullet"/>
        <w:numPr>
          <w:ilvl w:val="0"/>
          <w:numId w:val="24"/>
        </w:numPr>
        <w:jc w:val="both"/>
      </w:pPr>
      <w:r>
        <w:t xml:space="preserve">How are other jurisdictions or leading organizations working to make public sector transportation and taxi services more accessible to people with disabilities? </w:t>
      </w:r>
    </w:p>
    <w:p w:rsidR="00E656B3" w:rsidRDefault="00416190">
      <w:pPr>
        <w:pStyle w:val="Bullet"/>
        <w:numPr>
          <w:ilvl w:val="0"/>
          <w:numId w:val="24"/>
        </w:numPr>
        <w:jc w:val="both"/>
      </w:pPr>
      <w:r>
        <w:t>How are other jurisdictions or leading organizations working to make healthcare more accessibl</w:t>
      </w:r>
      <w:r>
        <w:t xml:space="preserve">e to people with disabilities? </w:t>
      </w:r>
    </w:p>
    <w:p w:rsidR="00E656B3" w:rsidRDefault="00416190">
      <w:pPr>
        <w:pStyle w:val="Bullet"/>
        <w:numPr>
          <w:ilvl w:val="0"/>
          <w:numId w:val="24"/>
        </w:numPr>
        <w:jc w:val="both"/>
      </w:pPr>
      <w:r>
        <w:t xml:space="preserve">How are other jurisdictions or leading organizations working to make education more accessible to people with disabilities? </w:t>
      </w:r>
    </w:p>
    <w:p w:rsidR="00E656B3" w:rsidRDefault="00416190">
      <w:pPr>
        <w:pStyle w:val="Bullet"/>
        <w:numPr>
          <w:ilvl w:val="0"/>
          <w:numId w:val="24"/>
        </w:numPr>
        <w:jc w:val="both"/>
      </w:pPr>
      <w:r>
        <w:t xml:space="preserve">What barriers to accessibility have been identified in the areas of healthcare and education, broadly defined? </w:t>
      </w:r>
    </w:p>
    <w:p w:rsidR="00E656B3" w:rsidRDefault="00E656B3">
      <w:pPr>
        <w:pStyle w:val="Bullet"/>
        <w:numPr>
          <w:ilvl w:val="0"/>
          <w:numId w:val="0"/>
        </w:numPr>
        <w:ind w:left="284" w:hanging="284"/>
      </w:pPr>
    </w:p>
    <w:p w:rsidR="00E656B3" w:rsidRDefault="00416190">
      <w:pPr>
        <w:pStyle w:val="Bullet"/>
        <w:numPr>
          <w:ilvl w:val="0"/>
          <w:numId w:val="0"/>
        </w:numPr>
      </w:pPr>
      <w:r>
        <w:t>This engagement included the following project deliverables:</w:t>
      </w:r>
    </w:p>
    <w:p w:rsidR="00E656B3" w:rsidRDefault="00416190">
      <w:pPr>
        <w:pStyle w:val="Bullet"/>
        <w:numPr>
          <w:ilvl w:val="0"/>
          <w:numId w:val="0"/>
        </w:numPr>
        <w:spacing w:after="0"/>
        <w:ind w:right="-270"/>
      </w:pPr>
      <w:r>
        <w:rPr>
          <w:noProof/>
          <w:lang w:val="en-US"/>
        </w:rPr>
        <w:drawing>
          <wp:inline distT="0" distB="0" distL="0" distR="0" wp14:anchorId="5AE3E927" wp14:editId="74746ADC">
            <wp:extent cx="6021238" cy="761018"/>
            <wp:effectExtent l="0" t="0" r="0" b="1270"/>
            <wp:docPr id="15" name="Picture 15" descr="Graphic depicting the project deliverables for this engagement" title="Project deliver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pture.PNG"/>
                    <pic:cNvPicPr/>
                  </pic:nvPicPr>
                  <pic:blipFill>
                    <a:blip r:embed="rId15">
                      <a:extLst>
                        <a:ext uri="{28A0092B-C50C-407E-A947-70E740481C1C}">
                          <a14:useLocalDpi xmlns:a14="http://schemas.microsoft.com/office/drawing/2010/main" val="0"/>
                        </a:ext>
                      </a:extLst>
                    </a:blip>
                    <a:stretch>
                      <a:fillRect/>
                    </a:stretch>
                  </pic:blipFill>
                  <pic:spPr>
                    <a:xfrm>
                      <a:off x="0" y="0"/>
                      <a:ext cx="6195283" cy="783015"/>
                    </a:xfrm>
                    <a:prstGeom prst="rect">
                      <a:avLst/>
                    </a:prstGeom>
                  </pic:spPr>
                </pic:pic>
              </a:graphicData>
            </a:graphic>
          </wp:inline>
        </w:drawing>
      </w:r>
    </w:p>
    <w:p w:rsidR="00E656B3" w:rsidRDefault="00E656B3">
      <w:pPr>
        <w:pStyle w:val="Bullet"/>
        <w:numPr>
          <w:ilvl w:val="0"/>
          <w:numId w:val="0"/>
        </w:numPr>
        <w:spacing w:before="0" w:after="0"/>
      </w:pPr>
    </w:p>
    <w:p w:rsidR="00E656B3" w:rsidRDefault="00416190">
      <w:pPr>
        <w:pStyle w:val="Bullet"/>
        <w:numPr>
          <w:ilvl w:val="0"/>
          <w:numId w:val="0"/>
        </w:numPr>
        <w:spacing w:after="120"/>
        <w:ind w:left="284" w:hanging="284"/>
        <w:rPr>
          <w:i/>
          <w:sz w:val="16"/>
        </w:rPr>
      </w:pPr>
      <w:r>
        <w:rPr>
          <w:i/>
          <w:sz w:val="16"/>
        </w:rPr>
        <w:t>*In scope for the healthcare and education sectors only</w:t>
      </w:r>
    </w:p>
    <w:p w:rsidR="00E656B3" w:rsidRDefault="00416190">
      <w:pPr>
        <w:pStyle w:val="Bullet"/>
        <w:numPr>
          <w:ilvl w:val="0"/>
          <w:numId w:val="0"/>
        </w:numPr>
        <w:jc w:val="both"/>
      </w:pPr>
      <w:r>
        <w:t>In May 2015, KPMG submi</w:t>
      </w:r>
      <w:r>
        <w:t>tted Interim Reports for each sector, which included the first four deliverables listed above. Based on feedback from the ADO, additional research areas for all sectors as well as priority issues in transportation were identified.</w:t>
      </w:r>
    </w:p>
    <w:p w:rsidR="00E656B3" w:rsidRDefault="00416190">
      <w:pPr>
        <w:pStyle w:val="Bullet"/>
        <w:numPr>
          <w:ilvl w:val="0"/>
          <w:numId w:val="0"/>
        </w:numPr>
        <w:ind w:left="284" w:hanging="284"/>
        <w:jc w:val="both"/>
      </w:pPr>
      <w:r>
        <w:t>This Final Report include</w:t>
      </w:r>
      <w:r>
        <w:t>s the following:</w:t>
      </w:r>
    </w:p>
    <w:p w:rsidR="00E656B3" w:rsidRDefault="00416190">
      <w:pPr>
        <w:pStyle w:val="Bullet"/>
        <w:jc w:val="both"/>
        <w:rPr>
          <w:lang w:val="en-CA"/>
        </w:rPr>
      </w:pPr>
      <w:r>
        <w:rPr>
          <w:lang w:val="en-CA"/>
        </w:rPr>
        <w:t>Summary and analysis of inter</w:t>
      </w:r>
      <w:r>
        <w:t>-</w:t>
      </w:r>
      <w:r>
        <w:rPr>
          <w:lang w:val="en-CA"/>
        </w:rPr>
        <w:t xml:space="preserve">jurisdictional research, including analysis </w:t>
      </w:r>
      <w:r>
        <w:t>of Ontario’s relative position</w:t>
      </w:r>
      <w:r>
        <w:rPr>
          <w:lang w:val="en-CA"/>
        </w:rPr>
        <w:t xml:space="preserve"> </w:t>
      </w:r>
    </w:p>
    <w:p w:rsidR="00E656B3" w:rsidRDefault="00416190">
      <w:pPr>
        <w:pStyle w:val="Bullet"/>
        <w:jc w:val="both"/>
        <w:rPr>
          <w:lang w:val="en-CA"/>
        </w:rPr>
      </w:pPr>
      <w:r>
        <w:rPr>
          <w:lang w:val="en-CA"/>
        </w:rPr>
        <w:t xml:space="preserve">Summary and analysis of industry trends and emerging issues </w:t>
      </w:r>
    </w:p>
    <w:p w:rsidR="00E656B3" w:rsidRDefault="00416190">
      <w:pPr>
        <w:pStyle w:val="Bullet"/>
        <w:jc w:val="both"/>
        <w:rPr>
          <w:lang w:val="en-CA"/>
        </w:rPr>
      </w:pPr>
      <w:r>
        <w:rPr>
          <w:lang w:val="en-CA"/>
        </w:rPr>
        <w:t xml:space="preserve">Summary and profile information of industry leaders and experts </w:t>
      </w:r>
    </w:p>
    <w:p w:rsidR="00E656B3" w:rsidRDefault="00416190">
      <w:pPr>
        <w:pStyle w:val="Bullet"/>
        <w:jc w:val="both"/>
        <w:rPr>
          <w:lang w:val="en-CA"/>
        </w:rPr>
      </w:pPr>
      <w:r>
        <w:rPr>
          <w:lang w:val="en-CA"/>
        </w:rPr>
        <w:t>Summary</w:t>
      </w:r>
      <w:r>
        <w:rPr>
          <w:lang w:val="en-CA"/>
        </w:rPr>
        <w:t xml:space="preserve"> of literature review of barriers to accessibility </w:t>
      </w:r>
      <w:r>
        <w:t>(</w:t>
      </w:r>
      <w:r>
        <w:rPr>
          <w:lang w:val="en-CA"/>
        </w:rPr>
        <w:t>healthcare</w:t>
      </w:r>
      <w:r>
        <w:t xml:space="preserve"> and education sectors)</w:t>
      </w:r>
    </w:p>
    <w:p w:rsidR="00E656B3" w:rsidRDefault="00416190">
      <w:pPr>
        <w:pStyle w:val="Bulletlast"/>
        <w:jc w:val="both"/>
      </w:pPr>
      <w:r>
        <w:rPr>
          <w:lang w:val="en-CA"/>
        </w:rPr>
        <w:t>Detailed analysis of priority issue</w:t>
      </w:r>
      <w:r>
        <w:t>s (transportation sector)</w:t>
      </w:r>
    </w:p>
    <w:p w:rsidR="00E656B3" w:rsidRDefault="00416190">
      <w:pPr>
        <w:pStyle w:val="Bullet"/>
        <w:numPr>
          <w:ilvl w:val="0"/>
          <w:numId w:val="0"/>
        </w:numPr>
        <w:spacing w:after="120"/>
      </w:pPr>
      <w:r>
        <w:t xml:space="preserve">The following is a list of jurisdictions examined during this engagement. </w:t>
      </w:r>
    </w:p>
    <w:tbl>
      <w:tblPr>
        <w:tblStyle w:val="KPMGtable4"/>
        <w:tblW w:w="0" w:type="auto"/>
        <w:tblInd w:w="-28" w:type="dxa"/>
        <w:tblLook w:val="04A0" w:firstRow="1" w:lastRow="0" w:firstColumn="1" w:lastColumn="0" w:noHBand="0" w:noVBand="1"/>
        <w:tblCaption w:val="List of jurisdictions"/>
        <w:tblDescription w:val="List of jurisdictions in scope for this engagement"/>
      </w:tblPr>
      <w:tblGrid>
        <w:gridCol w:w="3033"/>
        <w:gridCol w:w="3025"/>
        <w:gridCol w:w="3024"/>
      </w:tblGrid>
      <w:tr w:rsidR="00E656B3" w:rsidTr="00E656B3">
        <w:trPr>
          <w:cnfStyle w:val="100000000000" w:firstRow="1" w:lastRow="0" w:firstColumn="0" w:lastColumn="0" w:oddVBand="0" w:evenVBand="0" w:oddHBand="0" w:evenHBand="0" w:firstRowFirstColumn="0" w:firstRowLastColumn="0" w:lastRowFirstColumn="0" w:lastRowLastColumn="0"/>
          <w:tblHeader/>
        </w:trPr>
        <w:tc>
          <w:tcPr>
            <w:tcW w:w="3033" w:type="dxa"/>
          </w:tcPr>
          <w:p w:rsidR="00E656B3" w:rsidRDefault="00416190">
            <w:pPr>
              <w:pStyle w:val="Bullet"/>
              <w:numPr>
                <w:ilvl w:val="0"/>
                <w:numId w:val="0"/>
              </w:numPr>
              <w:jc w:val="center"/>
              <w:rPr>
                <w:b/>
              </w:rPr>
            </w:pPr>
            <w:r>
              <w:rPr>
                <w:b/>
              </w:rPr>
              <w:t>Transportation</w:t>
            </w:r>
          </w:p>
        </w:tc>
        <w:tc>
          <w:tcPr>
            <w:tcW w:w="3025" w:type="dxa"/>
          </w:tcPr>
          <w:p w:rsidR="00E656B3" w:rsidRDefault="00416190">
            <w:pPr>
              <w:pStyle w:val="Bullet"/>
              <w:numPr>
                <w:ilvl w:val="0"/>
                <w:numId w:val="0"/>
              </w:numPr>
              <w:jc w:val="center"/>
              <w:rPr>
                <w:b/>
              </w:rPr>
            </w:pPr>
            <w:r>
              <w:rPr>
                <w:b/>
              </w:rPr>
              <w:t>Healthcare</w:t>
            </w:r>
          </w:p>
        </w:tc>
        <w:tc>
          <w:tcPr>
            <w:tcW w:w="3024" w:type="dxa"/>
          </w:tcPr>
          <w:p w:rsidR="00E656B3" w:rsidRDefault="00416190">
            <w:pPr>
              <w:pStyle w:val="Bullet"/>
              <w:numPr>
                <w:ilvl w:val="0"/>
                <w:numId w:val="0"/>
              </w:numPr>
              <w:jc w:val="center"/>
              <w:rPr>
                <w:b/>
              </w:rPr>
            </w:pPr>
            <w:r>
              <w:rPr>
                <w:b/>
              </w:rPr>
              <w:t>Education</w:t>
            </w:r>
          </w:p>
        </w:tc>
      </w:tr>
      <w:tr w:rsidR="00E656B3" w:rsidTr="00E656B3">
        <w:tc>
          <w:tcPr>
            <w:tcW w:w="3033" w:type="dxa"/>
            <w:vAlign w:val="top"/>
          </w:tcPr>
          <w:p w:rsidR="00E656B3" w:rsidRDefault="00416190">
            <w:pPr>
              <w:pStyle w:val="Tablebullet"/>
            </w:pPr>
            <w:r>
              <w:t>Canada (Federal)</w:t>
            </w:r>
          </w:p>
          <w:p w:rsidR="00E656B3" w:rsidRDefault="00416190">
            <w:pPr>
              <w:pStyle w:val="Tablebulletsub"/>
            </w:pPr>
            <w:r>
              <w:t>British Columbia</w:t>
            </w:r>
          </w:p>
          <w:p w:rsidR="00E656B3" w:rsidRDefault="00416190">
            <w:pPr>
              <w:pStyle w:val="Tablebulletsub"/>
            </w:pPr>
            <w:r>
              <w:t>Alberta</w:t>
            </w:r>
          </w:p>
          <w:p w:rsidR="00E656B3" w:rsidRDefault="00416190">
            <w:pPr>
              <w:pStyle w:val="Tablebulletsub"/>
            </w:pPr>
            <w:r>
              <w:t>Saskatchewan</w:t>
            </w:r>
          </w:p>
          <w:p w:rsidR="00E656B3" w:rsidRDefault="00416190">
            <w:pPr>
              <w:pStyle w:val="Tablebulletsub"/>
            </w:pPr>
            <w:r>
              <w:t>Manitoba</w:t>
            </w:r>
          </w:p>
          <w:p w:rsidR="00E656B3" w:rsidRDefault="00416190">
            <w:pPr>
              <w:pStyle w:val="Tablebulletsub"/>
            </w:pPr>
            <w:r>
              <w:lastRenderedPageBreak/>
              <w:t>Quebec</w:t>
            </w:r>
          </w:p>
          <w:p w:rsidR="00E656B3" w:rsidRDefault="00416190">
            <w:pPr>
              <w:pStyle w:val="Tablebulletsub"/>
            </w:pPr>
            <w:r>
              <w:t>New Brunswick</w:t>
            </w:r>
          </w:p>
          <w:p w:rsidR="00E656B3" w:rsidRDefault="00416190">
            <w:pPr>
              <w:pStyle w:val="Tablebulletsub"/>
            </w:pPr>
            <w:r>
              <w:t>Nova Scotia</w:t>
            </w:r>
          </w:p>
          <w:p w:rsidR="00E656B3" w:rsidRDefault="00416190">
            <w:pPr>
              <w:pStyle w:val="Tablebulletsub"/>
            </w:pPr>
            <w:r>
              <w:t>Newfoundland</w:t>
            </w:r>
          </w:p>
          <w:p w:rsidR="00E656B3" w:rsidRDefault="00416190">
            <w:pPr>
              <w:pStyle w:val="Tablebulletsub"/>
            </w:pPr>
            <w:r>
              <w:t>P.E.I</w:t>
            </w:r>
          </w:p>
          <w:p w:rsidR="00E656B3" w:rsidRDefault="00416190">
            <w:pPr>
              <w:pStyle w:val="Tablebulletsub"/>
            </w:pPr>
            <w:r>
              <w:t>Yukon</w:t>
            </w:r>
          </w:p>
          <w:p w:rsidR="00E656B3" w:rsidRDefault="00416190">
            <w:pPr>
              <w:pStyle w:val="Tablebulletsub"/>
            </w:pPr>
            <w:r>
              <w:t>Northwest Territory</w:t>
            </w:r>
          </w:p>
          <w:p w:rsidR="00E656B3" w:rsidRDefault="00416190">
            <w:pPr>
              <w:pStyle w:val="Tablebulletsub"/>
            </w:pPr>
            <w:r>
              <w:t>Nunavut</w:t>
            </w:r>
          </w:p>
          <w:p w:rsidR="00E656B3" w:rsidRDefault="00416190">
            <w:pPr>
              <w:pStyle w:val="Tablebullet"/>
            </w:pPr>
            <w:r>
              <w:t>United States (Federal)</w:t>
            </w:r>
          </w:p>
          <w:p w:rsidR="00E656B3" w:rsidRDefault="00416190">
            <w:pPr>
              <w:pStyle w:val="Tablebulletsub"/>
            </w:pPr>
            <w:r>
              <w:t>California</w:t>
            </w:r>
          </w:p>
          <w:p w:rsidR="00E656B3" w:rsidRDefault="00416190">
            <w:pPr>
              <w:pStyle w:val="Tablebulletsub"/>
            </w:pPr>
            <w:r>
              <w:t>New York</w:t>
            </w:r>
          </w:p>
          <w:p w:rsidR="00E656B3" w:rsidRDefault="00416190">
            <w:pPr>
              <w:pStyle w:val="Tablebullet"/>
            </w:pPr>
            <w:r>
              <w:t>Australia</w:t>
            </w:r>
          </w:p>
          <w:p w:rsidR="00E656B3" w:rsidRDefault="00416190">
            <w:pPr>
              <w:pStyle w:val="Tablebullet"/>
            </w:pPr>
            <w:r>
              <w:t>United Kingdom</w:t>
            </w:r>
          </w:p>
          <w:p w:rsidR="00E656B3" w:rsidRDefault="00416190">
            <w:pPr>
              <w:pStyle w:val="Tablebullet"/>
            </w:pPr>
            <w:r>
              <w:t>Israel</w:t>
            </w:r>
          </w:p>
          <w:p w:rsidR="00E656B3" w:rsidRDefault="00416190">
            <w:pPr>
              <w:pStyle w:val="Tablebullet"/>
            </w:pPr>
            <w:r>
              <w:t xml:space="preserve">European Union </w:t>
            </w:r>
          </w:p>
          <w:p w:rsidR="00E656B3" w:rsidRDefault="00416190">
            <w:pPr>
              <w:pStyle w:val="Tablebullet"/>
            </w:pPr>
            <w:r>
              <w:t>Egypt</w:t>
            </w:r>
          </w:p>
          <w:p w:rsidR="00E656B3" w:rsidRDefault="00416190">
            <w:pPr>
              <w:pStyle w:val="Tablebullet"/>
            </w:pPr>
            <w:r>
              <w:t xml:space="preserve">Singapore </w:t>
            </w:r>
          </w:p>
        </w:tc>
        <w:tc>
          <w:tcPr>
            <w:tcW w:w="3025" w:type="dxa"/>
            <w:vAlign w:val="top"/>
          </w:tcPr>
          <w:p w:rsidR="00E656B3" w:rsidRDefault="00416190">
            <w:pPr>
              <w:pStyle w:val="Tablebullet"/>
            </w:pPr>
            <w:r>
              <w:lastRenderedPageBreak/>
              <w:t>Canada (Federal)</w:t>
            </w:r>
          </w:p>
          <w:p w:rsidR="00E656B3" w:rsidRDefault="00416190">
            <w:pPr>
              <w:pStyle w:val="Tablebulletsub"/>
            </w:pPr>
            <w:r>
              <w:t>British Columbia</w:t>
            </w:r>
          </w:p>
          <w:p w:rsidR="00E656B3" w:rsidRDefault="00416190">
            <w:pPr>
              <w:pStyle w:val="Tablebulletsub"/>
            </w:pPr>
            <w:r>
              <w:t>Alberta</w:t>
            </w:r>
          </w:p>
          <w:p w:rsidR="00E656B3" w:rsidRDefault="00416190">
            <w:pPr>
              <w:pStyle w:val="Tablebulletsub"/>
            </w:pPr>
            <w:r>
              <w:t>Saskatchewan</w:t>
            </w:r>
          </w:p>
          <w:p w:rsidR="00E656B3" w:rsidRDefault="00416190">
            <w:pPr>
              <w:pStyle w:val="Tablebulletsub"/>
            </w:pPr>
            <w:r>
              <w:t>Manitoba</w:t>
            </w:r>
          </w:p>
          <w:p w:rsidR="00E656B3" w:rsidRDefault="00416190">
            <w:pPr>
              <w:pStyle w:val="Tablebulletsub"/>
            </w:pPr>
            <w:r>
              <w:lastRenderedPageBreak/>
              <w:t>Quebec</w:t>
            </w:r>
          </w:p>
          <w:p w:rsidR="00E656B3" w:rsidRDefault="00416190">
            <w:pPr>
              <w:pStyle w:val="Tablebulletsub"/>
            </w:pPr>
            <w:r>
              <w:t>New Brunswick</w:t>
            </w:r>
          </w:p>
          <w:p w:rsidR="00E656B3" w:rsidRDefault="00416190">
            <w:pPr>
              <w:pStyle w:val="Tablebulletsub"/>
            </w:pPr>
            <w:r>
              <w:t>Nova Scotia</w:t>
            </w:r>
          </w:p>
          <w:p w:rsidR="00E656B3" w:rsidRDefault="00416190">
            <w:pPr>
              <w:pStyle w:val="Tablebulletsub"/>
            </w:pPr>
            <w:r>
              <w:t>Newfoundland</w:t>
            </w:r>
          </w:p>
          <w:p w:rsidR="00E656B3" w:rsidRDefault="00416190">
            <w:pPr>
              <w:pStyle w:val="Tablebulletsub"/>
            </w:pPr>
            <w:r>
              <w:t>P.E.I</w:t>
            </w:r>
          </w:p>
          <w:p w:rsidR="00E656B3" w:rsidRDefault="00416190">
            <w:pPr>
              <w:pStyle w:val="Tablebulletsub"/>
            </w:pPr>
            <w:r>
              <w:t>Yukon</w:t>
            </w:r>
          </w:p>
          <w:p w:rsidR="00E656B3" w:rsidRDefault="00416190">
            <w:pPr>
              <w:pStyle w:val="Tablebulletsub"/>
            </w:pPr>
            <w:r>
              <w:t>Northwest Territory</w:t>
            </w:r>
          </w:p>
          <w:p w:rsidR="00E656B3" w:rsidRDefault="00416190">
            <w:pPr>
              <w:pStyle w:val="Tablebulletsub"/>
            </w:pPr>
            <w:r>
              <w:t>Nunavut</w:t>
            </w:r>
          </w:p>
          <w:p w:rsidR="00E656B3" w:rsidRDefault="00416190">
            <w:pPr>
              <w:pStyle w:val="Tablebullet"/>
            </w:pPr>
            <w:r>
              <w:t>United States (Federal)</w:t>
            </w:r>
          </w:p>
          <w:p w:rsidR="00E656B3" w:rsidRDefault="00416190">
            <w:pPr>
              <w:pStyle w:val="Tablebulletsub"/>
            </w:pPr>
            <w:r>
              <w:t>California</w:t>
            </w:r>
          </w:p>
          <w:p w:rsidR="00E656B3" w:rsidRDefault="00416190">
            <w:pPr>
              <w:pStyle w:val="Tablebulletsub"/>
            </w:pPr>
            <w:r>
              <w:t>New York</w:t>
            </w:r>
          </w:p>
          <w:p w:rsidR="00E656B3" w:rsidRDefault="00416190">
            <w:pPr>
              <w:pStyle w:val="Tablebullet"/>
            </w:pPr>
            <w:r>
              <w:t>United Kingdom, Ireland, Wales</w:t>
            </w:r>
          </w:p>
          <w:p w:rsidR="00E656B3" w:rsidRDefault="00416190">
            <w:pPr>
              <w:pStyle w:val="Tablebullet"/>
            </w:pPr>
            <w:r>
              <w:t>Australia</w:t>
            </w:r>
          </w:p>
          <w:p w:rsidR="00E656B3" w:rsidRDefault="00416190">
            <w:pPr>
              <w:pStyle w:val="Tablebullet"/>
            </w:pPr>
            <w:r>
              <w:t>Singapore</w:t>
            </w:r>
          </w:p>
          <w:p w:rsidR="00E656B3" w:rsidRDefault="00416190">
            <w:pPr>
              <w:pStyle w:val="Tablebullet"/>
            </w:pPr>
            <w:r>
              <w:t xml:space="preserve">New Zealand </w:t>
            </w:r>
          </w:p>
          <w:p w:rsidR="00E656B3" w:rsidRDefault="00416190">
            <w:pPr>
              <w:pStyle w:val="Tablebullet"/>
            </w:pPr>
            <w:r>
              <w:t>Egypt</w:t>
            </w:r>
          </w:p>
          <w:p w:rsidR="00E656B3" w:rsidRDefault="00416190">
            <w:pPr>
              <w:pStyle w:val="Tablebullet"/>
            </w:pPr>
            <w:r>
              <w:t>Israel</w:t>
            </w:r>
          </w:p>
          <w:p w:rsidR="00E656B3" w:rsidRDefault="00416190">
            <w:pPr>
              <w:pStyle w:val="Tablebullet"/>
            </w:pPr>
            <w:r>
              <w:t>Jordan</w:t>
            </w:r>
          </w:p>
          <w:p w:rsidR="00E656B3" w:rsidRDefault="00416190">
            <w:pPr>
              <w:pStyle w:val="Tablebullet"/>
            </w:pPr>
            <w:r>
              <w:t>Germany</w:t>
            </w:r>
          </w:p>
        </w:tc>
        <w:tc>
          <w:tcPr>
            <w:tcW w:w="3024" w:type="dxa"/>
            <w:vAlign w:val="top"/>
          </w:tcPr>
          <w:p w:rsidR="00E656B3" w:rsidRDefault="00416190">
            <w:pPr>
              <w:pStyle w:val="Tablebullet"/>
            </w:pPr>
            <w:r>
              <w:lastRenderedPageBreak/>
              <w:t>Canada (Federal)</w:t>
            </w:r>
          </w:p>
          <w:p w:rsidR="00E656B3" w:rsidRDefault="00416190">
            <w:pPr>
              <w:pStyle w:val="Tablebulletsub"/>
            </w:pPr>
            <w:r>
              <w:t>British Columbia</w:t>
            </w:r>
          </w:p>
          <w:p w:rsidR="00E656B3" w:rsidRDefault="00416190">
            <w:pPr>
              <w:pStyle w:val="Tablebulletsub"/>
            </w:pPr>
            <w:r>
              <w:t>Alberta</w:t>
            </w:r>
          </w:p>
          <w:p w:rsidR="00E656B3" w:rsidRDefault="00416190">
            <w:pPr>
              <w:pStyle w:val="Tablebulletsub"/>
            </w:pPr>
            <w:r>
              <w:t>Saskatchewan</w:t>
            </w:r>
          </w:p>
          <w:p w:rsidR="00E656B3" w:rsidRDefault="00416190">
            <w:pPr>
              <w:pStyle w:val="Tablebulletsub"/>
            </w:pPr>
            <w:r>
              <w:t>Manitoba</w:t>
            </w:r>
          </w:p>
          <w:p w:rsidR="00E656B3" w:rsidRDefault="00416190">
            <w:pPr>
              <w:pStyle w:val="Tablebulletsub"/>
            </w:pPr>
            <w:r>
              <w:lastRenderedPageBreak/>
              <w:t>Quebec</w:t>
            </w:r>
          </w:p>
          <w:p w:rsidR="00E656B3" w:rsidRDefault="00416190">
            <w:pPr>
              <w:pStyle w:val="Tablebulletsub"/>
            </w:pPr>
            <w:r>
              <w:t>New Brunswick</w:t>
            </w:r>
          </w:p>
          <w:p w:rsidR="00E656B3" w:rsidRDefault="00416190">
            <w:pPr>
              <w:pStyle w:val="Tablebulletsub"/>
            </w:pPr>
            <w:r>
              <w:t>Nova Scotia</w:t>
            </w:r>
          </w:p>
          <w:p w:rsidR="00E656B3" w:rsidRDefault="00416190">
            <w:pPr>
              <w:pStyle w:val="Tablebulletsub"/>
            </w:pPr>
            <w:r>
              <w:t>Newfoundland</w:t>
            </w:r>
          </w:p>
          <w:p w:rsidR="00E656B3" w:rsidRDefault="00416190">
            <w:pPr>
              <w:pStyle w:val="Tablebulletsub"/>
            </w:pPr>
            <w:r>
              <w:t>P.E.I</w:t>
            </w:r>
          </w:p>
          <w:p w:rsidR="00E656B3" w:rsidRDefault="00416190">
            <w:pPr>
              <w:pStyle w:val="Tablebulletsub"/>
            </w:pPr>
            <w:r>
              <w:t>Yukon</w:t>
            </w:r>
          </w:p>
          <w:p w:rsidR="00E656B3" w:rsidRDefault="00416190">
            <w:pPr>
              <w:pStyle w:val="Tablebulletsub"/>
            </w:pPr>
            <w:r>
              <w:t>Northwest Territory</w:t>
            </w:r>
          </w:p>
          <w:p w:rsidR="00E656B3" w:rsidRDefault="00416190">
            <w:pPr>
              <w:pStyle w:val="Tablebulletsub"/>
            </w:pPr>
            <w:r>
              <w:t>Nunavut</w:t>
            </w:r>
          </w:p>
          <w:p w:rsidR="00E656B3" w:rsidRDefault="00416190">
            <w:pPr>
              <w:pStyle w:val="Tablebullet"/>
            </w:pPr>
            <w:r>
              <w:t>United States (Federal)</w:t>
            </w:r>
          </w:p>
          <w:p w:rsidR="00E656B3" w:rsidRDefault="00416190">
            <w:pPr>
              <w:pStyle w:val="Tablebulletsub"/>
            </w:pPr>
            <w:r>
              <w:t xml:space="preserve">Arizona </w:t>
            </w:r>
          </w:p>
          <w:p w:rsidR="00E656B3" w:rsidRDefault="00416190">
            <w:pPr>
              <w:pStyle w:val="Tablebulletsub"/>
            </w:pPr>
            <w:r>
              <w:t>California</w:t>
            </w:r>
          </w:p>
          <w:p w:rsidR="00E656B3" w:rsidRDefault="00416190">
            <w:pPr>
              <w:pStyle w:val="Tablebulletsub"/>
            </w:pPr>
            <w:r>
              <w:t>New York</w:t>
            </w:r>
          </w:p>
          <w:p w:rsidR="00E656B3" w:rsidRDefault="00416190">
            <w:pPr>
              <w:pStyle w:val="Tablebullet"/>
            </w:pPr>
            <w:r>
              <w:t>Australia</w:t>
            </w:r>
          </w:p>
          <w:p w:rsidR="00E656B3" w:rsidRDefault="00416190">
            <w:pPr>
              <w:pStyle w:val="Tablebullet"/>
            </w:pPr>
            <w:r>
              <w:t>Germany</w:t>
            </w:r>
          </w:p>
          <w:p w:rsidR="00E656B3" w:rsidRDefault="00416190">
            <w:pPr>
              <w:pStyle w:val="Tablebullet"/>
            </w:pPr>
            <w:r>
              <w:t xml:space="preserve">New Zealand </w:t>
            </w:r>
          </w:p>
          <w:p w:rsidR="00E656B3" w:rsidRDefault="00416190">
            <w:pPr>
              <w:pStyle w:val="Tablebullet"/>
            </w:pPr>
            <w:r>
              <w:t xml:space="preserve">Spain </w:t>
            </w:r>
          </w:p>
          <w:p w:rsidR="00E656B3" w:rsidRDefault="00416190">
            <w:pPr>
              <w:pStyle w:val="Tablebullet"/>
            </w:pPr>
            <w:r>
              <w:t>Sweden</w:t>
            </w:r>
          </w:p>
          <w:p w:rsidR="00E656B3" w:rsidRDefault="00416190">
            <w:pPr>
              <w:pStyle w:val="Tablebullet"/>
            </w:pPr>
            <w:r>
              <w:t>United Kingdom</w:t>
            </w:r>
          </w:p>
        </w:tc>
      </w:tr>
    </w:tbl>
    <w:p w:rsidR="00E656B3" w:rsidRDefault="00E656B3">
      <w:pPr>
        <w:pStyle w:val="Bullet"/>
        <w:numPr>
          <w:ilvl w:val="0"/>
          <w:numId w:val="0"/>
        </w:numPr>
        <w:ind w:left="284" w:hanging="284"/>
      </w:pPr>
    </w:p>
    <w:p w:rsidR="00E656B3" w:rsidRDefault="00416190">
      <w:pPr>
        <w:pStyle w:val="Heading3"/>
        <w:numPr>
          <w:ilvl w:val="0"/>
          <w:numId w:val="26"/>
        </w:numPr>
        <w:tabs>
          <w:tab w:val="clear" w:pos="1134"/>
        </w:tabs>
        <w:ind w:left="0" w:firstLine="990"/>
        <w:rPr>
          <w:lang w:val="en-US"/>
        </w:rPr>
      </w:pPr>
      <w:bookmarkStart w:id="29" w:name="_Toc418505234"/>
      <w:bookmarkStart w:id="30" w:name="_Toc418855475"/>
      <w:bookmarkStart w:id="31" w:name="_Toc423511843"/>
      <w:r>
        <w:rPr>
          <w:lang w:val="en-US"/>
        </w:rPr>
        <w:t>Methodology</w:t>
      </w:r>
      <w:bookmarkEnd w:id="29"/>
      <w:bookmarkEnd w:id="30"/>
      <w:bookmarkEnd w:id="31"/>
    </w:p>
    <w:p w:rsidR="00E656B3" w:rsidRDefault="00416190">
      <w:pPr>
        <w:keepNext/>
        <w:spacing w:before="140" w:after="140"/>
        <w:jc w:val="both"/>
        <w:rPr>
          <w:rFonts w:eastAsia="Univers 45 Light"/>
          <w:color w:val="000000"/>
          <w:lang w:val="en-CA"/>
        </w:rPr>
      </w:pPr>
      <w:r>
        <w:rPr>
          <w:rFonts w:eastAsia="Univers 45 Light"/>
          <w:color w:val="000000"/>
          <w:szCs w:val="20"/>
          <w:lang w:val="en-CA"/>
        </w:rPr>
        <w:t>The methodology used for each of the deliverables in this</w:t>
      </w:r>
      <w:r>
        <w:rPr>
          <w:szCs w:val="20"/>
        </w:rPr>
        <w:t xml:space="preserve"> </w:t>
      </w:r>
      <w:r>
        <w:rPr>
          <w:rFonts w:eastAsia="Univers 45 Light"/>
          <w:color w:val="000000"/>
          <w:szCs w:val="20"/>
          <w:lang w:val="en-CA"/>
        </w:rPr>
        <w:t xml:space="preserve">Final Report is described below. </w:t>
      </w:r>
    </w:p>
    <w:p w:rsidR="00E656B3" w:rsidRDefault="00416190">
      <w:pPr>
        <w:keepNext/>
        <w:spacing w:before="140" w:after="140"/>
        <w:jc w:val="both"/>
        <w:rPr>
          <w:rFonts w:eastAsia="Univers 45 Light"/>
          <w:color w:val="000000"/>
          <w:szCs w:val="22"/>
          <w:lang w:val="en-CA"/>
        </w:rPr>
      </w:pPr>
      <w:r>
        <w:rPr>
          <w:rFonts w:eastAsia="Univers 45 Light"/>
          <w:color w:val="000000"/>
          <w:szCs w:val="22"/>
          <w:lang w:val="en-CA"/>
        </w:rPr>
        <w:t xml:space="preserve">“Accessibility” for the purpose of this research is defined as a measure of enabling </w:t>
      </w:r>
      <w:r>
        <w:rPr>
          <w:rFonts w:eastAsia="Univers 45 Light"/>
          <w:color w:val="000000"/>
          <w:szCs w:val="22"/>
          <w:lang w:val="en-CA"/>
        </w:rPr>
        <w:t>access and removing barriers in the design of products, government services, built environment, day-to-day activities etc. for the people with disabilities or special needs. The definition of ‘Accessibility’ has been designed to fulfill the scope as per th</w:t>
      </w:r>
      <w:r>
        <w:rPr>
          <w:rFonts w:eastAsia="Univers 45 Light"/>
          <w:color w:val="000000"/>
          <w:szCs w:val="22"/>
          <w:lang w:val="en-CA"/>
        </w:rPr>
        <w:t>e project requirements for this engagement with the ADO.</w:t>
      </w:r>
    </w:p>
    <w:p w:rsidR="00E656B3" w:rsidRDefault="00416190">
      <w:pPr>
        <w:pStyle w:val="Heading4"/>
        <w:spacing w:after="500"/>
        <w:rPr>
          <w:rStyle w:val="IntenseEmphasis"/>
          <w:i w:val="0"/>
          <w:iCs w:val="0"/>
          <w:color w:val="000000" w:themeColor="text1"/>
        </w:rPr>
      </w:pPr>
      <w:r>
        <w:rPr>
          <w:rStyle w:val="IntenseEmphasis"/>
          <w:i w:val="0"/>
          <w:iCs w:val="0"/>
          <w:color w:val="000000" w:themeColor="text1"/>
        </w:rPr>
        <w:t>Jurisdictional Scan and Analysis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Information related to the topic was researched on academic institutions, public services, and government websites etc., through general internet searches on Google. </w:t>
      </w:r>
      <w:r>
        <w:rPr>
          <w:rFonts w:eastAsia="Univers 45 Light"/>
          <w:color w:val="000000"/>
          <w:szCs w:val="22"/>
          <w:lang w:val="en-CA"/>
        </w:rPr>
        <w:t>Further, information related to the topic was searched through a combination of keywords including (but not limited to):</w:t>
      </w:r>
    </w:p>
    <w:p w:rsidR="00E656B3" w:rsidRDefault="00416190">
      <w:pPr>
        <w:pStyle w:val="Bullet"/>
        <w:jc w:val="both"/>
      </w:pPr>
      <w:r>
        <w:t>List of Jurisdictions (Alberta / British Columbia / Quebec / Canada / Germany / US / New York / Arizona / California / UK / Sweden / Sp</w:t>
      </w:r>
      <w:r>
        <w:t>ain / Germany / Australia) AND government education program for disabled</w:t>
      </w:r>
    </w:p>
    <w:p w:rsidR="00E656B3" w:rsidRDefault="00416190">
      <w:pPr>
        <w:pStyle w:val="Bullet"/>
        <w:jc w:val="both"/>
      </w:pPr>
      <w:r>
        <w:t>Education programs for disabled AND List of Jurisdictions (Alberta / British Columbia / Quebec / Canada / Germany / US / New York / Arizona / California / UK / Sweden / Spain / German</w:t>
      </w:r>
      <w:r>
        <w:t>y / Australia)</w:t>
      </w:r>
    </w:p>
    <w:p w:rsidR="00E656B3" w:rsidRDefault="00416190">
      <w:pPr>
        <w:pStyle w:val="Bullet"/>
        <w:jc w:val="both"/>
      </w:pPr>
      <w:r>
        <w:t>List of Jurisdictions (Alberta / British Columbia / Quebec / Canada / Germany / US / New York / Arizona / California / UK / Sweden / Spain / Germany / Australia) AND Grants for students with disabilities</w:t>
      </w:r>
    </w:p>
    <w:p w:rsidR="00E656B3" w:rsidRDefault="00416190">
      <w:pPr>
        <w:pStyle w:val="Bullet"/>
        <w:jc w:val="both"/>
      </w:pPr>
      <w:r>
        <w:t>List of Jurisdictions (Alberta / Brit</w:t>
      </w:r>
      <w:r>
        <w:t xml:space="preserve">ish Columbia / Quebec / Canada / Germany / US / New York / Arizona / California / UK / Sweden / Spain / Germany / Australia) AND regulations OR legislations OR acts OR </w:t>
      </w:r>
      <w:r>
        <w:lastRenderedPageBreak/>
        <w:t>law OR policy AND education sector OR schooling OR teaching AND Accessibility OR disabil</w:t>
      </w:r>
      <w:r>
        <w:t>ity OR handicap</w:t>
      </w:r>
    </w:p>
    <w:p w:rsidR="00E656B3" w:rsidRDefault="00416190">
      <w:pPr>
        <w:pStyle w:val="Bullet"/>
        <w:jc w:val="both"/>
      </w:pPr>
      <w:r>
        <w:t>List of Jurisdictions (Alberta / British Columbia / Quebec / Canada / Germany / US / New York / Arizona / California / UK / Sweden / Spain / Germany / Australia) AND Government education program for disabled OR Education programs for disabl</w:t>
      </w:r>
      <w:r>
        <w:t xml:space="preserve">ed OR Grants for students with disabilities AND education sector OR schooling OR teaching </w:t>
      </w:r>
    </w:p>
    <w:p w:rsidR="00E656B3" w:rsidRDefault="00416190">
      <w:pPr>
        <w:pStyle w:val="Bullet"/>
        <w:jc w:val="both"/>
      </w:pPr>
      <w:r>
        <w:t>Grants OR Programs OR Initiatives AND List of Jurisdictions (Alberta / British Columbia / Quebec / Canada / Germany / US / New York / Arizona / California / UK / Swe</w:t>
      </w:r>
      <w:r>
        <w:t>den / Spain / Germany / Australia) AND education sector OR schooling OR teaching AND disabled OR Handicap OR accessibility</w:t>
      </w:r>
    </w:p>
    <w:p w:rsidR="00E656B3" w:rsidRDefault="00416190">
      <w:pPr>
        <w:pStyle w:val="Bullet"/>
        <w:jc w:val="both"/>
      </w:pPr>
      <w:r>
        <w:t>Education legislation for students with disabilities AND List of Jurisdictions (Alberta / British Columbia / Quebec / Canada / German</w:t>
      </w:r>
      <w:r>
        <w:t>y / US / New York / Arizona / California / UK / Sweden / Spain / Germany / Australia)</w:t>
      </w:r>
    </w:p>
    <w:p w:rsidR="00E656B3" w:rsidRDefault="00416190">
      <w:pPr>
        <w:pStyle w:val="Bullet"/>
        <w:jc w:val="both"/>
      </w:pPr>
      <w:r>
        <w:t xml:space="preserve">Special Needs Education in AND List of Jurisdictions (Alberta / British Columbia / Quebec / Canada / Germany / US / New York / Arizona / California / UK / Sweden / Spain </w:t>
      </w:r>
      <w:r>
        <w:t>/ Germany / Australia)</w:t>
      </w:r>
    </w:p>
    <w:p w:rsidR="00E656B3" w:rsidRDefault="00416190">
      <w:pPr>
        <w:pStyle w:val="Bullet"/>
        <w:jc w:val="both"/>
      </w:pPr>
      <w:r>
        <w:t>Building / Web AND Accessibility regulations AND List of Jurisdictions (Alberta / British Columbia / Quebec / Canada / Germany / US / New York / Arizona / California / UK / Sweden / Spain / Germany / Australia)</w:t>
      </w:r>
    </w:p>
    <w:p w:rsidR="00E656B3" w:rsidRDefault="00416190">
      <w:pPr>
        <w:pStyle w:val="Bullet"/>
        <w:jc w:val="both"/>
      </w:pPr>
      <w:r>
        <w:t>Transition of Students</w:t>
      </w:r>
      <w:r>
        <w:t xml:space="preserve"> With Disabilities AND from primary to secondary / secondary to post-secondary school AND List of Jurisdictions (Alberta / British Columbia / Quebec / Canada / Germany / US / New York / Arizona / California / UK / Sweden / Spain / Germany / Australia)</w:t>
      </w:r>
    </w:p>
    <w:p w:rsidR="00E656B3" w:rsidRDefault="00416190">
      <w:pPr>
        <w:pStyle w:val="Bullet"/>
        <w:jc w:val="both"/>
      </w:pPr>
      <w:r>
        <w:t>Regulations for transition of disabled students in AND List of Jurisdictions (Alberta / British Columbia / Quebec / Canada / Germany / US / New York / Arizona / California / UK / Sweden / Spain / Germany / Australia)</w:t>
      </w:r>
    </w:p>
    <w:p w:rsidR="00E656B3" w:rsidRDefault="00416190">
      <w:pPr>
        <w:pStyle w:val="Bodytextprebullet"/>
        <w:spacing w:after="0"/>
        <w:jc w:val="both"/>
      </w:pPr>
      <w:r>
        <w:t>After the collection and analysis of th</w:t>
      </w:r>
      <w:r>
        <w:t>e jurisdictional research, comparisons were made to Ontario, which have been categorized into regulations and standards, policies and strategies, and programs. This included evaluating how Ontario fares relative to other jurisdictions, what gaps exist, wha</w:t>
      </w:r>
      <w:r>
        <w:t>t themes emerged and identification of unique or noteworthy practices.</w:t>
      </w:r>
    </w:p>
    <w:p w:rsidR="00E656B3" w:rsidRDefault="00416190">
      <w:pPr>
        <w:pStyle w:val="Heading4"/>
        <w:spacing w:after="500"/>
      </w:pPr>
      <w:r>
        <w:t>Literature Review</w:t>
      </w:r>
    </w:p>
    <w:p w:rsidR="00E656B3" w:rsidRDefault="00416190">
      <w:pPr>
        <w:spacing w:after="360"/>
        <w:jc w:val="both"/>
        <w:rPr>
          <w:rFonts w:cs="Arial"/>
          <w:szCs w:val="20"/>
        </w:rPr>
      </w:pPr>
      <w:r>
        <w:rPr>
          <w:rFonts w:cs="Arial"/>
          <w:szCs w:val="20"/>
        </w:rPr>
        <w:t>The literature review details the barriers to education encountered by people with disabilities, including accessibility and equity of service barriers. Sources from a</w:t>
      </w:r>
      <w:r>
        <w:rPr>
          <w:rFonts w:cs="Arial"/>
          <w:szCs w:val="20"/>
        </w:rPr>
        <w:t>cademic literature, as well as a range of organizations including advocacy groups, policy institutes, government committees and panels, industry organizations, and human rights and disability organizations are explored. The review is meant to be a literatu</w:t>
      </w:r>
      <w:r>
        <w:rPr>
          <w:rFonts w:cs="Arial"/>
          <w:szCs w:val="20"/>
        </w:rPr>
        <w:t>re review of materials published since 2008, rather than a comprehensive review of all material published on accessibility barriers. Priority has been given to materials published since 2008, however, earlier publications have been included, based off of t</w:t>
      </w:r>
      <w:r>
        <w:rPr>
          <w:rFonts w:cs="Arial"/>
          <w:szCs w:val="20"/>
        </w:rPr>
        <w:t>heir importance to the subject as a whole. The barriers identified are meant to be mutually exclusive and exhaustive from the material reviewed.</w:t>
      </w:r>
    </w:p>
    <w:p w:rsidR="00E656B3" w:rsidRDefault="00E656B3">
      <w:pPr>
        <w:jc w:val="both"/>
        <w:rPr>
          <w:rFonts w:cs="Arial"/>
          <w:szCs w:val="20"/>
        </w:rPr>
      </w:pPr>
    </w:p>
    <w:p w:rsidR="00E656B3" w:rsidRDefault="00416190">
      <w:pPr>
        <w:pStyle w:val="Heading4"/>
        <w:spacing w:before="0" w:after="500"/>
      </w:pPr>
      <w:r>
        <w:t>Emerging Trends and Issues</w:t>
      </w:r>
    </w:p>
    <w:p w:rsidR="00E656B3" w:rsidRDefault="00416190">
      <w:pPr>
        <w:pStyle w:val="Bodytextprebullet"/>
        <w:spacing w:after="360"/>
        <w:jc w:val="both"/>
      </w:pPr>
      <w:r>
        <w:t>The analysis of emerging trends and issues was informed by jurisdictional research,</w:t>
      </w:r>
      <w:r>
        <w:t xml:space="preserve"> literature and other publically available documents. Themes were identified based on common trends across all research methods or gaps between findings in the literature and the regulations, policies and programs in place in </w:t>
      </w:r>
      <w:r>
        <w:lastRenderedPageBreak/>
        <w:t>the jurisdictions examined. To</w:t>
      </w:r>
      <w:r>
        <w:t xml:space="preserve"> supplement the trends and issues, specific examples were provided to give colour to the findings.</w:t>
      </w:r>
    </w:p>
    <w:p w:rsidR="00E656B3" w:rsidRDefault="00416190">
      <w:pPr>
        <w:pStyle w:val="Heading4"/>
        <w:spacing w:after="500"/>
      </w:pPr>
      <w:r>
        <w:t>Industry Leaders and Experts</w:t>
      </w:r>
    </w:p>
    <w:p w:rsidR="00E656B3" w:rsidRDefault="00416190">
      <w:pPr>
        <w:pStyle w:val="BodyText"/>
        <w:spacing w:before="140" w:after="360"/>
        <w:jc w:val="both"/>
        <w:rPr>
          <w:color w:val="000000"/>
        </w:rPr>
      </w:pPr>
      <w:bookmarkStart w:id="32" w:name="_Toc418505235"/>
      <w:bookmarkStart w:id="33" w:name="_Toc390871013"/>
      <w:r>
        <w:rPr>
          <w:color w:val="000000"/>
        </w:rPr>
        <w:t>This section of the report includes industry leaders and experts in accessible education. These profiles were compiled using sec</w:t>
      </w:r>
      <w:r>
        <w:rPr>
          <w:color w:val="000000"/>
        </w:rPr>
        <w:t>ondary web based research. Leaders, experts, academics, institutes, consumer groups, associations, consultants and corporations were in scope for this section. These individuals or organizations should be further validated to better understand skills, expe</w:t>
      </w:r>
      <w:r>
        <w:rPr>
          <w:color w:val="000000"/>
        </w:rPr>
        <w:t>rience and knowledge of access and equity in the education sector. Preference was given to entities/people who are not part of a Government of Ontario’s public accessibility related council/committee.</w:t>
      </w:r>
    </w:p>
    <w:p w:rsidR="00E656B3" w:rsidRDefault="00416190">
      <w:pPr>
        <w:pStyle w:val="Heading4"/>
        <w:spacing w:after="500"/>
      </w:pPr>
      <w:r>
        <w:t>Leading Practices</w:t>
      </w:r>
    </w:p>
    <w:p w:rsidR="00E656B3" w:rsidRDefault="00416190">
      <w:pPr>
        <w:pStyle w:val="Bodytextprebullet"/>
        <w:jc w:val="both"/>
      </w:pPr>
      <w:r>
        <w:t>Finally, leading practices on enhanci</w:t>
      </w:r>
      <w:r>
        <w:t>ng accessibility in the education system for people with disabilities were identified based on the jurisdictional research, literature review and analysis of emerging trends and issues. A mix of regulations, policies and programs have been included, as wel</w:t>
      </w:r>
      <w:r>
        <w:t xml:space="preserve">l as notable practices that could warrant further investigation by the ADO. </w:t>
      </w:r>
      <w:r>
        <w:rPr>
          <w:color w:val="000000"/>
        </w:rPr>
        <w:t xml:space="preserve"> </w:t>
      </w:r>
    </w:p>
    <w:p w:rsidR="00E656B3" w:rsidRDefault="00E656B3">
      <w:pPr>
        <w:pStyle w:val="Heading2"/>
        <w:numPr>
          <w:ilvl w:val="0"/>
          <w:numId w:val="0"/>
        </w:numPr>
        <w:ind w:left="851"/>
        <w:sectPr w:rsidR="00E656B3">
          <w:headerReference w:type="even" r:id="rId16"/>
          <w:headerReference w:type="default" r:id="rId17"/>
          <w:footerReference w:type="default" r:id="rId18"/>
          <w:pgSz w:w="12240" w:h="15840" w:code="1"/>
          <w:pgMar w:top="1440" w:right="1440" w:bottom="1440" w:left="1440" w:header="720" w:footer="562" w:gutter="0"/>
          <w:pgNumType w:start="1"/>
          <w:cols w:space="720"/>
          <w:docGrid w:linePitch="360"/>
        </w:sectPr>
      </w:pPr>
    </w:p>
    <w:p w:rsidR="00E656B3" w:rsidRDefault="00416190">
      <w:pPr>
        <w:pStyle w:val="Heading2"/>
      </w:pPr>
      <w:bookmarkStart w:id="34" w:name="_Toc418855476"/>
      <w:bookmarkStart w:id="35" w:name="_Toc423511844"/>
      <w:r>
        <w:lastRenderedPageBreak/>
        <w:t xml:space="preserve">Jurisdictional Scan – </w:t>
      </w:r>
      <w:bookmarkEnd w:id="32"/>
      <w:r>
        <w:t>Education</w:t>
      </w:r>
      <w:bookmarkEnd w:id="34"/>
      <w:bookmarkEnd w:id="35"/>
      <w:r>
        <w:t xml:space="preserve"> </w:t>
      </w:r>
    </w:p>
    <w:p w:rsidR="00E656B3" w:rsidRDefault="00416190">
      <w:pPr>
        <w:jc w:val="both"/>
      </w:pPr>
      <w:bookmarkStart w:id="36" w:name="_Toc418505236"/>
      <w:bookmarkStart w:id="37" w:name="_Toc418855477"/>
      <w:r>
        <w:t>In this section of the report, we summarize the findings from the jurisdictional research. All Canadian provinces and territories were in scope, as well as the United States, California, Arizona, New York, United Kingdom, Australia, Germany, New Zealand, S</w:t>
      </w:r>
      <w:r>
        <w:t>weden, Singapore, and Spain. The summary tables are divided into three sections. The first section details the standards and regulations in each jurisdiction that relate to education and accessibility, such as provincial school or education acts. The secon</w:t>
      </w:r>
      <w:r>
        <w:t>d section covers overarching educational policies for students with disabilities and any relevant programs to support these policy objectives. Such policies and programs include goals for inclusive education, with detailed programs like Individualized Educ</w:t>
      </w:r>
      <w:r>
        <w:t>ation Plans to support the educational goals of the student. The third section summarizes grants and loans that are available to students with disabilities, to help cover the costs of schooling and any assistive equipment that may be needed. Grants and loa</w:t>
      </w:r>
      <w:r>
        <w:t xml:space="preserve">ns can include provincial and federal student loans, loan forgiveness programs, and financial supports that do not have to be repaid. </w:t>
      </w:r>
    </w:p>
    <w:p w:rsidR="00E656B3" w:rsidRDefault="00E656B3">
      <w:pPr>
        <w:jc w:val="both"/>
        <w:rPr>
          <w:highlight w:val="yellow"/>
        </w:rPr>
      </w:pPr>
    </w:p>
    <w:p w:rsidR="00E656B3" w:rsidRDefault="00416190">
      <w:pPr>
        <w:jc w:val="both"/>
      </w:pPr>
      <w:r>
        <w:t>For more detailed information on research findings, please see Section 10: Appendix.</w:t>
      </w:r>
    </w:p>
    <w:p w:rsidR="00E656B3" w:rsidRDefault="00416190">
      <w:pPr>
        <w:pStyle w:val="Bodytextprebullet"/>
      </w:pPr>
      <w:r>
        <w:br w:type="page"/>
      </w:r>
    </w:p>
    <w:p w:rsidR="00E656B3" w:rsidRDefault="00E656B3">
      <w:pPr>
        <w:pStyle w:val="Heading2"/>
        <w:numPr>
          <w:ilvl w:val="0"/>
          <w:numId w:val="0"/>
        </w:numPr>
        <w:sectPr w:rsidR="00E656B3">
          <w:pgSz w:w="12240" w:h="15840" w:code="1"/>
          <w:pgMar w:top="1440" w:right="1440" w:bottom="1440" w:left="1440" w:header="720" w:footer="562" w:gutter="0"/>
          <w:cols w:space="720"/>
          <w:docGrid w:linePitch="360"/>
        </w:sectPr>
      </w:pPr>
    </w:p>
    <w:p w:rsidR="00E656B3" w:rsidRDefault="00416190">
      <w:pPr>
        <w:pStyle w:val="Heading3"/>
        <w:numPr>
          <w:ilvl w:val="0"/>
          <w:numId w:val="27"/>
        </w:numPr>
        <w:tabs>
          <w:tab w:val="clear" w:pos="1134"/>
        </w:tabs>
        <w:spacing w:after="360"/>
        <w:ind w:left="1440" w:hanging="540"/>
      </w:pPr>
      <w:bookmarkStart w:id="38" w:name="_Toc423511845"/>
      <w:r>
        <w:lastRenderedPageBreak/>
        <w:t>Summary of Research</w:t>
      </w:r>
      <w:bookmarkEnd w:id="36"/>
      <w:bookmarkEnd w:id="37"/>
      <w:bookmarkEnd w:id="38"/>
    </w:p>
    <w:p w:rsidR="00E656B3" w:rsidRDefault="00416190">
      <w:pPr>
        <w:pStyle w:val="Heading4"/>
        <w:numPr>
          <w:ilvl w:val="0"/>
          <w:numId w:val="28"/>
        </w:numPr>
        <w:spacing w:before="0" w:after="500"/>
      </w:pPr>
      <w:bookmarkStart w:id="39" w:name="_Toc418855478"/>
      <w:bookmarkStart w:id="40" w:name="_Toc418869834"/>
      <w:bookmarkStart w:id="41" w:name="_Toc423511846"/>
      <w:r>
        <w:t>Regulatory Requirements and Standards</w:t>
      </w:r>
      <w:bookmarkEnd w:id="39"/>
      <w:bookmarkEnd w:id="40"/>
      <w:bookmarkEnd w:id="41"/>
    </w:p>
    <w:p w:rsidR="00E656B3" w:rsidRDefault="00416190">
      <w:pPr>
        <w:pStyle w:val="Bodytextprebullet"/>
      </w:pPr>
      <w:r>
        <w:t>The following table identifies regulatory requirements and standards that are used to support equal access for persons with disabilities in the healthcare sector.</w:t>
      </w:r>
    </w:p>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16"/>
        <w:gridCol w:w="12355"/>
      </w:tblGrid>
      <w:tr w:rsidR="00E656B3">
        <w:trPr>
          <w:trHeight w:val="314"/>
          <w:tblHeader/>
        </w:trPr>
        <w:tc>
          <w:tcPr>
            <w:tcW w:w="514" w:type="pct"/>
            <w:shd w:val="clear" w:color="000000" w:fill="B8CCE4"/>
            <w:vAlign w:val="center"/>
            <w:hideMark/>
          </w:tcPr>
          <w:p w:rsidR="00E656B3" w:rsidRDefault="00416190">
            <w:pPr>
              <w:rPr>
                <w:rFonts w:asciiTheme="minorHAnsi" w:hAnsiTheme="minorHAnsi" w:cs="Arial"/>
                <w:b/>
                <w:bCs/>
                <w:color w:val="000000"/>
                <w:sz w:val="16"/>
                <w:szCs w:val="16"/>
                <w:lang w:val="en-US"/>
              </w:rPr>
            </w:pPr>
            <w:r>
              <w:rPr>
                <w:rFonts w:asciiTheme="minorHAnsi" w:hAnsiTheme="minorHAnsi" w:cs="Arial"/>
                <w:b/>
                <w:bCs/>
                <w:color w:val="000000"/>
                <w:sz w:val="16"/>
                <w:szCs w:val="16"/>
                <w:lang w:val="en-US"/>
              </w:rPr>
              <w:t>Jurisdiction</w:t>
            </w:r>
          </w:p>
        </w:tc>
        <w:tc>
          <w:tcPr>
            <w:tcW w:w="4486" w:type="pct"/>
            <w:shd w:val="clear" w:color="000000" w:fill="B8CCE4"/>
            <w:vAlign w:val="center"/>
            <w:hideMark/>
          </w:tcPr>
          <w:p w:rsidR="00E656B3" w:rsidRDefault="00416190">
            <w:pPr>
              <w:rPr>
                <w:rFonts w:asciiTheme="minorHAnsi" w:hAnsiTheme="minorHAnsi" w:cs="Arial"/>
                <w:b/>
                <w:bCs/>
                <w:color w:val="000000"/>
                <w:sz w:val="16"/>
                <w:szCs w:val="16"/>
                <w:lang w:val="en-US"/>
              </w:rPr>
            </w:pPr>
            <w:r>
              <w:rPr>
                <w:rFonts w:asciiTheme="minorHAnsi" w:hAnsiTheme="minorHAnsi" w:cs="Arial"/>
                <w:b/>
                <w:bCs/>
                <w:color w:val="000000"/>
                <w:sz w:val="16"/>
                <w:szCs w:val="16"/>
                <w:lang w:val="en-US"/>
              </w:rPr>
              <w:t>Regulatory Requirements and Standards</w:t>
            </w:r>
          </w:p>
        </w:tc>
      </w:tr>
      <w:tr w:rsidR="00E656B3">
        <w:tc>
          <w:tcPr>
            <w:tcW w:w="514" w:type="pct"/>
            <w:shd w:val="clear" w:color="auto" w:fill="auto"/>
            <w:vAlign w:val="center"/>
            <w:hideMark/>
          </w:tcPr>
          <w:p w:rsidR="00E656B3" w:rsidRDefault="00416190">
            <w:pPr>
              <w:rPr>
                <w:rFonts w:cs="Arial"/>
                <w:b/>
                <w:bCs/>
                <w:sz w:val="16"/>
                <w:szCs w:val="16"/>
                <w:lang w:val="en-US"/>
              </w:rPr>
            </w:pPr>
            <w:r>
              <w:rPr>
                <w:rFonts w:cs="Arial"/>
                <w:b/>
                <w:bCs/>
                <w:color w:val="000000"/>
                <w:sz w:val="16"/>
                <w:szCs w:val="16"/>
              </w:rPr>
              <w:t>Can</w:t>
            </w:r>
            <w:r>
              <w:rPr>
                <w:rFonts w:cs="Arial"/>
                <w:b/>
                <w:bCs/>
                <w:color w:val="000000"/>
                <w:sz w:val="16"/>
                <w:szCs w:val="16"/>
              </w:rPr>
              <w:t>ada</w:t>
            </w:r>
          </w:p>
        </w:tc>
        <w:tc>
          <w:tcPr>
            <w:tcW w:w="4486" w:type="pct"/>
            <w:shd w:val="clear" w:color="auto" w:fill="auto"/>
            <w:hideMark/>
          </w:tcPr>
          <w:p w:rsidR="00E656B3" w:rsidRDefault="00416190">
            <w:pPr>
              <w:rPr>
                <w:rFonts w:cs="Arial"/>
                <w:color w:val="000000"/>
                <w:sz w:val="16"/>
                <w:szCs w:val="16"/>
                <w:lang w:val="en-US"/>
              </w:rPr>
            </w:pPr>
            <w:r>
              <w:rPr>
                <w:rFonts w:cs="Arial"/>
                <w:color w:val="000000"/>
                <w:sz w:val="16"/>
                <w:szCs w:val="16"/>
                <w:u w:val="single"/>
              </w:rPr>
              <w:t>UN Convention on the Rights of Persons with Disabilities (CRPD):</w:t>
            </w:r>
            <w:r>
              <w:rPr>
                <w:rFonts w:cs="Arial"/>
                <w:color w:val="000000"/>
                <w:sz w:val="16"/>
                <w:szCs w:val="16"/>
              </w:rPr>
              <w:t xml:space="preserve"> Canada ratified CRPD on March 11, 2010. - Federal government has overall responsibility for compliance, provincial, and territorial governments also have obligations under CRPD.</w:t>
            </w:r>
          </w:p>
        </w:tc>
      </w:tr>
      <w:tr w:rsidR="00E656B3">
        <w:tc>
          <w:tcPr>
            <w:tcW w:w="514" w:type="pct"/>
            <w:shd w:val="clear" w:color="auto" w:fill="auto"/>
            <w:vAlign w:val="center"/>
            <w:hideMark/>
          </w:tcPr>
          <w:p w:rsidR="00E656B3" w:rsidRDefault="00416190">
            <w:pPr>
              <w:rPr>
                <w:rFonts w:cs="Arial"/>
                <w:b/>
                <w:bCs/>
                <w:sz w:val="16"/>
                <w:szCs w:val="16"/>
                <w:lang w:val="en-US"/>
              </w:rPr>
            </w:pPr>
            <w:r>
              <w:rPr>
                <w:rFonts w:cs="Arial"/>
                <w:b/>
                <w:color w:val="000000"/>
                <w:sz w:val="16"/>
                <w:szCs w:val="16"/>
              </w:rPr>
              <w:t>Alberta</w:t>
            </w:r>
          </w:p>
        </w:tc>
        <w:tc>
          <w:tcPr>
            <w:tcW w:w="4486" w:type="pct"/>
            <w:shd w:val="clear" w:color="auto" w:fill="auto"/>
            <w:hideMark/>
          </w:tcPr>
          <w:p w:rsidR="00E656B3" w:rsidRDefault="00416190">
            <w:pPr>
              <w:rPr>
                <w:rFonts w:cs="Arial"/>
                <w:bCs/>
                <w:color w:val="000000"/>
                <w:sz w:val="16"/>
                <w:szCs w:val="16"/>
                <w:lang w:val="en-US"/>
              </w:rPr>
            </w:pPr>
            <w:r>
              <w:rPr>
                <w:rFonts w:cs="Arial"/>
                <w:color w:val="000000"/>
                <w:sz w:val="16"/>
                <w:szCs w:val="16"/>
                <w:u w:val="single"/>
              </w:rPr>
              <w:t>Building Accessibility Regulations</w:t>
            </w:r>
            <w:r>
              <w:rPr>
                <w:rFonts w:cs="Arial"/>
                <w:color w:val="000000"/>
                <w:sz w:val="16"/>
                <w:szCs w:val="16"/>
              </w:rPr>
              <w:t xml:space="preserve">: The accessibility standards set out the requirements for the safe design of accessible and barrier-free environments regulated under the </w:t>
            </w:r>
            <w:r>
              <w:rPr>
                <w:rFonts w:cs="Arial"/>
                <w:i/>
                <w:iCs/>
                <w:color w:val="000000"/>
                <w:sz w:val="16"/>
                <w:szCs w:val="16"/>
              </w:rPr>
              <w:t>Safety Codes Act</w:t>
            </w:r>
            <w:r>
              <w:rPr>
                <w:rFonts w:cs="Arial"/>
                <w:color w:val="000000"/>
                <w:sz w:val="16"/>
                <w:szCs w:val="16"/>
              </w:rPr>
              <w:t>. Municipal Affairs works in partnership with the Safety Codes Coun</w:t>
            </w:r>
            <w:r>
              <w:rPr>
                <w:rFonts w:cs="Arial"/>
                <w:color w:val="000000"/>
                <w:sz w:val="16"/>
                <w:szCs w:val="16"/>
              </w:rPr>
              <w:t>cil to coordinate and encourage barrier-free design and access for anything, process or activity regulated under the Act.</w:t>
            </w:r>
            <w:r>
              <w:rPr>
                <w:rFonts w:cs="Arial"/>
                <w:color w:val="000000"/>
                <w:sz w:val="16"/>
                <w:szCs w:val="16"/>
              </w:rPr>
              <w:br/>
            </w:r>
            <w:r>
              <w:rPr>
                <w:rFonts w:cs="Arial"/>
                <w:color w:val="000000"/>
                <w:sz w:val="16"/>
                <w:szCs w:val="16"/>
              </w:rPr>
              <w:br/>
            </w:r>
            <w:r>
              <w:rPr>
                <w:rFonts w:cs="Arial"/>
                <w:color w:val="000000"/>
                <w:sz w:val="16"/>
                <w:szCs w:val="16"/>
                <w:u w:val="single"/>
              </w:rPr>
              <w:t>Barrier-Free Design Guide</w:t>
            </w:r>
            <w:r>
              <w:rPr>
                <w:rFonts w:cs="Arial"/>
                <w:color w:val="000000"/>
                <w:sz w:val="16"/>
                <w:szCs w:val="16"/>
              </w:rPr>
              <w:t>: In partnership with the Barrier-Free Council of the Safety Codes Council, Safety Services has developed th</w:t>
            </w:r>
            <w:r>
              <w:rPr>
                <w:rFonts w:cs="Arial"/>
                <w:color w:val="000000"/>
                <w:sz w:val="16"/>
                <w:szCs w:val="16"/>
              </w:rPr>
              <w:t>e Barrier-Free Design Guide to provide further interpretation and understanding of accessibility requirements under Alberta Building Code.</w:t>
            </w:r>
            <w:r>
              <w:rPr>
                <w:rFonts w:cs="Arial"/>
                <w:color w:val="000000"/>
                <w:sz w:val="16"/>
                <w:szCs w:val="16"/>
              </w:rPr>
              <w:br/>
            </w:r>
            <w:r>
              <w:rPr>
                <w:rFonts w:cs="Arial"/>
                <w:color w:val="000000"/>
                <w:sz w:val="16"/>
                <w:szCs w:val="16"/>
              </w:rPr>
              <w:br/>
            </w:r>
            <w:r>
              <w:rPr>
                <w:rFonts w:cs="Arial"/>
                <w:color w:val="000000"/>
                <w:sz w:val="16"/>
                <w:szCs w:val="16"/>
                <w:u w:val="single"/>
              </w:rPr>
              <w:t>Service Dogs Act</w:t>
            </w:r>
            <w:r>
              <w:rPr>
                <w:rFonts w:cs="Arial"/>
                <w:color w:val="000000"/>
                <w:sz w:val="16"/>
                <w:szCs w:val="16"/>
              </w:rPr>
              <w:t xml:space="preserve">: The </w:t>
            </w:r>
            <w:r>
              <w:rPr>
                <w:rFonts w:cs="Arial"/>
                <w:i/>
                <w:iCs/>
                <w:color w:val="000000"/>
                <w:sz w:val="16"/>
                <w:szCs w:val="16"/>
              </w:rPr>
              <w:t xml:space="preserve">Service Dogs Act </w:t>
            </w:r>
            <w:r>
              <w:rPr>
                <w:rFonts w:cs="Arial"/>
                <w:color w:val="000000"/>
                <w:sz w:val="16"/>
                <w:szCs w:val="16"/>
              </w:rPr>
              <w:t xml:space="preserve">complements the </w:t>
            </w:r>
            <w:r>
              <w:rPr>
                <w:rFonts w:cs="Arial"/>
                <w:i/>
                <w:iCs/>
                <w:color w:val="000000"/>
                <w:sz w:val="16"/>
                <w:szCs w:val="16"/>
              </w:rPr>
              <w:t>Blind Persons’ Rights Act</w:t>
            </w:r>
            <w:r>
              <w:rPr>
                <w:rFonts w:cs="Arial"/>
                <w:color w:val="000000"/>
                <w:sz w:val="16"/>
                <w:szCs w:val="16"/>
              </w:rPr>
              <w:t xml:space="preserve"> by providing Albertans with disabil</w:t>
            </w:r>
            <w:r>
              <w:rPr>
                <w:rFonts w:cs="Arial"/>
                <w:color w:val="000000"/>
                <w:sz w:val="16"/>
                <w:szCs w:val="16"/>
              </w:rPr>
              <w:t>ities who use qualified service dogs the right of access to public places. Individuals with disabilities who are accompanied by qualified service dogs must be allowed access to any location where the public is allowed.</w:t>
            </w:r>
            <w:r>
              <w:rPr>
                <w:rFonts w:cs="Arial"/>
                <w:color w:val="000000"/>
                <w:sz w:val="16"/>
                <w:szCs w:val="16"/>
              </w:rPr>
              <w:br/>
            </w:r>
            <w:r>
              <w:rPr>
                <w:rFonts w:cs="Arial"/>
                <w:color w:val="000000"/>
                <w:sz w:val="16"/>
                <w:szCs w:val="16"/>
              </w:rPr>
              <w:br/>
            </w:r>
            <w:r>
              <w:rPr>
                <w:rFonts w:cs="Arial"/>
                <w:color w:val="000000"/>
                <w:sz w:val="16"/>
                <w:szCs w:val="16"/>
                <w:u w:val="single"/>
              </w:rPr>
              <w:t>Alberta School Act</w:t>
            </w:r>
            <w:r>
              <w:rPr>
                <w:rFonts w:cs="Arial"/>
                <w:color w:val="000000"/>
                <w:sz w:val="16"/>
                <w:szCs w:val="16"/>
              </w:rPr>
              <w:t>: This goal is con</w:t>
            </w:r>
            <w:r>
              <w:rPr>
                <w:rFonts w:cs="Arial"/>
                <w:color w:val="000000"/>
                <w:sz w:val="16"/>
                <w:szCs w:val="16"/>
              </w:rPr>
              <w:t xml:space="preserve">sistent with the learning interests of Albertans with disabilities that are: </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Responsive: The learning system is able to meet the education needs of all students, community, and the economy.</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Flexible: The learning system is flexible by providing a wide</w:t>
            </w:r>
            <w:r>
              <w:rPr>
                <w:rFonts w:cs="Arial"/>
                <w:color w:val="000000"/>
                <w:sz w:val="16"/>
                <w:szCs w:val="16"/>
              </w:rPr>
              <w:t xml:space="preserve"> scope of programs through various learning modalities.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Accessible: All Albertans can access and participate in the learning environment.</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Affordable: Cost will not be a barrier to inclusive learning environments. The learning system is affordable to al</w:t>
            </w:r>
            <w:r>
              <w:rPr>
                <w:rFonts w:cs="Arial"/>
                <w:color w:val="000000"/>
                <w:sz w:val="16"/>
                <w:szCs w:val="16"/>
              </w:rPr>
              <w:t>l Alberta students regardless of learning needs.</w:t>
            </w:r>
          </w:p>
        </w:tc>
      </w:tr>
      <w:tr w:rsidR="00E656B3">
        <w:tc>
          <w:tcPr>
            <w:tcW w:w="514" w:type="pct"/>
            <w:shd w:val="clear" w:color="auto" w:fill="auto"/>
            <w:vAlign w:val="center"/>
            <w:hideMark/>
          </w:tcPr>
          <w:p w:rsidR="00E656B3" w:rsidRDefault="00416190">
            <w:pPr>
              <w:rPr>
                <w:rFonts w:cs="Arial"/>
                <w:b/>
                <w:bCs/>
                <w:sz w:val="16"/>
                <w:szCs w:val="16"/>
                <w:lang w:val="en-US"/>
              </w:rPr>
            </w:pPr>
            <w:r>
              <w:rPr>
                <w:rFonts w:cs="Arial"/>
                <w:b/>
                <w:color w:val="000000"/>
                <w:sz w:val="16"/>
                <w:szCs w:val="16"/>
              </w:rPr>
              <w:t>British Columbia</w:t>
            </w:r>
          </w:p>
        </w:tc>
        <w:tc>
          <w:tcPr>
            <w:tcW w:w="4486" w:type="pct"/>
            <w:shd w:val="clear" w:color="auto" w:fill="auto"/>
            <w:hideMark/>
          </w:tcPr>
          <w:p w:rsidR="00E656B3" w:rsidRDefault="00416190">
            <w:pPr>
              <w:rPr>
                <w:rFonts w:cs="Arial"/>
                <w:color w:val="000000"/>
                <w:sz w:val="16"/>
                <w:szCs w:val="16"/>
              </w:rPr>
            </w:pPr>
            <w:r>
              <w:rPr>
                <w:rFonts w:cs="Arial"/>
                <w:color w:val="000000"/>
                <w:sz w:val="16"/>
                <w:szCs w:val="16"/>
                <w:u w:val="single"/>
              </w:rPr>
              <w:t>Accessibility 2024</w:t>
            </w:r>
            <w:r>
              <w:rPr>
                <w:rFonts w:cs="Arial"/>
                <w:color w:val="000000"/>
                <w:sz w:val="16"/>
                <w:szCs w:val="16"/>
              </w:rPr>
              <w:t xml:space="preserve"> lays the roadmap for making BC the most progressive province in Canada for people with disabilities by 2024. The government is focused to:</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Ensure all government-owned a</w:t>
            </w:r>
            <w:r>
              <w:rPr>
                <w:rFonts w:cs="Arial"/>
                <w:color w:val="000000"/>
                <w:sz w:val="16"/>
                <w:szCs w:val="16"/>
              </w:rPr>
              <w:t>nd leased customer service building stock is fully accessible by 2020 (where possible given heritage constraints)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Work with BC technology companies to be early adopters, and to highlight and test new accessibility technologies in BC government buildings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Develop guidelines for accessibility that communities can incorporate into their Official Community Plans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Continue to update the building code to be the most accessible in Canada</w:t>
            </w:r>
          </w:p>
          <w:p w:rsidR="00E656B3" w:rsidRDefault="00416190">
            <w:pPr>
              <w:rPr>
                <w:rFonts w:cs="Arial"/>
                <w:b/>
                <w:bCs/>
                <w:color w:val="000000"/>
                <w:sz w:val="16"/>
                <w:szCs w:val="16"/>
                <w:lang w:val="en-US"/>
              </w:rPr>
            </w:pPr>
            <w:r>
              <w:rPr>
                <w:rFonts w:cs="Arial"/>
                <w:color w:val="000000"/>
                <w:sz w:val="16"/>
                <w:szCs w:val="16"/>
              </w:rPr>
              <w:br/>
            </w:r>
            <w:r>
              <w:rPr>
                <w:rFonts w:cs="Arial"/>
                <w:color w:val="000000"/>
                <w:sz w:val="16"/>
                <w:szCs w:val="16"/>
                <w:u w:val="single"/>
              </w:rPr>
              <w:t>British Columbia, School Act</w:t>
            </w:r>
            <w:r>
              <w:rPr>
                <w:rFonts w:cs="Arial"/>
                <w:color w:val="000000"/>
                <w:sz w:val="16"/>
                <w:szCs w:val="16"/>
              </w:rPr>
              <w:t>: The School Act requires the parent of a st</w:t>
            </w:r>
            <w:r>
              <w:rPr>
                <w:rFonts w:cs="Arial"/>
                <w:color w:val="000000"/>
                <w:sz w:val="16"/>
                <w:szCs w:val="16"/>
              </w:rPr>
              <w:t>udent to consult with the student's teacher or a school principal about the student's educational program, when requested to do so.</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Manitoba</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The Accessibility for Manitobans Act</w:t>
            </w:r>
            <w:r>
              <w:rPr>
                <w:rFonts w:cs="Arial"/>
                <w:color w:val="000000"/>
                <w:sz w:val="16"/>
                <w:szCs w:val="16"/>
              </w:rPr>
              <w:t xml:space="preserve">: The </w:t>
            </w:r>
            <w:r>
              <w:rPr>
                <w:rFonts w:cs="Arial"/>
                <w:i/>
                <w:iCs/>
                <w:color w:val="000000"/>
                <w:sz w:val="16"/>
                <w:szCs w:val="16"/>
              </w:rPr>
              <w:t xml:space="preserve">Accessibility for Manitobans Act </w:t>
            </w:r>
            <w:r>
              <w:rPr>
                <w:rFonts w:cs="Arial"/>
                <w:color w:val="000000"/>
                <w:sz w:val="16"/>
                <w:szCs w:val="16"/>
              </w:rPr>
              <w:t xml:space="preserve">(AMA) was implemented on December 5, </w:t>
            </w:r>
            <w:r>
              <w:rPr>
                <w:rFonts w:cs="Arial"/>
                <w:color w:val="000000"/>
                <w:sz w:val="16"/>
                <w:szCs w:val="16"/>
              </w:rPr>
              <w:t>2013. Under this landmark legislation, the Manitoba government will develop mandatory accessibility standards. Each standard will address barriers for Manitobans in key areas of daily living. Standards will apply to Manitoba‘s private and public sector org</w:t>
            </w:r>
            <w:r>
              <w:rPr>
                <w:rFonts w:cs="Arial"/>
                <w:color w:val="000000"/>
                <w:sz w:val="16"/>
                <w:szCs w:val="16"/>
              </w:rPr>
              <w:t>anizations.</w:t>
            </w:r>
            <w:r>
              <w:rPr>
                <w:rFonts w:cs="Arial"/>
                <w:color w:val="000000"/>
                <w:sz w:val="16"/>
                <w:szCs w:val="16"/>
              </w:rPr>
              <w:br/>
            </w:r>
            <w:r>
              <w:rPr>
                <w:rFonts w:cs="Arial"/>
                <w:color w:val="000000"/>
                <w:sz w:val="16"/>
                <w:szCs w:val="16"/>
              </w:rPr>
              <w:br/>
            </w:r>
            <w:r>
              <w:rPr>
                <w:rFonts w:cs="Arial"/>
                <w:color w:val="000000"/>
                <w:sz w:val="16"/>
                <w:szCs w:val="16"/>
                <w:u w:val="single"/>
              </w:rPr>
              <w:t>Transportation Support</w:t>
            </w:r>
            <w:r>
              <w:rPr>
                <w:rFonts w:cs="Arial"/>
                <w:color w:val="000000"/>
                <w:sz w:val="16"/>
                <w:szCs w:val="16"/>
              </w:rPr>
              <w:t>: Regardless of distance, or whether or not the pupil resides in a city, town or village, school divisions are obligated to transport resident pupils attending the designated school.</w:t>
            </w:r>
            <w:r>
              <w:rPr>
                <w:rFonts w:cs="Arial"/>
                <w:color w:val="000000"/>
                <w:sz w:val="16"/>
                <w:szCs w:val="16"/>
              </w:rPr>
              <w:br/>
            </w:r>
            <w:r>
              <w:rPr>
                <w:rFonts w:cs="Arial"/>
                <w:color w:val="000000"/>
                <w:sz w:val="16"/>
                <w:szCs w:val="16"/>
                <w:u w:val="single"/>
              </w:rPr>
              <w:br/>
              <w:t>Public Schools Act</w:t>
            </w:r>
            <w:r>
              <w:rPr>
                <w:rFonts w:cs="Arial"/>
                <w:color w:val="000000"/>
                <w:sz w:val="16"/>
                <w:szCs w:val="16"/>
              </w:rPr>
              <w:t xml:space="preserve">: In Manitoba, all </w:t>
            </w:r>
            <w:r>
              <w:rPr>
                <w:rFonts w:cs="Arial"/>
                <w:color w:val="000000"/>
                <w:sz w:val="16"/>
                <w:szCs w:val="16"/>
              </w:rPr>
              <w:t xml:space="preserve">students have the right to an appropriate education; this is guaranteed under The Public Schools Act. With information from the disabled children and their parents or guardian, the school administrators develop the best program for the children. </w:t>
            </w:r>
            <w:r>
              <w:rPr>
                <w:rFonts w:cs="Arial"/>
                <w:color w:val="000000"/>
                <w:sz w:val="16"/>
                <w:szCs w:val="16"/>
              </w:rPr>
              <w:br/>
            </w:r>
            <w:r>
              <w:rPr>
                <w:rFonts w:cs="Arial"/>
                <w:color w:val="000000"/>
                <w:sz w:val="16"/>
                <w:szCs w:val="16"/>
              </w:rPr>
              <w:br/>
            </w:r>
            <w:r>
              <w:rPr>
                <w:rFonts w:cs="Arial"/>
                <w:color w:val="000000"/>
                <w:sz w:val="16"/>
                <w:szCs w:val="16"/>
                <w:u w:val="single"/>
              </w:rPr>
              <w:lastRenderedPageBreak/>
              <w:t>Manitoba</w:t>
            </w:r>
            <w:r>
              <w:rPr>
                <w:rFonts w:cs="Arial"/>
                <w:color w:val="000000"/>
                <w:sz w:val="16"/>
                <w:szCs w:val="16"/>
                <w:u w:val="single"/>
              </w:rPr>
              <w:t xml:space="preserve"> The Human Rights Code:</w:t>
            </w:r>
            <w:r>
              <w:rPr>
                <w:rFonts w:cs="Arial"/>
                <w:color w:val="000000"/>
                <w:sz w:val="16"/>
                <w:szCs w:val="16"/>
              </w:rPr>
              <w:t xml:space="preserve"> In education, universally designed schools, classrooms, curricula and materials provide all students with access to the resources they need, regardless of their diverse learning needs.</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lastRenderedPageBreak/>
              <w:t>New Brunswick</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New Brunswick Education Act:</w:t>
            </w:r>
            <w:r>
              <w:rPr>
                <w:rFonts w:cs="Arial"/>
                <w:color w:val="000000"/>
                <w:sz w:val="16"/>
                <w:szCs w:val="16"/>
              </w:rPr>
              <w:t xml:space="preserve"> The New Brunswick Education Act (2001) stipulates that an exceptional student receive special education programs and services in circumstances where he or she can participate with his or her competitors in regular classroom settings to the extent that is </w:t>
            </w:r>
            <w:r>
              <w:rPr>
                <w:rFonts w:cs="Arial"/>
                <w:color w:val="000000"/>
                <w:sz w:val="16"/>
                <w:szCs w:val="16"/>
              </w:rPr>
              <w:t>considered practical, having due regard for the educational needs of all pupils.</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Newfoundland and Labrador</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rPr>
              <w:t>The Government of Newfoundland and Labrador is committed to enhancing the inclusion of persons with disabilities in all aspects of society. This com</w:t>
            </w:r>
            <w:r>
              <w:rPr>
                <w:rFonts w:cs="Arial"/>
                <w:color w:val="000000"/>
                <w:sz w:val="16"/>
                <w:szCs w:val="16"/>
              </w:rPr>
              <w:t xml:space="preserve">mitment included engaging persons with disabilities in developing recommendations and strategies to address barriers to public services, education and employment. The Government conducted fully accessible public consultations in the fall 2010. </w:t>
            </w:r>
            <w:r>
              <w:rPr>
                <w:rFonts w:cs="Arial"/>
                <w:color w:val="000000"/>
                <w:sz w:val="16"/>
                <w:szCs w:val="16"/>
                <w:u w:val="single"/>
              </w:rPr>
              <w:br/>
            </w:r>
            <w:r>
              <w:rPr>
                <w:rFonts w:cs="Arial"/>
                <w:color w:val="000000"/>
                <w:sz w:val="16"/>
                <w:szCs w:val="16"/>
                <w:u w:val="single"/>
              </w:rPr>
              <w:br/>
              <w:t>Building A</w:t>
            </w:r>
            <w:r>
              <w:rPr>
                <w:rFonts w:cs="Arial"/>
                <w:color w:val="000000"/>
                <w:sz w:val="16"/>
                <w:szCs w:val="16"/>
                <w:u w:val="single"/>
              </w:rPr>
              <w:t>ccessibility Requirements</w:t>
            </w:r>
            <w:r>
              <w:rPr>
                <w:rFonts w:cs="Arial"/>
                <w:color w:val="000000"/>
                <w:sz w:val="16"/>
                <w:szCs w:val="16"/>
              </w:rPr>
              <w:t xml:space="preserve">: </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From an entrance that is ordinarily used by the public and employees employed in the building and capable of accommodating persons with disabilities provide an acceptable means of making accessible to persons with disabilities</w:t>
            </w:r>
            <w:r>
              <w:rPr>
                <w:rFonts w:cs="Arial"/>
                <w:color w:val="000000"/>
                <w:sz w:val="16"/>
                <w:szCs w:val="16"/>
              </w:rPr>
              <w:t xml:space="preserve"> all floors to which the public and employees employed in the building have lawful access; and</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In respect of floors that are required to be accessible to persons with disabilities, have those floors at the same level throughout or have any levels of thos</w:t>
            </w:r>
            <w:r>
              <w:rPr>
                <w:rFonts w:cs="Arial"/>
                <w:color w:val="000000"/>
                <w:sz w:val="16"/>
                <w:szCs w:val="16"/>
              </w:rPr>
              <w:t>e floors connected by a ramp.</w:t>
            </w:r>
            <w:r>
              <w:rPr>
                <w:rFonts w:cs="Arial"/>
                <w:color w:val="000000"/>
                <w:sz w:val="16"/>
                <w:szCs w:val="16"/>
              </w:rPr>
              <w:br/>
            </w:r>
            <w:r>
              <w:rPr>
                <w:rFonts w:cs="Arial"/>
                <w:color w:val="000000"/>
                <w:sz w:val="16"/>
                <w:szCs w:val="16"/>
              </w:rPr>
              <w:br/>
            </w:r>
            <w:r>
              <w:rPr>
                <w:rFonts w:cs="Arial"/>
                <w:color w:val="000000"/>
                <w:sz w:val="16"/>
                <w:szCs w:val="16"/>
                <w:u w:val="single"/>
              </w:rPr>
              <w:t>Parking</w:t>
            </w:r>
            <w:r>
              <w:rPr>
                <w:rFonts w:cs="Arial"/>
                <w:color w:val="000000"/>
                <w:sz w:val="16"/>
                <w:szCs w:val="16"/>
              </w:rPr>
              <w:t>: In a parking area provided for a building there shall be at least one lot or 4 percent of the total lots, whichever is the greater, designed, and designated for use by physically disabled persons.</w:t>
            </w:r>
          </w:p>
        </w:tc>
      </w:tr>
      <w:tr w:rsidR="00E656B3">
        <w:trPr>
          <w:trHeight w:val="242"/>
        </w:trPr>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Nova Scotia</w:t>
            </w:r>
          </w:p>
        </w:tc>
        <w:tc>
          <w:tcPr>
            <w:tcW w:w="4486" w:type="pct"/>
            <w:shd w:val="clear" w:color="auto" w:fill="auto"/>
          </w:tcPr>
          <w:p w:rsidR="00E656B3" w:rsidRDefault="00416190">
            <w:pPr>
              <w:rPr>
                <w:rFonts w:cs="Arial"/>
                <w:color w:val="000000"/>
                <w:sz w:val="16"/>
                <w:szCs w:val="16"/>
              </w:rPr>
            </w:pPr>
            <w:r>
              <w:rPr>
                <w:rFonts w:cs="Arial"/>
                <w:color w:val="000000"/>
                <w:sz w:val="16"/>
                <w:szCs w:val="16"/>
                <w:u w:val="single"/>
              </w:rPr>
              <w:t>Access</w:t>
            </w:r>
            <w:r>
              <w:rPr>
                <w:rFonts w:cs="Arial"/>
                <w:color w:val="000000"/>
                <w:sz w:val="16"/>
                <w:szCs w:val="16"/>
                <w:u w:val="single"/>
              </w:rPr>
              <w:t>ibility Standards for Website Design and Content</w:t>
            </w:r>
            <w:r>
              <w:rPr>
                <w:rFonts w:cs="Arial"/>
                <w:color w:val="000000"/>
                <w:sz w:val="16"/>
                <w:szCs w:val="16"/>
              </w:rPr>
              <w:t>: These standards arise out of the Government of Nova Scotia's Internet Policy of April 1, 1997.</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Northwest Territories</w:t>
            </w:r>
          </w:p>
        </w:tc>
        <w:tc>
          <w:tcPr>
            <w:tcW w:w="4486" w:type="pct"/>
            <w:shd w:val="clear" w:color="auto" w:fill="auto"/>
          </w:tcPr>
          <w:p w:rsidR="00E656B3" w:rsidRDefault="00416190">
            <w:pPr>
              <w:rPr>
                <w:rFonts w:cs="Arial"/>
                <w:color w:val="000000"/>
                <w:sz w:val="16"/>
                <w:szCs w:val="16"/>
              </w:rPr>
            </w:pPr>
            <w:r>
              <w:rPr>
                <w:rFonts w:cs="Arial"/>
                <w:color w:val="000000"/>
                <w:sz w:val="16"/>
                <w:szCs w:val="16"/>
                <w:u w:val="single"/>
              </w:rPr>
              <w:t xml:space="preserve">Northwest Territories Education Act: </w:t>
            </w:r>
            <w:r>
              <w:rPr>
                <w:rFonts w:cs="Arial"/>
                <w:color w:val="000000"/>
                <w:sz w:val="16"/>
                <w:szCs w:val="16"/>
              </w:rPr>
              <w:t>At the written request of a student’s parent or the</w:t>
            </w:r>
            <w:r>
              <w:rPr>
                <w:rFonts w:cs="Arial"/>
                <w:color w:val="000000"/>
                <w:sz w:val="16"/>
                <w:szCs w:val="16"/>
              </w:rPr>
              <w:t xml:space="preserve"> principal, a District Education Authority may designate one or more persons to assess the student on its behalf to determine whether the objectives of the education program are too challenging for the student or do not challenge the student sufficiently, </w:t>
            </w:r>
            <w:r>
              <w:rPr>
                <w:rFonts w:cs="Arial"/>
                <w:color w:val="000000"/>
                <w:sz w:val="16"/>
                <w:szCs w:val="16"/>
              </w:rPr>
              <w:t>and where this determination is made, the principal shall recommend to the student’s parent the development of an individual education plan for the student</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Nunavut</w:t>
            </w:r>
          </w:p>
        </w:tc>
        <w:tc>
          <w:tcPr>
            <w:tcW w:w="4486" w:type="pct"/>
            <w:shd w:val="clear" w:color="auto" w:fill="auto"/>
          </w:tcPr>
          <w:p w:rsidR="00E656B3" w:rsidRDefault="00416190">
            <w:pPr>
              <w:rPr>
                <w:rFonts w:cs="Arial"/>
                <w:color w:val="000000"/>
                <w:sz w:val="16"/>
                <w:szCs w:val="16"/>
              </w:rPr>
            </w:pPr>
            <w:r>
              <w:rPr>
                <w:rFonts w:cs="Arial"/>
                <w:color w:val="000000"/>
                <w:sz w:val="16"/>
                <w:szCs w:val="16"/>
                <w:u w:val="single"/>
              </w:rPr>
              <w:t>Nunavut‘s Education Act:</w:t>
            </w:r>
            <w:r>
              <w:rPr>
                <w:rFonts w:cs="Arial"/>
                <w:color w:val="000000"/>
                <w:sz w:val="16"/>
                <w:szCs w:val="16"/>
              </w:rPr>
              <w:t xml:space="preserve"> Children with special needs have the right to be in a regular clas</w:t>
            </w:r>
            <w:r>
              <w:rPr>
                <w:rFonts w:cs="Arial"/>
                <w:color w:val="000000"/>
                <w:sz w:val="16"/>
                <w:szCs w:val="16"/>
              </w:rPr>
              <w:t>s with children their own age and in their own community. Extra supports such as student support assistants, Individual Education Plans, and specialists provided through Health are available.</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Prince Edward Island</w:t>
            </w:r>
          </w:p>
        </w:tc>
        <w:tc>
          <w:tcPr>
            <w:tcW w:w="4486" w:type="pct"/>
            <w:shd w:val="clear" w:color="auto" w:fill="auto"/>
          </w:tcPr>
          <w:p w:rsidR="00E656B3" w:rsidRDefault="00416190">
            <w:pPr>
              <w:rPr>
                <w:rFonts w:cs="Arial"/>
                <w:color w:val="000000"/>
                <w:sz w:val="16"/>
                <w:szCs w:val="16"/>
              </w:rPr>
            </w:pPr>
            <w:r>
              <w:rPr>
                <w:rFonts w:cs="Arial"/>
                <w:color w:val="000000"/>
                <w:sz w:val="16"/>
                <w:szCs w:val="16"/>
                <w:u w:val="single"/>
              </w:rPr>
              <w:t xml:space="preserve">School Act: </w:t>
            </w:r>
            <w:r>
              <w:rPr>
                <w:rFonts w:cs="Arial"/>
                <w:color w:val="000000"/>
                <w:sz w:val="16"/>
                <w:szCs w:val="16"/>
              </w:rPr>
              <w:t>The School Act states that the</w:t>
            </w:r>
            <w:r>
              <w:rPr>
                <w:rFonts w:cs="Arial"/>
                <w:color w:val="000000"/>
                <w:sz w:val="16"/>
                <w:szCs w:val="16"/>
              </w:rPr>
              <w:t xml:space="preserve"> Department of Education has the responsibility to establish outcomes and standards of performance for all students in the public school system.</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Quebec</w:t>
            </w:r>
          </w:p>
        </w:tc>
        <w:tc>
          <w:tcPr>
            <w:tcW w:w="4486" w:type="pct"/>
            <w:shd w:val="clear" w:color="auto" w:fill="auto"/>
          </w:tcPr>
          <w:p w:rsidR="00E656B3" w:rsidRDefault="00416190">
            <w:pPr>
              <w:rPr>
                <w:rFonts w:cs="Arial"/>
                <w:color w:val="000000"/>
                <w:sz w:val="16"/>
                <w:szCs w:val="16"/>
              </w:rPr>
            </w:pPr>
            <w:r>
              <w:rPr>
                <w:rFonts w:cs="Arial"/>
                <w:color w:val="000000"/>
                <w:sz w:val="16"/>
                <w:szCs w:val="16"/>
                <w:u w:val="single"/>
              </w:rPr>
              <w:t>Quebec, Education Act:</w:t>
            </w:r>
            <w:r>
              <w:rPr>
                <w:rFonts w:cs="Arial"/>
                <w:color w:val="000000"/>
                <w:sz w:val="16"/>
                <w:szCs w:val="16"/>
              </w:rPr>
              <w:t xml:space="preserve"> According to the Education Act, schools must provide instructional services to students with special needs until they reach 21 years of age. The Education Act has set up various procedures in school boards for parents, to voice their concerns if they feel</w:t>
            </w:r>
            <w:r>
              <w:rPr>
                <w:rFonts w:cs="Arial"/>
                <w:color w:val="000000"/>
                <w:sz w:val="16"/>
                <w:szCs w:val="16"/>
              </w:rPr>
              <w:t xml:space="preserve"> their rights are not being respected or their child is being treated unfairly in school.</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Saskatchewan</w:t>
            </w:r>
          </w:p>
        </w:tc>
        <w:tc>
          <w:tcPr>
            <w:tcW w:w="4486" w:type="pct"/>
            <w:shd w:val="clear" w:color="auto" w:fill="auto"/>
          </w:tcPr>
          <w:p w:rsidR="00E656B3" w:rsidRDefault="00416190">
            <w:pPr>
              <w:rPr>
                <w:rFonts w:cs="Arial"/>
                <w:color w:val="000000"/>
                <w:sz w:val="16"/>
                <w:szCs w:val="16"/>
              </w:rPr>
            </w:pPr>
            <w:r>
              <w:rPr>
                <w:rFonts w:cs="Arial"/>
                <w:color w:val="000000"/>
                <w:sz w:val="16"/>
                <w:szCs w:val="16"/>
              </w:rPr>
              <w:t>Accessibility for people with disabilities is a Saskatchewan Human Rights Commission priority. The Saskatchewan Human Rights Code and The Canadian Chart</w:t>
            </w:r>
            <w:r>
              <w:rPr>
                <w:rFonts w:cs="Arial"/>
                <w:color w:val="000000"/>
                <w:sz w:val="16"/>
                <w:szCs w:val="16"/>
              </w:rPr>
              <w:t>er of Rights and Freedoms protects people with disabilities from discrimination and protect and promote equality rights.</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Yukon</w:t>
            </w:r>
          </w:p>
        </w:tc>
        <w:tc>
          <w:tcPr>
            <w:tcW w:w="4486" w:type="pct"/>
            <w:shd w:val="clear" w:color="auto" w:fill="auto"/>
          </w:tcPr>
          <w:p w:rsidR="00E656B3" w:rsidRDefault="00416190">
            <w:pPr>
              <w:rPr>
                <w:rFonts w:cs="Arial"/>
                <w:color w:val="000000"/>
                <w:sz w:val="16"/>
                <w:szCs w:val="16"/>
              </w:rPr>
            </w:pPr>
            <w:r>
              <w:rPr>
                <w:rFonts w:cs="Arial"/>
                <w:color w:val="000000"/>
                <w:sz w:val="16"/>
                <w:szCs w:val="16"/>
                <w:u w:val="single"/>
              </w:rPr>
              <w:t>National Building Code</w:t>
            </w:r>
            <w:r>
              <w:rPr>
                <w:rFonts w:cs="Arial"/>
                <w:color w:val="000000"/>
                <w:sz w:val="16"/>
                <w:szCs w:val="16"/>
              </w:rPr>
              <w:t>: The National Building Code (NBC) is the standard to which dwellings must be constructed for safety, reli</w:t>
            </w:r>
            <w:r>
              <w:rPr>
                <w:rFonts w:cs="Arial"/>
                <w:color w:val="000000"/>
                <w:sz w:val="16"/>
                <w:szCs w:val="16"/>
              </w:rPr>
              <w:t>ability and systems standardization. Yukon has adopted the NBC often with supplementary laws or regulations to the requirements in the national standards, however the City of Whitehorse has a local code governing construction within its boundaries.</w:t>
            </w:r>
          </w:p>
        </w:tc>
      </w:tr>
      <w:tr w:rsidR="00E656B3">
        <w:tc>
          <w:tcPr>
            <w:tcW w:w="514" w:type="pct"/>
            <w:shd w:val="clear" w:color="auto" w:fill="auto"/>
            <w:vAlign w:val="center"/>
          </w:tcPr>
          <w:p w:rsidR="00E656B3" w:rsidRDefault="00416190">
            <w:pPr>
              <w:rPr>
                <w:rFonts w:cs="Arial"/>
                <w:b/>
                <w:color w:val="000000"/>
                <w:sz w:val="16"/>
                <w:szCs w:val="16"/>
              </w:rPr>
            </w:pPr>
            <w:r>
              <w:rPr>
                <w:rFonts w:cs="Arial"/>
                <w:b/>
                <w:bCs/>
                <w:color w:val="000000"/>
                <w:sz w:val="16"/>
                <w:szCs w:val="16"/>
              </w:rPr>
              <w:t>United</w:t>
            </w:r>
            <w:r>
              <w:rPr>
                <w:rFonts w:cs="Arial"/>
                <w:b/>
                <w:bCs/>
                <w:color w:val="000000"/>
                <w:sz w:val="16"/>
                <w:szCs w:val="16"/>
              </w:rPr>
              <w:t xml:space="preserve"> States</w:t>
            </w:r>
          </w:p>
        </w:tc>
        <w:tc>
          <w:tcPr>
            <w:tcW w:w="4486" w:type="pct"/>
            <w:shd w:val="clear" w:color="auto" w:fill="auto"/>
          </w:tcPr>
          <w:p w:rsidR="00E656B3" w:rsidRDefault="00416190">
            <w:pPr>
              <w:rPr>
                <w:rFonts w:cs="Arial"/>
                <w:color w:val="000000"/>
                <w:sz w:val="16"/>
                <w:szCs w:val="16"/>
              </w:rPr>
            </w:pPr>
            <w:r>
              <w:rPr>
                <w:rFonts w:cs="Arial"/>
                <w:color w:val="000000"/>
                <w:sz w:val="16"/>
                <w:szCs w:val="16"/>
                <w:u w:val="single"/>
              </w:rPr>
              <w:t>Architectural Barriers Act</w:t>
            </w:r>
            <w:r>
              <w:rPr>
                <w:rFonts w:cs="Arial"/>
                <w:color w:val="000000"/>
                <w:sz w:val="16"/>
                <w:szCs w:val="16"/>
              </w:rPr>
              <w:t>: The law applies to federal buildings, including post offices, social security offices, federal courthouses and prisons, and national parks. It also covers non-federal facilities, such as public housing units and mass tra</w:t>
            </w:r>
            <w:r>
              <w:rPr>
                <w:rFonts w:cs="Arial"/>
                <w:color w:val="000000"/>
                <w:sz w:val="16"/>
                <w:szCs w:val="16"/>
              </w:rPr>
              <w:t>nsit systems, built or altered with federal grants or loans. Coverage is limited to those funding programs that give the federal agency awarding grants or loans the authority to establish facility standards. Four agencies establish the ABA standards accord</w:t>
            </w:r>
            <w:r>
              <w:rPr>
                <w:rFonts w:cs="Arial"/>
                <w:color w:val="000000"/>
                <w:sz w:val="16"/>
                <w:szCs w:val="16"/>
              </w:rPr>
              <w:t>ing to guidelines issued by the Access Board: the General Services Administration (GSA), the Department of Defence (DOD), the Department of Housing and Urban Development (HUD), and the US Postal Service (USPS).</w:t>
            </w:r>
            <w:r>
              <w:rPr>
                <w:rFonts w:cs="Arial"/>
                <w:color w:val="000000"/>
                <w:sz w:val="16"/>
                <w:szCs w:val="16"/>
              </w:rPr>
              <w:br/>
            </w:r>
            <w:r>
              <w:rPr>
                <w:rFonts w:cs="Arial"/>
                <w:color w:val="000000"/>
                <w:sz w:val="16"/>
                <w:szCs w:val="16"/>
                <w:u w:val="single"/>
              </w:rPr>
              <w:br/>
              <w:t>No Child Left Behind (the Elementary and Sec</w:t>
            </w:r>
            <w:r>
              <w:rPr>
                <w:rFonts w:cs="Arial"/>
                <w:color w:val="000000"/>
                <w:sz w:val="16"/>
                <w:szCs w:val="16"/>
                <w:u w:val="single"/>
              </w:rPr>
              <w:t>ondary Education Act):</w:t>
            </w:r>
            <w:r>
              <w:rPr>
                <w:rFonts w:cs="Arial"/>
                <w:color w:val="000000"/>
                <w:sz w:val="16"/>
                <w:szCs w:val="16"/>
              </w:rPr>
              <w:t xml:space="preserve"> The Elementary and Secondary Education Act (ESEA) was signed into law in 1965 by President Lyndon Baines Johnson, who believed that "full educational opportunity" should be "our first national goal." ESEA offered new grants to distri</w:t>
            </w:r>
            <w:r>
              <w:rPr>
                <w:rFonts w:cs="Arial"/>
                <w:color w:val="000000"/>
                <w:sz w:val="16"/>
                <w:szCs w:val="16"/>
              </w:rPr>
              <w:t>cts serving low-income students, federal grants for text and library books, it created special education centres, and created scholarships for low-income college students. Additionally, the law provided federal grants to state educational agencies to impro</w:t>
            </w:r>
            <w:r>
              <w:rPr>
                <w:rFonts w:cs="Arial"/>
                <w:color w:val="000000"/>
                <w:sz w:val="16"/>
                <w:szCs w:val="16"/>
              </w:rPr>
              <w:t>ve the quality of elementary and secondary education.</w:t>
            </w:r>
            <w:r>
              <w:rPr>
                <w:rFonts w:cs="Arial"/>
                <w:color w:val="000000"/>
                <w:sz w:val="16"/>
                <w:szCs w:val="16"/>
              </w:rPr>
              <w:br/>
            </w:r>
            <w:r>
              <w:rPr>
                <w:rFonts w:cs="Arial"/>
                <w:color w:val="000000"/>
                <w:sz w:val="16"/>
                <w:szCs w:val="16"/>
                <w:u w:val="single"/>
              </w:rPr>
              <w:br/>
              <w:t xml:space="preserve">Americans with Disabilities Act: </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Prohibits discrimination against People with disabilities (PWD) to state and local governments, regardless if they receive federal funding and include local schools.</w:t>
            </w:r>
            <w:r>
              <w:rPr>
                <w:rFonts w:cs="Arial"/>
                <w:color w:val="000000"/>
                <w:sz w:val="16"/>
                <w:szCs w:val="16"/>
              </w:rPr>
              <w:t xml:space="preserve"> </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Buildings constructed after 1977 must be fully accessible. For older buildings, the law requires that the program or activity must be accessible, which can be done by relocating the program to another building that is accessible.</w:t>
            </w:r>
            <w:r>
              <w:rPr>
                <w:rFonts w:cs="Arial"/>
                <w:color w:val="000000"/>
                <w:sz w:val="16"/>
                <w:szCs w:val="16"/>
              </w:rPr>
              <w:br/>
            </w:r>
            <w:r>
              <w:rPr>
                <w:rFonts w:cs="Arial"/>
                <w:color w:val="000000"/>
                <w:sz w:val="16"/>
                <w:szCs w:val="16"/>
              </w:rPr>
              <w:lastRenderedPageBreak/>
              <w:br/>
            </w:r>
            <w:r>
              <w:rPr>
                <w:rFonts w:cs="Arial"/>
                <w:color w:val="000000"/>
                <w:sz w:val="16"/>
                <w:szCs w:val="16"/>
                <w:u w:val="single"/>
              </w:rPr>
              <w:t>Individuals with Disa</w:t>
            </w:r>
            <w:r>
              <w:rPr>
                <w:rFonts w:cs="Arial"/>
                <w:color w:val="000000"/>
                <w:sz w:val="16"/>
                <w:szCs w:val="16"/>
                <w:u w:val="single"/>
              </w:rPr>
              <w:t>bilities Education Act</w:t>
            </w:r>
            <w:r>
              <w:rPr>
                <w:rFonts w:cs="Arial"/>
                <w:color w:val="000000"/>
                <w:sz w:val="16"/>
                <w:szCs w:val="16"/>
              </w:rPr>
              <w:t>: The Individuals with Disabilities Education Act (IDEA) ensures that all children with disabilities are entitled to a free appropriate public education to meet their unique needs and prepare them for further education, employment, an</w:t>
            </w:r>
            <w:r>
              <w:rPr>
                <w:rFonts w:cs="Arial"/>
                <w:color w:val="000000"/>
                <w:sz w:val="16"/>
                <w:szCs w:val="16"/>
              </w:rPr>
              <w:t>d independent living. Prior to IDEA, over 4 million children with disabilities were denied appropriate access to public education. Many children were denied entry into public school altogether, while others were placed in segregated classrooms, or in regul</w:t>
            </w:r>
            <w:r>
              <w:rPr>
                <w:rFonts w:cs="Arial"/>
                <w:color w:val="000000"/>
                <w:sz w:val="16"/>
                <w:szCs w:val="16"/>
              </w:rPr>
              <w:t>ar classrooms without adequate support for their special needs.</w:t>
            </w:r>
            <w:r>
              <w:rPr>
                <w:rFonts w:cs="Arial"/>
                <w:color w:val="000000"/>
                <w:sz w:val="16"/>
                <w:szCs w:val="16"/>
              </w:rPr>
              <w:br/>
            </w:r>
            <w:r>
              <w:rPr>
                <w:rFonts w:cs="Arial"/>
                <w:color w:val="000000"/>
                <w:sz w:val="16"/>
                <w:szCs w:val="16"/>
                <w:u w:val="single"/>
              </w:rPr>
              <w:br/>
              <w:t>Section 504, Rehabilitation Act of 1973</w:t>
            </w:r>
            <w:r>
              <w:rPr>
                <w:rFonts w:cs="Arial"/>
                <w:color w:val="000000"/>
                <w:sz w:val="16"/>
                <w:szCs w:val="16"/>
              </w:rPr>
              <w:t>: No otherwise qualified individual with a disability in the US, shall, solely by reason of his or her disability, be excluded from the participation in</w:t>
            </w:r>
            <w:r>
              <w:rPr>
                <w:rFonts w:cs="Arial"/>
                <w:color w:val="000000"/>
                <w:sz w:val="16"/>
                <w:szCs w:val="16"/>
              </w:rPr>
              <w:t>, be denied the benefits of, or be subjected to discrimination under any program or activity receiving Federal financial assistance or under any program or activity conducted by any Executive agency or by the US Postal Service.</w:t>
            </w:r>
          </w:p>
        </w:tc>
      </w:tr>
      <w:tr w:rsidR="00E656B3">
        <w:trPr>
          <w:trHeight w:val="70"/>
        </w:trPr>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lastRenderedPageBreak/>
              <w:t>Arizona</w:t>
            </w:r>
          </w:p>
        </w:tc>
        <w:tc>
          <w:tcPr>
            <w:tcW w:w="4486" w:type="pct"/>
            <w:shd w:val="clear" w:color="auto" w:fill="auto"/>
          </w:tcPr>
          <w:p w:rsidR="00E656B3" w:rsidRDefault="00416190">
            <w:pPr>
              <w:rPr>
                <w:rFonts w:cs="Arial"/>
                <w:color w:val="000000"/>
                <w:sz w:val="16"/>
                <w:szCs w:val="16"/>
              </w:rPr>
            </w:pPr>
            <w:r>
              <w:rPr>
                <w:rFonts w:cs="Arial"/>
                <w:color w:val="000000"/>
                <w:sz w:val="16"/>
                <w:szCs w:val="16"/>
              </w:rPr>
              <w:t>Public education ag</w:t>
            </w:r>
            <w:r>
              <w:rPr>
                <w:rFonts w:cs="Arial"/>
                <w:color w:val="000000"/>
                <w:sz w:val="16"/>
                <w:szCs w:val="16"/>
              </w:rPr>
              <w:t>encies (PEAs) are required by state and federal statute to provide accessible instructional materials in a timely manner to students with print disabilities.</w:t>
            </w:r>
            <w:r>
              <w:rPr>
                <w:rFonts w:cs="Arial"/>
                <w:color w:val="000000"/>
                <w:sz w:val="16"/>
                <w:szCs w:val="16"/>
              </w:rPr>
              <w:br/>
            </w:r>
            <w:r>
              <w:rPr>
                <w:rFonts w:cs="Arial"/>
                <w:color w:val="000000"/>
                <w:sz w:val="16"/>
                <w:szCs w:val="16"/>
              </w:rPr>
              <w:br/>
            </w:r>
            <w:r>
              <w:rPr>
                <w:rFonts w:cs="Arial"/>
                <w:color w:val="000000"/>
                <w:sz w:val="16"/>
                <w:szCs w:val="16"/>
                <w:u w:val="single"/>
              </w:rPr>
              <w:t>Policy for Web Accessibility</w:t>
            </w:r>
            <w:r>
              <w:rPr>
                <w:rFonts w:cs="Arial"/>
                <w:color w:val="000000"/>
                <w:sz w:val="16"/>
                <w:szCs w:val="16"/>
              </w:rPr>
              <w:t>: The Arizona Department of Administration – Arizona Strategic Enterp</w:t>
            </w:r>
            <w:r>
              <w:rPr>
                <w:rFonts w:cs="Arial"/>
                <w:color w:val="000000"/>
                <w:sz w:val="16"/>
                <w:szCs w:val="16"/>
              </w:rPr>
              <w:t>rise Technology Office shall develop, implement and maintain a coordinated state wide plan for information technology, including, adopting state wide technical, coordination, and IT policy and standards.</w:t>
            </w:r>
          </w:p>
        </w:tc>
      </w:tr>
      <w:tr w:rsidR="00E656B3">
        <w:trPr>
          <w:trHeight w:val="70"/>
        </w:trPr>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California</w:t>
            </w:r>
          </w:p>
        </w:tc>
        <w:tc>
          <w:tcPr>
            <w:tcW w:w="4486" w:type="pct"/>
            <w:shd w:val="clear" w:color="auto" w:fill="auto"/>
          </w:tcPr>
          <w:p w:rsidR="00E656B3" w:rsidRDefault="00416190">
            <w:pPr>
              <w:rPr>
                <w:rFonts w:cs="Arial"/>
                <w:color w:val="000000"/>
                <w:sz w:val="16"/>
                <w:szCs w:val="16"/>
              </w:rPr>
            </w:pPr>
            <w:r>
              <w:rPr>
                <w:rFonts w:cs="Arial"/>
                <w:color w:val="000000"/>
                <w:sz w:val="16"/>
                <w:szCs w:val="16"/>
                <w:u w:val="single"/>
              </w:rPr>
              <w:t>Web Accessibility Regulations</w:t>
            </w:r>
            <w:r>
              <w:rPr>
                <w:rFonts w:cs="Arial"/>
                <w:color w:val="000000"/>
                <w:sz w:val="16"/>
                <w:szCs w:val="16"/>
              </w:rPr>
              <w:t xml:space="preserve">: Web </w:t>
            </w:r>
            <w:r>
              <w:rPr>
                <w:rFonts w:cs="Arial"/>
                <w:color w:val="000000"/>
                <w:sz w:val="16"/>
                <w:szCs w:val="16"/>
              </w:rPr>
              <w:t>accessibility became a popular issue in 1998 when Section 508 of the Rehabilitation Act of 1973 was amended. It mandated that federal agencies and their contractors ensure that their Web sites were fully accessible to persons with disabilities. Section 508</w:t>
            </w:r>
            <w:r>
              <w:rPr>
                <w:rFonts w:cs="Arial"/>
                <w:color w:val="000000"/>
                <w:sz w:val="16"/>
                <w:szCs w:val="16"/>
              </w:rPr>
              <w:t xml:space="preserve"> incorporates sixteen rules for Web-based intranet and internet information and applications. Of the sixteen rules, eleven were adopted directly from the Web Content Accessibility Guidelines (WCAG) that had been recently developed by the World Wide Web Con</w:t>
            </w:r>
            <w:r>
              <w:rPr>
                <w:rFonts w:cs="Arial"/>
                <w:color w:val="000000"/>
                <w:sz w:val="16"/>
                <w:szCs w:val="16"/>
              </w:rPr>
              <w:t>sortium’s (W3C) Web Accessibility Initiative (WAI).</w:t>
            </w:r>
            <w:r>
              <w:rPr>
                <w:rFonts w:cs="Arial"/>
                <w:color w:val="000000"/>
                <w:sz w:val="16"/>
                <w:szCs w:val="16"/>
              </w:rPr>
              <w:br/>
            </w:r>
            <w:r>
              <w:rPr>
                <w:rFonts w:cs="Arial"/>
                <w:color w:val="000000"/>
                <w:sz w:val="16"/>
                <w:szCs w:val="16"/>
              </w:rPr>
              <w:br/>
              <w:t>The California Department of Education (CDE) adopted its first set of accessibility standards in 2001, which were based almost entirely on the Version 1.0 Checkpoints from the W3C WCAG. In 2003, the Stat</w:t>
            </w:r>
            <w:r>
              <w:rPr>
                <w:rFonts w:cs="Arial"/>
                <w:color w:val="000000"/>
                <w:sz w:val="16"/>
                <w:szCs w:val="16"/>
              </w:rPr>
              <w:t>e of California enacted Government Code (GC) Section 11135, requiring all of its agencies and departments to comply with federal Section 50.</w:t>
            </w:r>
            <w:r>
              <w:rPr>
                <w:rFonts w:cs="Arial"/>
                <w:color w:val="000000"/>
                <w:sz w:val="16"/>
                <w:szCs w:val="16"/>
              </w:rPr>
              <w:br/>
            </w:r>
            <w:r>
              <w:rPr>
                <w:rFonts w:cs="Arial"/>
                <w:color w:val="000000"/>
                <w:sz w:val="16"/>
                <w:szCs w:val="16"/>
              </w:rPr>
              <w:br/>
            </w:r>
            <w:r>
              <w:rPr>
                <w:rFonts w:cs="Arial"/>
                <w:color w:val="000000"/>
                <w:sz w:val="16"/>
                <w:szCs w:val="16"/>
                <w:u w:val="single"/>
              </w:rPr>
              <w:t>The Lanterman Developmental Disabilities Services Act:</w:t>
            </w:r>
            <w:r>
              <w:rPr>
                <w:rFonts w:cs="Arial"/>
                <w:color w:val="000000"/>
                <w:sz w:val="16"/>
                <w:szCs w:val="16"/>
              </w:rPr>
              <w:t xml:space="preserve"> It is the California law that says people with developmenta</w:t>
            </w:r>
            <w:r>
              <w:rPr>
                <w:rFonts w:cs="Arial"/>
                <w:color w:val="000000"/>
                <w:sz w:val="16"/>
                <w:szCs w:val="16"/>
              </w:rPr>
              <w:t>l disabilities and their families have a right to get the services and supports they need to live like people without disabilities.</w:t>
            </w:r>
          </w:p>
        </w:tc>
      </w:tr>
      <w:tr w:rsidR="00E656B3">
        <w:trPr>
          <w:trHeight w:val="70"/>
        </w:trPr>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New York</w:t>
            </w:r>
          </w:p>
        </w:tc>
        <w:tc>
          <w:tcPr>
            <w:tcW w:w="4486" w:type="pct"/>
            <w:shd w:val="clear" w:color="auto" w:fill="auto"/>
          </w:tcPr>
          <w:p w:rsidR="00E656B3" w:rsidRDefault="00416190">
            <w:pPr>
              <w:rPr>
                <w:rFonts w:cs="Arial"/>
                <w:color w:val="000000"/>
                <w:sz w:val="16"/>
                <w:szCs w:val="16"/>
              </w:rPr>
            </w:pPr>
            <w:r>
              <w:rPr>
                <w:rFonts w:cs="Arial"/>
                <w:color w:val="000000"/>
                <w:sz w:val="16"/>
                <w:szCs w:val="16"/>
                <w:u w:val="single"/>
              </w:rPr>
              <w:t>New York State Education Law:</w:t>
            </w:r>
            <w:r>
              <w:rPr>
                <w:rFonts w:cs="Arial"/>
                <w:color w:val="000000"/>
                <w:sz w:val="16"/>
                <w:szCs w:val="16"/>
              </w:rPr>
              <w:t xml:space="preserve"> New York State Education Law provides that students with disabilities may be educate</w:t>
            </w:r>
            <w:r>
              <w:rPr>
                <w:rFonts w:cs="Arial"/>
                <w:color w:val="000000"/>
                <w:sz w:val="16"/>
                <w:szCs w:val="16"/>
              </w:rPr>
              <w:t>d in approved private schools at public expense if it has been determined that school districts do not have appropriate programs to meet the needs of these students</w:t>
            </w:r>
            <w:r>
              <w:rPr>
                <w:rFonts w:cs="Arial"/>
                <w:color w:val="000000"/>
                <w:sz w:val="16"/>
                <w:szCs w:val="16"/>
              </w:rPr>
              <w:br/>
            </w:r>
            <w:r>
              <w:rPr>
                <w:rFonts w:cs="Arial"/>
                <w:color w:val="000000"/>
                <w:sz w:val="16"/>
                <w:szCs w:val="16"/>
              </w:rPr>
              <w:br/>
            </w:r>
            <w:r>
              <w:rPr>
                <w:rFonts w:cs="Arial"/>
                <w:color w:val="000000"/>
                <w:sz w:val="16"/>
                <w:szCs w:val="16"/>
                <w:u w:val="single"/>
              </w:rPr>
              <w:t xml:space="preserve">New York State Human Rights Law: </w:t>
            </w:r>
            <w:r>
              <w:rPr>
                <w:rFonts w:cs="Arial"/>
                <w:color w:val="000000"/>
                <w:sz w:val="16"/>
                <w:szCs w:val="16"/>
              </w:rPr>
              <w:t xml:space="preserve">The New York State Human Rights Law makes it illegal for </w:t>
            </w:r>
            <w:r>
              <w:rPr>
                <w:rFonts w:cs="Arial"/>
                <w:color w:val="000000"/>
                <w:sz w:val="16"/>
                <w:szCs w:val="16"/>
              </w:rPr>
              <w:t>non-sectarian educational institutions to deny their services to students based on race, colour, religion, disability, national origin, sexual orientation, military status, sex, age, or marital status, and for such institutions to allow students to be hara</w:t>
            </w:r>
            <w:r>
              <w:rPr>
                <w:rFonts w:cs="Arial"/>
                <w:color w:val="000000"/>
                <w:sz w:val="16"/>
                <w:szCs w:val="16"/>
              </w:rPr>
              <w:t>ssed based on any of those characteristics.</w:t>
            </w:r>
          </w:p>
        </w:tc>
      </w:tr>
      <w:tr w:rsidR="00E656B3">
        <w:trPr>
          <w:trHeight w:val="70"/>
        </w:trPr>
        <w:tc>
          <w:tcPr>
            <w:tcW w:w="514" w:type="pct"/>
            <w:shd w:val="clear" w:color="auto" w:fill="auto"/>
            <w:vAlign w:val="center"/>
          </w:tcPr>
          <w:p w:rsidR="00E656B3" w:rsidRDefault="00416190">
            <w:pPr>
              <w:rPr>
                <w:rFonts w:cs="Arial"/>
                <w:b/>
                <w:color w:val="000000"/>
                <w:sz w:val="16"/>
                <w:szCs w:val="16"/>
              </w:rPr>
            </w:pPr>
            <w:r>
              <w:rPr>
                <w:rFonts w:cs="Arial"/>
                <w:b/>
                <w:bCs/>
                <w:color w:val="000000"/>
                <w:sz w:val="16"/>
                <w:szCs w:val="16"/>
              </w:rPr>
              <w:t>Australia</w:t>
            </w:r>
          </w:p>
        </w:tc>
        <w:tc>
          <w:tcPr>
            <w:tcW w:w="4486" w:type="pct"/>
            <w:shd w:val="clear" w:color="auto" w:fill="auto"/>
          </w:tcPr>
          <w:p w:rsidR="00E656B3" w:rsidRDefault="00416190">
            <w:pPr>
              <w:rPr>
                <w:rFonts w:cs="Arial"/>
                <w:color w:val="000000"/>
                <w:sz w:val="16"/>
                <w:szCs w:val="16"/>
              </w:rPr>
            </w:pPr>
            <w:r>
              <w:rPr>
                <w:rFonts w:cs="Arial"/>
                <w:color w:val="000000"/>
                <w:sz w:val="16"/>
                <w:szCs w:val="16"/>
                <w:u w:val="single"/>
              </w:rPr>
              <w:t>Disability standards for access to premises</w:t>
            </w:r>
            <w:r>
              <w:rPr>
                <w:rFonts w:cs="Arial"/>
                <w:color w:val="000000"/>
                <w:sz w:val="16"/>
                <w:szCs w:val="16"/>
              </w:rPr>
              <w:t xml:space="preserve">: The Disability (Access to Premises-Buildings) Standards 2010 (Premises Standards) aims to ensure greater and dignified access to and use of buildings by </w:t>
            </w:r>
            <w:r>
              <w:rPr>
                <w:rFonts w:cs="Arial"/>
                <w:color w:val="000000"/>
                <w:sz w:val="16"/>
                <w:szCs w:val="16"/>
              </w:rPr>
              <w:t>people with a disability as well as to provide certainty to the building industry in meeting its obligations under the Disability Discrimination Act 1992. The Premises Standards came into effect on May 1, 2011.</w:t>
            </w:r>
            <w:r>
              <w:rPr>
                <w:rFonts w:cs="Arial"/>
                <w:color w:val="000000"/>
                <w:sz w:val="16"/>
                <w:szCs w:val="16"/>
              </w:rPr>
              <w:br/>
            </w:r>
            <w:r>
              <w:rPr>
                <w:rFonts w:cs="Arial"/>
                <w:color w:val="000000"/>
                <w:sz w:val="16"/>
                <w:szCs w:val="16"/>
              </w:rPr>
              <w:br/>
            </w:r>
            <w:r>
              <w:rPr>
                <w:rFonts w:cs="Arial"/>
                <w:color w:val="000000"/>
                <w:sz w:val="16"/>
                <w:szCs w:val="16"/>
                <w:u w:val="single"/>
              </w:rPr>
              <w:t xml:space="preserve">Disability Discrimination Act 1992: </w:t>
            </w:r>
            <w:r>
              <w:rPr>
                <w:rFonts w:cs="Arial"/>
                <w:color w:val="000000"/>
                <w:sz w:val="16"/>
                <w:szCs w:val="16"/>
              </w:rPr>
              <w:t>The Fede</w:t>
            </w:r>
            <w:r>
              <w:rPr>
                <w:rFonts w:cs="Arial"/>
                <w:color w:val="000000"/>
                <w:sz w:val="16"/>
                <w:szCs w:val="16"/>
              </w:rPr>
              <w:t>ral Disability Discrimination Act 1992 (DDA) provides protection for everyone in Australia against discrimination based on disability. It also aims to promote equal opportunity and access for people with disability. Disability discrimination occurs when pe</w:t>
            </w:r>
            <w:r>
              <w:rPr>
                <w:rFonts w:cs="Arial"/>
                <w:color w:val="000000"/>
                <w:sz w:val="16"/>
                <w:szCs w:val="16"/>
              </w:rPr>
              <w:t>ople with a disability are treated less fairly than people without disability, and when people are treated less fairly because they are relatives, friends, carers, co-workers or associates of a person with disability.</w:t>
            </w:r>
            <w:r>
              <w:rPr>
                <w:rFonts w:cs="Arial"/>
                <w:color w:val="000000"/>
                <w:sz w:val="16"/>
                <w:szCs w:val="16"/>
              </w:rPr>
              <w:br/>
            </w:r>
            <w:r>
              <w:rPr>
                <w:rFonts w:cs="Arial"/>
                <w:color w:val="000000"/>
                <w:sz w:val="16"/>
                <w:szCs w:val="16"/>
              </w:rPr>
              <w:br/>
            </w:r>
            <w:r>
              <w:rPr>
                <w:rFonts w:cs="Arial"/>
                <w:color w:val="000000"/>
                <w:sz w:val="16"/>
                <w:szCs w:val="16"/>
                <w:u w:val="single"/>
              </w:rPr>
              <w:t>Disability Standards for Education 20</w:t>
            </w:r>
            <w:r>
              <w:rPr>
                <w:rFonts w:cs="Arial"/>
                <w:color w:val="000000"/>
                <w:sz w:val="16"/>
                <w:szCs w:val="16"/>
                <w:u w:val="single"/>
              </w:rPr>
              <w:t>05:</w:t>
            </w:r>
            <w:r>
              <w:rPr>
                <w:rFonts w:cs="Arial"/>
                <w:color w:val="000000"/>
                <w:sz w:val="16"/>
                <w:szCs w:val="16"/>
              </w:rPr>
              <w:t xml:space="preserve"> The Disability Standards for Education 2005 seeks to ensure that students with disability are able to access and participate in education and training free from discrimination and on the same basis as other students. </w:t>
            </w:r>
            <w:r>
              <w:rPr>
                <w:rFonts w:cs="Arial"/>
                <w:color w:val="000000"/>
                <w:sz w:val="16"/>
                <w:szCs w:val="16"/>
              </w:rPr>
              <w:br/>
            </w:r>
            <w:r>
              <w:rPr>
                <w:rFonts w:cs="Arial"/>
                <w:color w:val="000000"/>
                <w:sz w:val="16"/>
                <w:szCs w:val="16"/>
                <w:u w:val="single"/>
              </w:rPr>
              <w:br/>
              <w:t>UN Convention on the Rights of Pe</w:t>
            </w:r>
            <w:r>
              <w:rPr>
                <w:rFonts w:cs="Arial"/>
                <w:color w:val="000000"/>
                <w:sz w:val="16"/>
                <w:szCs w:val="16"/>
                <w:u w:val="single"/>
              </w:rPr>
              <w:t xml:space="preserve">rsons with Disabilities: </w:t>
            </w:r>
            <w:r>
              <w:rPr>
                <w:rFonts w:cs="Arial"/>
                <w:color w:val="000000"/>
                <w:sz w:val="16"/>
                <w:szCs w:val="16"/>
              </w:rPr>
              <w:t>Australia ratified the UN Convention on the Rights of Persons with Disabilities (CRPD) on 17 July 2008. By ratifying the convention, Australia joined other countries around the world in a global effort to promote the equal and acti</w:t>
            </w:r>
            <w:r>
              <w:rPr>
                <w:rFonts w:cs="Arial"/>
                <w:color w:val="000000"/>
                <w:sz w:val="16"/>
                <w:szCs w:val="16"/>
              </w:rPr>
              <w:t>ve participation of all people with disability.</w:t>
            </w:r>
          </w:p>
        </w:tc>
      </w:tr>
      <w:tr w:rsidR="00E656B3">
        <w:trPr>
          <w:trHeight w:val="70"/>
        </w:trPr>
        <w:tc>
          <w:tcPr>
            <w:tcW w:w="514" w:type="pct"/>
            <w:shd w:val="clear" w:color="auto" w:fill="auto"/>
            <w:vAlign w:val="center"/>
          </w:tcPr>
          <w:p w:rsidR="00E656B3" w:rsidRDefault="00416190">
            <w:pPr>
              <w:rPr>
                <w:rFonts w:cs="Arial"/>
                <w:b/>
                <w:color w:val="000000"/>
                <w:sz w:val="16"/>
                <w:szCs w:val="16"/>
              </w:rPr>
            </w:pPr>
            <w:r>
              <w:rPr>
                <w:rFonts w:cs="Arial"/>
                <w:b/>
                <w:bCs/>
                <w:color w:val="000000"/>
                <w:sz w:val="16"/>
                <w:szCs w:val="16"/>
              </w:rPr>
              <w:t>Germany</w:t>
            </w:r>
          </w:p>
        </w:tc>
        <w:tc>
          <w:tcPr>
            <w:tcW w:w="4486" w:type="pct"/>
            <w:shd w:val="clear" w:color="auto" w:fill="auto"/>
          </w:tcPr>
          <w:p w:rsidR="00E656B3" w:rsidRDefault="00416190">
            <w:pPr>
              <w:rPr>
                <w:rFonts w:cs="Arial"/>
                <w:color w:val="000000"/>
                <w:sz w:val="16"/>
                <w:szCs w:val="16"/>
              </w:rPr>
            </w:pPr>
            <w:r>
              <w:rPr>
                <w:rFonts w:cs="Arial"/>
                <w:color w:val="000000"/>
                <w:sz w:val="16"/>
                <w:szCs w:val="16"/>
              </w:rPr>
              <w:t>All new buildings as well as major modifications of or add-ons to existing governmental buildings must be designed and constructed barrier-free according to the general technical standards. This espe</w:t>
            </w:r>
            <w:r>
              <w:rPr>
                <w:rFonts w:cs="Arial"/>
                <w:color w:val="000000"/>
                <w:sz w:val="16"/>
                <w:szCs w:val="16"/>
              </w:rPr>
              <w:t>cially includes the requirement for wheelchair ramps, extra-wide entrances, elevators and suitable restrooms as well as tactile signs. Projects with a capital expenditure of more than EUR 1 million are deemed to be major modifications or add-ons. All other</w:t>
            </w:r>
            <w:r>
              <w:rPr>
                <w:rFonts w:cs="Arial"/>
                <w:color w:val="000000"/>
                <w:sz w:val="16"/>
                <w:szCs w:val="16"/>
              </w:rPr>
              <w:t xml:space="preserve"> public construction, public ways, squares and streets have to be designed and built barrier-free as well.</w:t>
            </w:r>
          </w:p>
        </w:tc>
      </w:tr>
      <w:tr w:rsidR="00E656B3">
        <w:trPr>
          <w:trHeight w:val="70"/>
        </w:trPr>
        <w:tc>
          <w:tcPr>
            <w:tcW w:w="514" w:type="pct"/>
            <w:shd w:val="clear" w:color="auto" w:fill="auto"/>
            <w:vAlign w:val="center"/>
          </w:tcPr>
          <w:p w:rsidR="00E656B3" w:rsidRDefault="00416190">
            <w:pPr>
              <w:rPr>
                <w:rFonts w:cs="Arial"/>
                <w:b/>
                <w:color w:val="000000"/>
                <w:sz w:val="16"/>
                <w:szCs w:val="16"/>
              </w:rPr>
            </w:pPr>
            <w:r>
              <w:rPr>
                <w:rFonts w:cs="Arial"/>
                <w:b/>
                <w:bCs/>
                <w:color w:val="000000"/>
                <w:sz w:val="16"/>
                <w:szCs w:val="16"/>
              </w:rPr>
              <w:t>New Zealand</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 xml:space="preserve">Education Act 1989 – Section 8 </w:t>
            </w:r>
          </w:p>
          <w:p w:rsidR="00E656B3" w:rsidRDefault="00416190">
            <w:pPr>
              <w:rPr>
                <w:rFonts w:cs="Arial"/>
                <w:color w:val="000000"/>
                <w:sz w:val="16"/>
                <w:szCs w:val="16"/>
              </w:rPr>
            </w:pPr>
            <w:r>
              <w:rPr>
                <w:rFonts w:cs="Arial"/>
                <w:color w:val="000000"/>
                <w:sz w:val="16"/>
                <w:szCs w:val="16"/>
              </w:rPr>
              <w:lastRenderedPageBreak/>
              <w:t>Section 8 of the Education Act 1989, as described on the New Zealand Legislation website relates to spec</w:t>
            </w:r>
            <w:r>
              <w:rPr>
                <w:rFonts w:cs="Arial"/>
                <w:color w:val="000000"/>
                <w:sz w:val="16"/>
                <w:szCs w:val="16"/>
              </w:rPr>
              <w:t>ial education. The Act says, "People who have special educational needs (whether because of disability or otherwise) have the same rights to enrol and receive education in state schools as people who do not".</w:t>
            </w:r>
          </w:p>
          <w:p w:rsidR="00E656B3" w:rsidRDefault="00416190">
            <w:pPr>
              <w:rPr>
                <w:rFonts w:cs="Arial"/>
                <w:color w:val="000000"/>
                <w:sz w:val="16"/>
                <w:szCs w:val="16"/>
              </w:rPr>
            </w:pPr>
            <w:r>
              <w:rPr>
                <w:rFonts w:cs="Arial"/>
                <w:color w:val="000000"/>
                <w:sz w:val="16"/>
                <w:szCs w:val="16"/>
              </w:rPr>
              <w:t>All children and their parents should be made t</w:t>
            </w:r>
            <w:r>
              <w:rPr>
                <w:rFonts w:cs="Arial"/>
                <w:color w:val="000000"/>
                <w:sz w:val="16"/>
                <w:szCs w:val="16"/>
              </w:rPr>
              <w:t>o feel welcome when approaching any school to enrol. If a local school has an enrolment scheme, then a child usually has to live within the school’s enrolment zone.</w:t>
            </w:r>
          </w:p>
        </w:tc>
      </w:tr>
      <w:tr w:rsidR="00E656B3">
        <w:trPr>
          <w:trHeight w:val="70"/>
        </w:trPr>
        <w:tc>
          <w:tcPr>
            <w:tcW w:w="514" w:type="pct"/>
            <w:shd w:val="clear" w:color="auto" w:fill="auto"/>
            <w:vAlign w:val="center"/>
          </w:tcPr>
          <w:p w:rsidR="00E656B3" w:rsidRDefault="00416190">
            <w:pPr>
              <w:rPr>
                <w:rFonts w:cs="Arial"/>
                <w:b/>
                <w:bCs/>
                <w:color w:val="000000"/>
                <w:sz w:val="16"/>
                <w:szCs w:val="16"/>
              </w:rPr>
            </w:pPr>
            <w:r>
              <w:rPr>
                <w:rFonts w:cs="Arial"/>
                <w:b/>
                <w:bCs/>
                <w:color w:val="000000"/>
                <w:sz w:val="16"/>
                <w:szCs w:val="16"/>
              </w:rPr>
              <w:lastRenderedPageBreak/>
              <w:t>Spain</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Appropriate school building facilities</w:t>
            </w:r>
            <w:r>
              <w:rPr>
                <w:rFonts w:cs="Arial"/>
                <w:color w:val="000000"/>
                <w:sz w:val="16"/>
                <w:szCs w:val="16"/>
              </w:rPr>
              <w:t xml:space="preserve">: All educational establishments must meet the hygienic, acoustic, habitability and security conditions stipulated in the current legislation. The places devoted to instruction must have ventilation and natural lighting. </w:t>
            </w:r>
            <w:r>
              <w:rPr>
                <w:rFonts w:cs="Arial"/>
                <w:color w:val="000000"/>
                <w:sz w:val="16"/>
                <w:szCs w:val="16"/>
              </w:rPr>
              <w:br/>
            </w:r>
            <w:r>
              <w:rPr>
                <w:rFonts w:cs="Arial"/>
                <w:color w:val="000000"/>
                <w:sz w:val="16"/>
                <w:szCs w:val="16"/>
              </w:rPr>
              <w:br/>
            </w:r>
            <w:r>
              <w:rPr>
                <w:rFonts w:cs="Arial"/>
                <w:color w:val="000000"/>
                <w:sz w:val="16"/>
                <w:szCs w:val="16"/>
                <w:u w:val="single"/>
              </w:rPr>
              <w:t>Special adaptations to the curric</w:t>
            </w:r>
            <w:r>
              <w:rPr>
                <w:rFonts w:cs="Arial"/>
                <w:color w:val="000000"/>
                <w:sz w:val="16"/>
                <w:szCs w:val="16"/>
                <w:u w:val="single"/>
              </w:rPr>
              <w:t>ulum</w:t>
            </w:r>
            <w:r>
              <w:rPr>
                <w:rFonts w:cs="Arial"/>
                <w:color w:val="000000"/>
                <w:sz w:val="16"/>
                <w:szCs w:val="16"/>
              </w:rPr>
              <w:t>: Schooling at the various levels and stages of the system for pupils with special educational needs (SEN) linked to personal disabilities will begin and end at the ages set down by the education regulations</w:t>
            </w:r>
            <w:r>
              <w:rPr>
                <w:rFonts w:cs="Arial"/>
                <w:color w:val="000000"/>
                <w:sz w:val="16"/>
                <w:szCs w:val="16"/>
              </w:rPr>
              <w:br/>
            </w:r>
            <w:r>
              <w:rPr>
                <w:rFonts w:cs="Arial"/>
                <w:color w:val="000000"/>
                <w:sz w:val="16"/>
                <w:szCs w:val="16"/>
              </w:rPr>
              <w:br/>
              <w:t>The legislative framework governing and gui</w:t>
            </w:r>
            <w:r>
              <w:rPr>
                <w:rFonts w:cs="Arial"/>
                <w:color w:val="000000"/>
                <w:sz w:val="16"/>
                <w:szCs w:val="16"/>
              </w:rPr>
              <w:t>ding the Spanish education system comprises the Spanish Constitution (1978), the Organic Act on the Right to Education (LODE, 1978), the Organic Act on Education (LOE, 2006) and the Act on the Improvement of the Quality of Education 8/2013 of 9 December (L</w:t>
            </w:r>
            <w:r>
              <w:rPr>
                <w:rFonts w:cs="Arial"/>
                <w:color w:val="000000"/>
                <w:sz w:val="16"/>
                <w:szCs w:val="16"/>
              </w:rPr>
              <w:t>OMCE, 2013) which develops the principles and rights established in it.</w:t>
            </w:r>
          </w:p>
        </w:tc>
      </w:tr>
      <w:tr w:rsidR="00E656B3">
        <w:trPr>
          <w:trHeight w:val="70"/>
        </w:trPr>
        <w:tc>
          <w:tcPr>
            <w:tcW w:w="514" w:type="pct"/>
            <w:shd w:val="clear" w:color="auto" w:fill="auto"/>
            <w:vAlign w:val="center"/>
          </w:tcPr>
          <w:p w:rsidR="00E656B3" w:rsidRDefault="00416190">
            <w:pPr>
              <w:rPr>
                <w:rFonts w:cs="Arial"/>
                <w:b/>
                <w:bCs/>
                <w:color w:val="000000"/>
                <w:sz w:val="16"/>
                <w:szCs w:val="16"/>
              </w:rPr>
            </w:pPr>
            <w:r>
              <w:rPr>
                <w:rFonts w:cs="Arial"/>
                <w:b/>
                <w:bCs/>
                <w:color w:val="000000"/>
                <w:sz w:val="16"/>
                <w:szCs w:val="16"/>
              </w:rPr>
              <w:t>Sweden</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rPr>
              <w:t>People with disabilities have rights enshrined in the UN Convention on the Rights of Persons with Disabilities. The Swedish Agency for Participation is the expert agency in the</w:t>
            </w:r>
            <w:r>
              <w:rPr>
                <w:rFonts w:cs="Arial"/>
                <w:color w:val="000000"/>
                <w:sz w:val="16"/>
                <w:szCs w:val="16"/>
              </w:rPr>
              <w:t xml:space="preserve"> disabilities area and works to enable everyone, regardless of their functional abilities, to participate in society. Disability policy is a factor in all policy areas. People with disabilities must be able to participate in society on equal terms to peopl</w:t>
            </w:r>
            <w:r>
              <w:rPr>
                <w:rFonts w:cs="Arial"/>
                <w:color w:val="000000"/>
                <w:sz w:val="16"/>
                <w:szCs w:val="16"/>
              </w:rPr>
              <w:t>e without disabilities.</w:t>
            </w:r>
            <w:r>
              <w:rPr>
                <w:rFonts w:cs="Arial"/>
                <w:color w:val="000000"/>
                <w:sz w:val="16"/>
                <w:szCs w:val="16"/>
              </w:rPr>
              <w:br/>
            </w:r>
            <w:r>
              <w:rPr>
                <w:rFonts w:cs="Arial"/>
                <w:color w:val="000000"/>
                <w:sz w:val="16"/>
                <w:szCs w:val="16"/>
              </w:rPr>
              <w:br/>
            </w:r>
            <w:r>
              <w:rPr>
                <w:rFonts w:cs="Arial"/>
                <w:color w:val="000000"/>
                <w:sz w:val="16"/>
                <w:szCs w:val="16"/>
                <w:u w:val="single"/>
              </w:rPr>
              <w:t>National education system:</w:t>
            </w:r>
            <w:r>
              <w:rPr>
                <w:rFonts w:cs="Arial"/>
                <w:color w:val="000000"/>
                <w:sz w:val="16"/>
                <w:szCs w:val="16"/>
              </w:rPr>
              <w:t xml:space="preserve"> All children who are blind or visually impaired without severe additional disabilities are taught in mainstream compulsory schools. The Swedish Education Act stipulates that children have the right to spe</w:t>
            </w:r>
            <w:r>
              <w:rPr>
                <w:rFonts w:cs="Arial"/>
                <w:color w:val="000000"/>
                <w:sz w:val="16"/>
                <w:szCs w:val="16"/>
              </w:rPr>
              <w:t>cial support in order to develop and receive an education based on equality, participation, accessibility and companionship.</w:t>
            </w:r>
            <w:r>
              <w:rPr>
                <w:rFonts w:cs="Arial"/>
                <w:color w:val="000000"/>
                <w:sz w:val="16"/>
                <w:szCs w:val="16"/>
              </w:rPr>
              <w:br/>
            </w:r>
            <w:r>
              <w:rPr>
                <w:rFonts w:cs="Arial"/>
                <w:color w:val="000000"/>
                <w:sz w:val="16"/>
                <w:szCs w:val="16"/>
              </w:rPr>
              <w:br/>
            </w:r>
            <w:r>
              <w:rPr>
                <w:rFonts w:cs="Arial"/>
                <w:color w:val="000000"/>
                <w:sz w:val="16"/>
                <w:szCs w:val="16"/>
                <w:u w:val="single"/>
              </w:rPr>
              <w:t>Financing for Students with Disabilities</w:t>
            </w:r>
            <w:r>
              <w:rPr>
                <w:rFonts w:cs="Arial"/>
                <w:color w:val="000000"/>
                <w:sz w:val="16"/>
                <w:szCs w:val="16"/>
              </w:rPr>
              <w:t>: Local authorities are bound by law to provide a number of basic services, of which the p</w:t>
            </w:r>
            <w:r>
              <w:rPr>
                <w:rFonts w:cs="Arial"/>
                <w:color w:val="000000"/>
                <w:sz w:val="16"/>
                <w:szCs w:val="16"/>
              </w:rPr>
              <w:t>rovision of childcare and pre-school, compulsory and upper-secondary education are a major part. Municipalities are free to use collected taxes and state funding for whatever services and systems are deemed to be best for their respective areas. Many munic</w:t>
            </w:r>
            <w:r>
              <w:rPr>
                <w:rFonts w:cs="Arial"/>
                <w:color w:val="000000"/>
                <w:sz w:val="16"/>
                <w:szCs w:val="16"/>
              </w:rPr>
              <w:t>ipalities delegate budgets directly to individual schools.</w:t>
            </w:r>
          </w:p>
        </w:tc>
      </w:tr>
      <w:tr w:rsidR="00E656B3">
        <w:trPr>
          <w:trHeight w:val="70"/>
        </w:trPr>
        <w:tc>
          <w:tcPr>
            <w:tcW w:w="514" w:type="pct"/>
            <w:shd w:val="clear" w:color="auto" w:fill="auto"/>
            <w:vAlign w:val="center"/>
          </w:tcPr>
          <w:p w:rsidR="00E656B3" w:rsidRDefault="00416190">
            <w:pPr>
              <w:rPr>
                <w:rFonts w:cs="Arial"/>
                <w:b/>
                <w:bCs/>
                <w:color w:val="000000"/>
                <w:sz w:val="16"/>
                <w:szCs w:val="16"/>
              </w:rPr>
            </w:pPr>
            <w:r>
              <w:rPr>
                <w:rFonts w:cs="Arial"/>
                <w:b/>
                <w:bCs/>
                <w:color w:val="000000"/>
                <w:sz w:val="16"/>
                <w:szCs w:val="16"/>
              </w:rPr>
              <w:t>United Kingdom</w:t>
            </w:r>
          </w:p>
        </w:tc>
        <w:tc>
          <w:tcPr>
            <w:tcW w:w="4486" w:type="pct"/>
            <w:shd w:val="clear" w:color="auto" w:fill="auto"/>
          </w:tcPr>
          <w:p w:rsidR="00E656B3" w:rsidRDefault="00416190">
            <w:pPr>
              <w:rPr>
                <w:rFonts w:cs="Arial"/>
                <w:color w:val="000000"/>
                <w:sz w:val="16"/>
                <w:szCs w:val="16"/>
              </w:rPr>
            </w:pPr>
            <w:r>
              <w:rPr>
                <w:rFonts w:cs="Arial"/>
                <w:color w:val="000000"/>
                <w:sz w:val="16"/>
                <w:szCs w:val="16"/>
                <w:u w:val="single"/>
              </w:rPr>
              <w:t>Building Accessibility Regulations:</w:t>
            </w:r>
            <w:r>
              <w:rPr>
                <w:rFonts w:cs="Arial"/>
                <w:color w:val="000000"/>
                <w:sz w:val="16"/>
                <w:szCs w:val="16"/>
              </w:rPr>
              <w:t xml:space="preserve"> According to Building Regulations Act, 2010, people, regardless of disability, age or gender, should be able to:</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Gain access to buildings and t</w:t>
            </w:r>
            <w:r>
              <w:rPr>
                <w:rFonts w:cs="Arial"/>
                <w:color w:val="000000"/>
                <w:sz w:val="16"/>
                <w:szCs w:val="16"/>
              </w:rPr>
              <w:t>o gain access within buildings and use their facilities, both as visitors and as people who live or work in them;</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Use sanitary conveniences in the principal storey of a new dwelling.</w:t>
            </w:r>
            <w:r>
              <w:rPr>
                <w:rFonts w:cs="Arial"/>
                <w:color w:val="000000"/>
                <w:sz w:val="16"/>
                <w:szCs w:val="16"/>
              </w:rPr>
              <w:br/>
            </w:r>
            <w:r>
              <w:rPr>
                <w:rFonts w:cs="Arial"/>
                <w:color w:val="000000"/>
                <w:sz w:val="16"/>
                <w:szCs w:val="16"/>
              </w:rPr>
              <w:br/>
            </w:r>
            <w:r>
              <w:rPr>
                <w:rFonts w:cs="Arial"/>
                <w:color w:val="000000"/>
                <w:sz w:val="16"/>
                <w:szCs w:val="16"/>
                <w:u w:val="single"/>
              </w:rPr>
              <w:t>Equality Act, 2010:</w:t>
            </w:r>
            <w:r>
              <w:rPr>
                <w:rFonts w:cs="Arial"/>
                <w:color w:val="000000"/>
                <w:sz w:val="16"/>
                <w:szCs w:val="16"/>
              </w:rPr>
              <w:t xml:space="preserve"> The Equality Act was passed in April 2010 and the </w:t>
            </w:r>
            <w:r>
              <w:rPr>
                <w:rFonts w:cs="Arial"/>
                <w:color w:val="000000"/>
                <w:sz w:val="16"/>
                <w:szCs w:val="16"/>
              </w:rPr>
              <w:t>first provisions became effective from October 1, 2010. The Act consolidates and streamlines previous anti-discrimination legislation which includes the Disability Discrimination Acts.</w:t>
            </w:r>
            <w:r>
              <w:rPr>
                <w:rFonts w:cs="Arial"/>
                <w:color w:val="000000"/>
                <w:sz w:val="16"/>
                <w:szCs w:val="16"/>
              </w:rPr>
              <w:br/>
            </w:r>
          </w:p>
          <w:p w:rsidR="00E656B3" w:rsidRDefault="00416190">
            <w:pPr>
              <w:rPr>
                <w:rFonts w:cs="Arial"/>
                <w:color w:val="000000"/>
                <w:sz w:val="16"/>
                <w:szCs w:val="16"/>
                <w:u w:val="single"/>
              </w:rPr>
            </w:pPr>
            <w:r>
              <w:rPr>
                <w:rFonts w:cs="Arial"/>
                <w:color w:val="000000"/>
                <w:sz w:val="16"/>
                <w:szCs w:val="16"/>
                <w:u w:val="single"/>
              </w:rPr>
              <w:t>England:</w:t>
            </w:r>
            <w:r>
              <w:rPr>
                <w:rFonts w:cs="Arial"/>
                <w:color w:val="000000"/>
                <w:sz w:val="16"/>
                <w:szCs w:val="16"/>
              </w:rPr>
              <w:t xml:space="preserve"> The legislative framework for transition planning in England </w:t>
            </w:r>
            <w:r>
              <w:rPr>
                <w:rFonts w:cs="Arial"/>
                <w:color w:val="000000"/>
                <w:sz w:val="16"/>
                <w:szCs w:val="16"/>
              </w:rPr>
              <w:t>has been established by:</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Disabled Persons (Services, Consultation and Representation) Act 1986;</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Disability Discrimination Act 1995;</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Education Act 1996;</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Special Educational Needs Code of Practice 2001;</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Disability Discrimination Act 2005;</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Apprenticeship, Skills, Children and Learning Act 2009</w:t>
            </w:r>
            <w:r>
              <w:rPr>
                <w:rFonts w:cs="Arial"/>
                <w:color w:val="000000"/>
                <w:sz w:val="16"/>
                <w:szCs w:val="16"/>
              </w:rPr>
              <w:br/>
            </w:r>
            <w:r>
              <w:rPr>
                <w:rFonts w:cs="Arial"/>
                <w:color w:val="000000"/>
                <w:sz w:val="16"/>
                <w:szCs w:val="16"/>
              </w:rPr>
              <w:br/>
            </w:r>
            <w:r>
              <w:rPr>
                <w:rFonts w:cs="Arial"/>
                <w:color w:val="000000"/>
                <w:sz w:val="16"/>
                <w:szCs w:val="16"/>
                <w:u w:val="single"/>
              </w:rPr>
              <w:t>Examples of National Transition Planning Programmes in England:</w:t>
            </w:r>
            <w:r>
              <w:rPr>
                <w:rFonts w:cs="Arial"/>
                <w:color w:val="000000"/>
                <w:sz w:val="16"/>
                <w:szCs w:val="16"/>
              </w:rPr>
              <w:t xml:space="preserve"> </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Preparing for Adulthood (PfA) Programme</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Transition Support Programme (2008-2011)</w:t>
            </w:r>
            <w:r>
              <w:rPr>
                <w:rFonts w:cs="Arial"/>
                <w:color w:val="000000"/>
                <w:sz w:val="16"/>
                <w:szCs w:val="16"/>
              </w:rPr>
              <w:br/>
            </w:r>
            <w:r>
              <w:rPr>
                <w:rFonts w:cs="Arial"/>
                <w:color w:val="000000"/>
                <w:sz w:val="16"/>
                <w:szCs w:val="16"/>
              </w:rPr>
              <w:br/>
            </w:r>
            <w:r>
              <w:rPr>
                <w:rFonts w:cs="Arial"/>
                <w:color w:val="000000"/>
                <w:sz w:val="16"/>
                <w:szCs w:val="16"/>
                <w:u w:val="single"/>
              </w:rPr>
              <w:t>Scotland:</w:t>
            </w:r>
            <w:r>
              <w:rPr>
                <w:rFonts w:cs="Arial"/>
                <w:color w:val="000000"/>
                <w:sz w:val="16"/>
                <w:szCs w:val="16"/>
              </w:rPr>
              <w:t xml:space="preserve"> </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The Education (Additional Support f</w:t>
            </w:r>
            <w:r>
              <w:rPr>
                <w:rFonts w:cs="Arial"/>
                <w:color w:val="000000"/>
                <w:sz w:val="16"/>
                <w:szCs w:val="16"/>
              </w:rPr>
              <w:t>or Learning) (Scotland) Act 2004 and the revised Supporting Children’s Learning: Code of Practice outline the statutory framework for transition planning for young people with learning disabilities in Scotland;</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A number of government policies impact on t</w:t>
            </w:r>
            <w:r>
              <w:rPr>
                <w:rFonts w:cs="Arial"/>
                <w:color w:val="000000"/>
                <w:sz w:val="16"/>
                <w:szCs w:val="16"/>
              </w:rPr>
              <w:t>he transition planning process, some of which relate exclusively to young people with disabilities, while others, such as the post-16 education strategy, are universal in scope;</w:t>
            </w:r>
            <w:r>
              <w:rPr>
                <w:rFonts w:cs="Arial"/>
                <w:color w:val="000000"/>
                <w:sz w:val="16"/>
                <w:szCs w:val="16"/>
              </w:rPr>
              <w:br/>
            </w:r>
            <w:r>
              <w:rPr>
                <w:rFonts w:ascii="Times New Roman" w:hAnsi="Times New Roman"/>
                <w:color w:val="000000"/>
                <w:sz w:val="16"/>
                <w:szCs w:val="16"/>
              </w:rPr>
              <w:lastRenderedPageBreak/>
              <w:t>○</w:t>
            </w:r>
            <w:r>
              <w:rPr>
                <w:rFonts w:cs="Arial"/>
                <w:color w:val="000000"/>
                <w:sz w:val="16"/>
                <w:szCs w:val="16"/>
              </w:rPr>
              <w:t xml:space="preserve"> In Scotland, education authorities have the lead responsibility for planning</w:t>
            </w:r>
            <w:r>
              <w:rPr>
                <w:rFonts w:cs="Arial"/>
                <w:color w:val="000000"/>
                <w:sz w:val="16"/>
                <w:szCs w:val="16"/>
              </w:rPr>
              <w:t xml:space="preserve"> the transition from school to post-school life;</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As there is only a basic statutory framework for the post-school transition planning process in Scotland, the procedures can vary in practice depending on the education authority and the extent of the youn</w:t>
            </w:r>
            <w:r>
              <w:rPr>
                <w:rFonts w:cs="Arial"/>
                <w:color w:val="000000"/>
                <w:sz w:val="16"/>
                <w:szCs w:val="16"/>
              </w:rPr>
              <w:t>g person’s additional support needs;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A number of local transition planning projects are being run by voluntary organizations in Scotland</w:t>
            </w:r>
          </w:p>
        </w:tc>
      </w:tr>
    </w:tbl>
    <w:p w:rsidR="00E656B3" w:rsidRDefault="00E656B3">
      <w:pPr>
        <w:pStyle w:val="Bodytextprebullet"/>
      </w:pPr>
    </w:p>
    <w:p w:rsidR="00E656B3" w:rsidRDefault="00416190">
      <w:pPr>
        <w:rPr>
          <w:color w:val="007C92" w:themeColor="text2"/>
          <w:sz w:val="24"/>
        </w:rPr>
      </w:pPr>
      <w:r>
        <w:br w:type="page"/>
      </w:r>
    </w:p>
    <w:p w:rsidR="00E656B3" w:rsidRDefault="00416190">
      <w:pPr>
        <w:pStyle w:val="Heading4"/>
        <w:numPr>
          <w:ilvl w:val="0"/>
          <w:numId w:val="28"/>
        </w:numPr>
        <w:spacing w:after="500"/>
      </w:pPr>
      <w:bookmarkStart w:id="42" w:name="_Toc421748387"/>
      <w:bookmarkStart w:id="43" w:name="_Toc421804500"/>
      <w:bookmarkStart w:id="44" w:name="_Toc418855479"/>
      <w:bookmarkStart w:id="45" w:name="_Toc418869835"/>
      <w:bookmarkStart w:id="46" w:name="_Toc423511847"/>
      <w:bookmarkEnd w:id="42"/>
      <w:bookmarkEnd w:id="43"/>
      <w:r>
        <w:lastRenderedPageBreak/>
        <w:t>Policies and Programs</w:t>
      </w:r>
      <w:bookmarkEnd w:id="44"/>
      <w:bookmarkEnd w:id="45"/>
      <w:bookmarkEnd w:id="46"/>
    </w:p>
    <w:p w:rsidR="00E656B3" w:rsidRDefault="00416190">
      <w:pPr>
        <w:pStyle w:val="Bodytextprebullet"/>
      </w:pPr>
      <w:r>
        <w:t>The following table identifies foundational policies and programs that are used to guide eq</w:t>
      </w:r>
      <w:r>
        <w:t>ual access for persons with disabilities in the education sector.</w:t>
      </w:r>
    </w:p>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16"/>
        <w:gridCol w:w="12355"/>
      </w:tblGrid>
      <w:tr w:rsidR="00E656B3">
        <w:trPr>
          <w:trHeight w:val="287"/>
          <w:tblHeader/>
        </w:trPr>
        <w:tc>
          <w:tcPr>
            <w:tcW w:w="514" w:type="pct"/>
            <w:shd w:val="clear" w:color="000000" w:fill="B8CCE4"/>
            <w:vAlign w:val="center"/>
            <w:hideMark/>
          </w:tcPr>
          <w:p w:rsidR="00E656B3" w:rsidRDefault="00416190">
            <w:pPr>
              <w:rPr>
                <w:rFonts w:asciiTheme="minorHAnsi" w:hAnsiTheme="minorHAnsi" w:cs="Arial"/>
                <w:b/>
                <w:bCs/>
                <w:color w:val="000000"/>
                <w:sz w:val="16"/>
                <w:szCs w:val="16"/>
                <w:lang w:val="en-US"/>
              </w:rPr>
            </w:pPr>
            <w:r>
              <w:rPr>
                <w:rFonts w:asciiTheme="minorHAnsi" w:hAnsiTheme="minorHAnsi" w:cs="Arial"/>
                <w:b/>
                <w:bCs/>
                <w:color w:val="000000"/>
                <w:sz w:val="16"/>
                <w:szCs w:val="16"/>
                <w:lang w:val="en-US"/>
              </w:rPr>
              <w:t>Jurisdiction</w:t>
            </w:r>
          </w:p>
        </w:tc>
        <w:tc>
          <w:tcPr>
            <w:tcW w:w="4486" w:type="pct"/>
            <w:shd w:val="clear" w:color="000000" w:fill="B8CCE4"/>
            <w:vAlign w:val="center"/>
            <w:hideMark/>
          </w:tcPr>
          <w:p w:rsidR="00E656B3" w:rsidRDefault="00416190">
            <w:pPr>
              <w:rPr>
                <w:rFonts w:cs="Arial"/>
                <w:b/>
                <w:bCs/>
                <w:color w:val="000000"/>
                <w:sz w:val="16"/>
                <w:szCs w:val="16"/>
                <w:lang w:val="en-US"/>
              </w:rPr>
            </w:pPr>
            <w:r>
              <w:rPr>
                <w:rFonts w:cs="Arial"/>
                <w:b/>
                <w:bCs/>
                <w:sz w:val="16"/>
                <w:szCs w:val="16"/>
              </w:rPr>
              <w:t>Policies and Programs</w:t>
            </w:r>
          </w:p>
        </w:tc>
      </w:tr>
      <w:tr w:rsidR="00E656B3">
        <w:tc>
          <w:tcPr>
            <w:tcW w:w="514" w:type="pct"/>
            <w:shd w:val="clear" w:color="auto" w:fill="auto"/>
            <w:vAlign w:val="center"/>
            <w:hideMark/>
          </w:tcPr>
          <w:p w:rsidR="00E656B3" w:rsidRDefault="00416190">
            <w:pPr>
              <w:rPr>
                <w:rFonts w:cs="Arial"/>
                <w:b/>
                <w:bCs/>
                <w:sz w:val="16"/>
                <w:szCs w:val="16"/>
                <w:lang w:val="en-US"/>
              </w:rPr>
            </w:pPr>
            <w:r>
              <w:rPr>
                <w:rFonts w:cs="Arial"/>
                <w:b/>
                <w:bCs/>
                <w:color w:val="000000"/>
                <w:sz w:val="16"/>
                <w:szCs w:val="16"/>
              </w:rPr>
              <w:t>Canada</w:t>
            </w:r>
          </w:p>
        </w:tc>
        <w:tc>
          <w:tcPr>
            <w:tcW w:w="4486" w:type="pct"/>
            <w:shd w:val="clear" w:color="auto" w:fill="auto"/>
            <w:hideMark/>
          </w:tcPr>
          <w:p w:rsidR="00E656B3" w:rsidRDefault="00416190">
            <w:pPr>
              <w:rPr>
                <w:rFonts w:cs="Arial"/>
                <w:color w:val="000000"/>
                <w:sz w:val="16"/>
                <w:szCs w:val="16"/>
              </w:rPr>
            </w:pPr>
            <w:r>
              <w:rPr>
                <w:rFonts w:cs="Arial"/>
                <w:color w:val="000000"/>
                <w:sz w:val="16"/>
                <w:szCs w:val="16"/>
                <w:u w:val="single"/>
              </w:rPr>
              <w:t>Mental Health Commission of Canada</w:t>
            </w:r>
            <w:r>
              <w:rPr>
                <w:rFonts w:cs="Arial"/>
                <w:color w:val="000000"/>
                <w:sz w:val="16"/>
                <w:szCs w:val="16"/>
              </w:rPr>
              <w:t xml:space="preserve">: </w:t>
            </w:r>
            <w:r>
              <w:rPr>
                <w:rFonts w:cs="Arial"/>
                <w:i/>
                <w:iCs/>
                <w:color w:val="000000"/>
                <w:sz w:val="16"/>
                <w:szCs w:val="16"/>
              </w:rPr>
              <w:t>Changing Directions, Changing Lives</w:t>
            </w:r>
            <w:r>
              <w:rPr>
                <w:rFonts w:cs="Arial"/>
                <w:color w:val="000000"/>
                <w:sz w:val="16"/>
                <w:szCs w:val="16"/>
              </w:rPr>
              <w:t xml:space="preserve">, released in May 2012, is the first mental health strategy for Canada. It </w:t>
            </w:r>
            <w:r>
              <w:rPr>
                <w:rFonts w:cs="Arial"/>
                <w:color w:val="000000"/>
                <w:sz w:val="16"/>
                <w:szCs w:val="16"/>
              </w:rPr>
              <w:t>aims to help improve the mental health and well-being of all people living in Canada.</w:t>
            </w:r>
            <w:r>
              <w:rPr>
                <w:rFonts w:cs="Arial"/>
                <w:color w:val="000000"/>
                <w:sz w:val="16"/>
                <w:szCs w:val="16"/>
              </w:rPr>
              <w:br/>
            </w:r>
            <w:r>
              <w:rPr>
                <w:rFonts w:cs="Arial"/>
                <w:color w:val="000000"/>
                <w:sz w:val="16"/>
                <w:szCs w:val="16"/>
              </w:rPr>
              <w:br/>
              <w:t>Individualized Transition Planning Process for disabled students includes: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Policy and guiding principles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Collaborative consultation</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Transition planning process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I</w:t>
            </w:r>
            <w:r>
              <w:rPr>
                <w:rFonts w:cs="Arial"/>
                <w:color w:val="000000"/>
                <w:sz w:val="16"/>
                <w:szCs w:val="16"/>
              </w:rPr>
              <w:t>ndividualized transition plan</w:t>
            </w:r>
            <w:r>
              <w:rPr>
                <w:rFonts w:cs="Arial"/>
                <w:color w:val="000000"/>
                <w:sz w:val="16"/>
                <w:szCs w:val="16"/>
              </w:rPr>
              <w:br/>
            </w:r>
            <w:r>
              <w:rPr>
                <w:rFonts w:cs="Arial"/>
                <w:color w:val="000000"/>
                <w:sz w:val="16"/>
                <w:szCs w:val="16"/>
              </w:rPr>
              <w:br/>
            </w:r>
            <w:r>
              <w:rPr>
                <w:rFonts w:cs="Arial"/>
                <w:color w:val="000000"/>
                <w:sz w:val="16"/>
                <w:szCs w:val="16"/>
                <w:u w:val="single"/>
              </w:rPr>
              <w:t>Policy and guiding principles:</w:t>
            </w:r>
            <w:r>
              <w:rPr>
                <w:rFonts w:cs="Arial"/>
                <w:color w:val="000000"/>
                <w:sz w:val="16"/>
                <w:szCs w:val="16"/>
              </w:rPr>
              <w:t xml:space="preserve"> Policy 2.7 of the Special Education Policy Manual (1996) provides the context for transition planning. Transition planning is part of the individual planning process for each student with specia</w:t>
            </w:r>
            <w:r>
              <w:rPr>
                <w:rFonts w:cs="Arial"/>
                <w:color w:val="000000"/>
                <w:sz w:val="16"/>
                <w:szCs w:val="16"/>
              </w:rPr>
              <w:t>l needs</w:t>
            </w:r>
            <w:r>
              <w:rPr>
                <w:rFonts w:cs="Arial"/>
                <w:color w:val="000000"/>
                <w:sz w:val="16"/>
                <w:szCs w:val="16"/>
              </w:rPr>
              <w:br/>
            </w:r>
            <w:r>
              <w:rPr>
                <w:rFonts w:cs="Arial"/>
                <w:color w:val="000000"/>
                <w:sz w:val="16"/>
                <w:szCs w:val="16"/>
              </w:rPr>
              <w:br/>
            </w:r>
            <w:r>
              <w:rPr>
                <w:rFonts w:cs="Arial"/>
                <w:color w:val="000000"/>
                <w:sz w:val="16"/>
                <w:szCs w:val="16"/>
                <w:u w:val="single"/>
              </w:rPr>
              <w:t>Collaborative Consultation:</w:t>
            </w:r>
            <w:r>
              <w:rPr>
                <w:rFonts w:cs="Arial"/>
                <w:color w:val="000000"/>
                <w:sz w:val="16"/>
                <w:szCs w:val="16"/>
              </w:rPr>
              <w:t xml:space="preserve"> Effective transition planning uses a collaborative consultation approach. Collaborative consultation can be defined as a shared problem-solving process. This process requires consensus building. To build consensus there</w:t>
            </w:r>
            <w:r>
              <w:rPr>
                <w:rFonts w:cs="Arial"/>
                <w:color w:val="000000"/>
                <w:sz w:val="16"/>
                <w:szCs w:val="16"/>
              </w:rPr>
              <w:t xml:space="preserve"> must be mutual commitment by all members of the transition planning team to both the process and the outcomes. Roles and responsibilities are assigned to ensure that the planning process runs smoothly and to ensure implementation, tracking, and monitoring</w:t>
            </w:r>
            <w:r>
              <w:rPr>
                <w:rFonts w:cs="Arial"/>
                <w:color w:val="000000"/>
                <w:sz w:val="16"/>
                <w:szCs w:val="16"/>
              </w:rPr>
              <w:t xml:space="preserve"> of outcomes</w:t>
            </w:r>
            <w:r>
              <w:rPr>
                <w:rFonts w:cs="Arial"/>
                <w:color w:val="000000"/>
                <w:sz w:val="16"/>
                <w:szCs w:val="16"/>
              </w:rPr>
              <w:br/>
            </w:r>
            <w:r>
              <w:rPr>
                <w:rFonts w:cs="Arial"/>
                <w:color w:val="000000"/>
                <w:sz w:val="16"/>
                <w:szCs w:val="16"/>
              </w:rPr>
              <w:br/>
            </w:r>
            <w:r>
              <w:rPr>
                <w:rFonts w:cs="Arial"/>
                <w:color w:val="000000"/>
                <w:sz w:val="16"/>
                <w:szCs w:val="16"/>
                <w:u w:val="single"/>
              </w:rPr>
              <w:t>Transition Planning Process:</w:t>
            </w:r>
            <w:r>
              <w:rPr>
                <w:rFonts w:cs="Arial"/>
                <w:color w:val="000000"/>
                <w:sz w:val="16"/>
                <w:szCs w:val="16"/>
              </w:rPr>
              <w:t xml:space="preserve"> The transition process for students on IPPs is outlined in Policy 2.2 of the Special Education Policy Manual. </w:t>
            </w:r>
            <w:r>
              <w:rPr>
                <w:rFonts w:cs="Arial"/>
                <w:color w:val="000000"/>
                <w:sz w:val="16"/>
                <w:szCs w:val="16"/>
              </w:rPr>
              <w:br/>
            </w:r>
            <w:r>
              <w:rPr>
                <w:rFonts w:cs="Arial"/>
                <w:color w:val="000000"/>
                <w:sz w:val="16"/>
                <w:szCs w:val="16"/>
              </w:rPr>
              <w:br/>
            </w:r>
            <w:r>
              <w:rPr>
                <w:rFonts w:cs="Arial"/>
                <w:color w:val="000000"/>
                <w:sz w:val="16"/>
                <w:szCs w:val="16"/>
                <w:u w:val="single"/>
              </w:rPr>
              <w:t>The Individualized Transition Plan:</w:t>
            </w:r>
            <w:r>
              <w:rPr>
                <w:rFonts w:cs="Arial"/>
                <w:color w:val="000000"/>
                <w:sz w:val="16"/>
                <w:szCs w:val="16"/>
              </w:rPr>
              <w:t xml:space="preserve"> A well-established transition planning process involves a thoroug</w:t>
            </w:r>
            <w:r>
              <w:rPr>
                <w:rFonts w:cs="Arial"/>
                <w:color w:val="000000"/>
                <w:sz w:val="16"/>
                <w:szCs w:val="16"/>
              </w:rPr>
              <w:t>h review of the data collected. The individualized transition plan considers the strengths, needs, and aspirations of the student and results in documented outcomes that can be tracked and monitored.</w:t>
            </w:r>
            <w:r>
              <w:rPr>
                <w:rFonts w:cs="Arial"/>
                <w:color w:val="000000"/>
                <w:sz w:val="16"/>
                <w:szCs w:val="16"/>
              </w:rPr>
              <w:br/>
            </w:r>
            <w:r>
              <w:rPr>
                <w:rFonts w:cs="Arial"/>
                <w:color w:val="000000"/>
                <w:sz w:val="16"/>
                <w:szCs w:val="16"/>
              </w:rPr>
              <w:br/>
              <w:t>All publicly funded post-secondary institutions have of</w:t>
            </w:r>
            <w:r>
              <w:rPr>
                <w:rFonts w:cs="Arial"/>
                <w:color w:val="000000"/>
                <w:sz w:val="16"/>
                <w:szCs w:val="16"/>
              </w:rPr>
              <w:t>fices that provide or coordinate services and supports for students with disabilities.</w:t>
            </w:r>
            <w:r>
              <w:rPr>
                <w:rFonts w:cs="Arial"/>
                <w:color w:val="000000"/>
                <w:sz w:val="16"/>
                <w:szCs w:val="16"/>
              </w:rPr>
              <w:br/>
            </w:r>
            <w:r>
              <w:rPr>
                <w:rFonts w:cs="Arial"/>
                <w:color w:val="000000"/>
                <w:sz w:val="16"/>
                <w:szCs w:val="16"/>
              </w:rPr>
              <w:br/>
            </w:r>
            <w:r>
              <w:rPr>
                <w:rFonts w:cs="Arial"/>
                <w:color w:val="000000"/>
                <w:sz w:val="16"/>
                <w:szCs w:val="16"/>
                <w:u w:val="single"/>
              </w:rPr>
              <w:t>Accommodations:</w:t>
            </w:r>
            <w:r>
              <w:rPr>
                <w:rFonts w:cs="Arial"/>
                <w:color w:val="000000"/>
                <w:sz w:val="16"/>
                <w:szCs w:val="16"/>
              </w:rPr>
              <w:t xml:space="preserve"> Appropriate accommodation varies for each student dependent on their disability and academic requirements. A number of Canadian PSE institutions have su</w:t>
            </w:r>
            <w:r>
              <w:rPr>
                <w:rFonts w:cs="Arial"/>
                <w:color w:val="000000"/>
                <w:sz w:val="16"/>
                <w:szCs w:val="16"/>
              </w:rPr>
              <w:t>ccessfully utilized accommodation processes and practices. Students with print-based disabilities, such as those who are blind, partially sighted or have certain learning disabilities, access text material using alternate formats such as electronic text, B</w:t>
            </w:r>
            <w:r>
              <w:rPr>
                <w:rFonts w:cs="Arial"/>
                <w:color w:val="000000"/>
                <w:sz w:val="16"/>
                <w:szCs w:val="16"/>
              </w:rPr>
              <w:t>raille, large print, audio tape (e.g. MP3), etc. Commonly, students use text-to-speech software to listen to electronic versions of text material. Electronic text can also be used with refreshable Braille display for Braille users.</w:t>
            </w:r>
          </w:p>
          <w:p w:rsidR="00E656B3" w:rsidRDefault="00416190">
            <w:pPr>
              <w:rPr>
                <w:rFonts w:cs="Arial"/>
                <w:color w:val="000000"/>
                <w:sz w:val="16"/>
                <w:szCs w:val="16"/>
                <w:lang w:val="en-US"/>
              </w:rPr>
            </w:pPr>
            <w:r>
              <w:rPr>
                <w:rFonts w:cs="Arial"/>
                <w:color w:val="000000"/>
                <w:sz w:val="16"/>
                <w:szCs w:val="16"/>
              </w:rPr>
              <w:br/>
            </w:r>
            <w:r>
              <w:rPr>
                <w:rFonts w:cs="Arial"/>
                <w:color w:val="000000"/>
                <w:sz w:val="16"/>
                <w:szCs w:val="16"/>
                <w:u w:val="single"/>
              </w:rPr>
              <w:t>Use of Assistive Techno</w:t>
            </w:r>
            <w:r>
              <w:rPr>
                <w:rFonts w:cs="Arial"/>
                <w:color w:val="000000"/>
                <w:sz w:val="16"/>
                <w:szCs w:val="16"/>
                <w:u w:val="single"/>
              </w:rPr>
              <w:t>logy:</w:t>
            </w:r>
            <w:r>
              <w:rPr>
                <w:rFonts w:cs="Arial"/>
                <w:color w:val="000000"/>
                <w:sz w:val="16"/>
                <w:szCs w:val="16"/>
              </w:rPr>
              <w:t xml:space="preserve"> Many PSE institutions offer assistive technology services to students. Assistive technology can be any item, piece of equipment, system or program that helps students with disabilities overcome barriers to learning. </w:t>
            </w:r>
          </w:p>
        </w:tc>
      </w:tr>
      <w:tr w:rsidR="00E656B3">
        <w:tc>
          <w:tcPr>
            <w:tcW w:w="514" w:type="pct"/>
            <w:shd w:val="clear" w:color="auto" w:fill="auto"/>
            <w:vAlign w:val="center"/>
          </w:tcPr>
          <w:p w:rsidR="00E656B3" w:rsidRDefault="00416190">
            <w:pPr>
              <w:rPr>
                <w:rFonts w:cs="Arial"/>
                <w:b/>
                <w:bCs/>
                <w:color w:val="000000"/>
                <w:sz w:val="16"/>
                <w:szCs w:val="16"/>
              </w:rPr>
            </w:pPr>
            <w:r>
              <w:rPr>
                <w:rFonts w:cs="Arial"/>
                <w:b/>
                <w:color w:val="000000"/>
                <w:sz w:val="16"/>
                <w:szCs w:val="16"/>
              </w:rPr>
              <w:t>Alberta</w:t>
            </w:r>
          </w:p>
        </w:tc>
        <w:tc>
          <w:tcPr>
            <w:tcW w:w="4486" w:type="pct"/>
            <w:shd w:val="clear" w:color="auto" w:fill="auto"/>
          </w:tcPr>
          <w:p w:rsidR="00E656B3" w:rsidRDefault="00416190">
            <w:pPr>
              <w:rPr>
                <w:rFonts w:cs="Arial"/>
                <w:color w:val="000000"/>
                <w:sz w:val="16"/>
                <w:szCs w:val="16"/>
              </w:rPr>
            </w:pPr>
            <w:r>
              <w:rPr>
                <w:rFonts w:cs="Arial"/>
                <w:color w:val="000000"/>
                <w:sz w:val="16"/>
                <w:szCs w:val="16"/>
                <w:u w:val="single"/>
              </w:rPr>
              <w:t>Early Childhood Services</w:t>
            </w:r>
            <w:r>
              <w:rPr>
                <w:rFonts w:cs="Arial"/>
                <w:color w:val="000000"/>
                <w:sz w:val="16"/>
                <w:szCs w:val="16"/>
              </w:rPr>
              <w:t>: Parents of children with severe disabilities who are two and half years old may access education supports and programs through Alberta Learning's Early Childhood Services (ECS) program.</w:t>
            </w:r>
          </w:p>
          <w:p w:rsidR="00E656B3" w:rsidRDefault="00416190">
            <w:pPr>
              <w:rPr>
                <w:rFonts w:cs="Arial"/>
                <w:color w:val="000000"/>
                <w:sz w:val="16"/>
                <w:szCs w:val="16"/>
              </w:rPr>
            </w:pPr>
            <w:r>
              <w:rPr>
                <w:rFonts w:cs="Arial"/>
                <w:color w:val="000000"/>
                <w:sz w:val="16"/>
                <w:szCs w:val="16"/>
              </w:rPr>
              <w:br/>
            </w:r>
            <w:r>
              <w:rPr>
                <w:rFonts w:cs="Arial"/>
                <w:color w:val="000000"/>
                <w:sz w:val="16"/>
                <w:szCs w:val="16"/>
                <w:u w:val="single"/>
              </w:rPr>
              <w:t>Primary and Secondary Education</w:t>
            </w:r>
            <w:r>
              <w:rPr>
                <w:rFonts w:cs="Arial"/>
                <w:color w:val="000000"/>
                <w:sz w:val="16"/>
                <w:szCs w:val="16"/>
              </w:rPr>
              <w:t>: The student's school determine how</w:t>
            </w:r>
            <w:r>
              <w:rPr>
                <w:rFonts w:cs="Arial"/>
                <w:color w:val="000000"/>
                <w:sz w:val="16"/>
                <w:szCs w:val="16"/>
              </w:rPr>
              <w:t xml:space="preserve"> the special needs funding is collectively utilized for the special needs population registered at the school.</w:t>
            </w:r>
          </w:p>
          <w:p w:rsidR="00E656B3" w:rsidRDefault="00416190">
            <w:pPr>
              <w:rPr>
                <w:rFonts w:cs="Arial"/>
                <w:color w:val="000000"/>
                <w:sz w:val="16"/>
                <w:szCs w:val="16"/>
                <w:u w:val="single"/>
              </w:rPr>
            </w:pPr>
            <w:r>
              <w:rPr>
                <w:rFonts w:cs="Arial"/>
                <w:color w:val="000000"/>
                <w:sz w:val="16"/>
                <w:szCs w:val="16"/>
              </w:rPr>
              <w:br/>
            </w:r>
            <w:r>
              <w:rPr>
                <w:rFonts w:cs="Arial"/>
                <w:color w:val="000000"/>
                <w:sz w:val="16"/>
                <w:szCs w:val="16"/>
                <w:u w:val="single"/>
              </w:rPr>
              <w:t>Post-Secondary Education</w:t>
            </w:r>
            <w:r>
              <w:rPr>
                <w:rFonts w:cs="Arial"/>
                <w:color w:val="000000"/>
                <w:sz w:val="16"/>
                <w:szCs w:val="16"/>
              </w:rPr>
              <w:t xml:space="preserve">: The financial responsibility of funding education supports in post-secondary learning environments rests with the </w:t>
            </w:r>
            <w:r>
              <w:rPr>
                <w:rFonts w:cs="Arial"/>
                <w:color w:val="000000"/>
                <w:sz w:val="16"/>
                <w:szCs w:val="16"/>
              </w:rPr>
              <w:t>post-secondary institutions. Post-secondary institutions have a duty to accommodate students with disabilities, unless the institution can establish that it would experience undue hardship. Where there is conflict of opinion, a student or the institution h</w:t>
            </w:r>
            <w:r>
              <w:rPr>
                <w:rFonts w:cs="Arial"/>
                <w:color w:val="000000"/>
                <w:sz w:val="16"/>
                <w:szCs w:val="16"/>
              </w:rPr>
              <w:t>ave the option of a quasi-judicial or judicial interpretation of the relevant laws.</w:t>
            </w:r>
          </w:p>
        </w:tc>
      </w:tr>
      <w:tr w:rsidR="00E656B3">
        <w:tc>
          <w:tcPr>
            <w:tcW w:w="514" w:type="pct"/>
            <w:shd w:val="clear" w:color="auto" w:fill="auto"/>
            <w:vAlign w:val="center"/>
          </w:tcPr>
          <w:p w:rsidR="00E656B3" w:rsidRDefault="00416190">
            <w:pPr>
              <w:rPr>
                <w:rFonts w:cs="Arial"/>
                <w:b/>
                <w:bCs/>
                <w:color w:val="000000"/>
                <w:sz w:val="16"/>
                <w:szCs w:val="16"/>
              </w:rPr>
            </w:pPr>
            <w:r>
              <w:rPr>
                <w:rFonts w:cs="Arial"/>
                <w:b/>
                <w:color w:val="000000"/>
                <w:sz w:val="16"/>
                <w:szCs w:val="16"/>
              </w:rPr>
              <w:lastRenderedPageBreak/>
              <w:t>British Columbia</w:t>
            </w:r>
          </w:p>
        </w:tc>
        <w:tc>
          <w:tcPr>
            <w:tcW w:w="4486" w:type="pct"/>
            <w:shd w:val="clear" w:color="auto" w:fill="auto"/>
          </w:tcPr>
          <w:p w:rsidR="00E656B3" w:rsidRDefault="00416190">
            <w:pPr>
              <w:rPr>
                <w:rFonts w:cs="Arial"/>
                <w:color w:val="000000"/>
                <w:sz w:val="16"/>
                <w:szCs w:val="16"/>
              </w:rPr>
            </w:pPr>
            <w:r>
              <w:rPr>
                <w:rFonts w:cs="Arial"/>
                <w:color w:val="000000"/>
                <w:sz w:val="16"/>
                <w:szCs w:val="16"/>
                <w:u w:val="single"/>
              </w:rPr>
              <w:t>BC Special Education Policy</w:t>
            </w:r>
            <w:r>
              <w:rPr>
                <w:rFonts w:cs="Arial"/>
                <w:color w:val="000000"/>
                <w:sz w:val="16"/>
                <w:szCs w:val="16"/>
              </w:rPr>
              <w:t>: All students should have equitable access to learning, opportunities for achievement, and the pursuit of excellence in all as</w:t>
            </w:r>
            <w:r>
              <w:rPr>
                <w:rFonts w:cs="Arial"/>
                <w:color w:val="000000"/>
                <w:sz w:val="16"/>
                <w:szCs w:val="16"/>
              </w:rPr>
              <w:t>pects of their educational programs.</w:t>
            </w:r>
          </w:p>
          <w:p w:rsidR="00E656B3" w:rsidRDefault="00416190">
            <w:pPr>
              <w:rPr>
                <w:rFonts w:cs="Arial"/>
                <w:color w:val="000000"/>
                <w:sz w:val="16"/>
                <w:szCs w:val="16"/>
              </w:rPr>
            </w:pPr>
            <w:r>
              <w:rPr>
                <w:rFonts w:cs="Arial"/>
                <w:color w:val="000000"/>
                <w:sz w:val="16"/>
                <w:szCs w:val="16"/>
                <w:u w:val="single"/>
              </w:rPr>
              <w:br/>
              <w:t>Individual Education Plan</w:t>
            </w:r>
            <w:r>
              <w:rPr>
                <w:rFonts w:cs="Arial"/>
                <w:color w:val="000000"/>
                <w:sz w:val="16"/>
                <w:szCs w:val="16"/>
              </w:rPr>
              <w:t>: An Individual Education Plan (IEP) is a documented plan developed for a student with special needs that describes individualized goals, adaptations, modifications, the services to be provided</w:t>
            </w:r>
            <w:r>
              <w:rPr>
                <w:rFonts w:cs="Arial"/>
                <w:color w:val="000000"/>
                <w:sz w:val="16"/>
                <w:szCs w:val="16"/>
              </w:rPr>
              <w:t>, and includes measures for tracking achievement.</w:t>
            </w:r>
          </w:p>
          <w:p w:rsidR="00E656B3" w:rsidRDefault="00416190">
            <w:pPr>
              <w:rPr>
                <w:rFonts w:cs="Arial"/>
                <w:color w:val="000000"/>
                <w:sz w:val="16"/>
                <w:szCs w:val="16"/>
              </w:rPr>
            </w:pPr>
            <w:r>
              <w:rPr>
                <w:rFonts w:cs="Arial"/>
                <w:color w:val="000000"/>
                <w:sz w:val="16"/>
                <w:szCs w:val="16"/>
              </w:rPr>
              <w:br/>
            </w:r>
            <w:r>
              <w:rPr>
                <w:rFonts w:cs="Arial"/>
                <w:color w:val="000000"/>
                <w:sz w:val="16"/>
                <w:szCs w:val="16"/>
                <w:u w:val="single"/>
              </w:rPr>
              <w:t>Roles and responsibilities</w:t>
            </w:r>
            <w:r>
              <w:rPr>
                <w:rFonts w:cs="Arial"/>
                <w:color w:val="000000"/>
                <w:sz w:val="16"/>
                <w:szCs w:val="16"/>
              </w:rPr>
              <w:t xml:space="preserve">: </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Ministry of Education: To enable the equitable participation of students with special needs in the educational system in British Columbia</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School Districts: Responsible for </w:t>
            </w:r>
            <w:r>
              <w:rPr>
                <w:rFonts w:cs="Arial"/>
                <w:color w:val="000000"/>
                <w:sz w:val="16"/>
                <w:szCs w:val="16"/>
              </w:rPr>
              <w:t xml:space="preserve">ensuring that special education services and programs are delivered to any of their students who require them. </w:t>
            </w:r>
          </w:p>
          <w:p w:rsidR="00E656B3" w:rsidRDefault="00416190">
            <w:pPr>
              <w:rPr>
                <w:rFonts w:cs="Arial"/>
                <w:color w:val="000000"/>
                <w:sz w:val="16"/>
                <w:szCs w:val="16"/>
                <w:u w:val="single"/>
              </w:rPr>
            </w:pPr>
            <w:r>
              <w:rPr>
                <w:rFonts w:cs="Arial"/>
                <w:color w:val="000000"/>
                <w:sz w:val="16"/>
                <w:szCs w:val="16"/>
                <w:u w:val="single"/>
              </w:rPr>
              <w:br/>
              <w:t>College and Institute Library Services (CILS)</w:t>
            </w:r>
            <w:r>
              <w:rPr>
                <w:rFonts w:cs="Arial"/>
                <w:color w:val="000000"/>
                <w:sz w:val="16"/>
                <w:szCs w:val="16"/>
              </w:rPr>
              <w:t>: CILS is a library service for students and instructors with disabilities at publicly funded coll</w:t>
            </w:r>
            <w:r>
              <w:rPr>
                <w:rFonts w:cs="Arial"/>
                <w:color w:val="000000"/>
                <w:sz w:val="16"/>
                <w:szCs w:val="16"/>
              </w:rPr>
              <w:t>eges and institutes in BC.</w:t>
            </w:r>
          </w:p>
        </w:tc>
      </w:tr>
      <w:tr w:rsidR="00E656B3">
        <w:tc>
          <w:tcPr>
            <w:tcW w:w="514" w:type="pct"/>
            <w:shd w:val="clear" w:color="auto" w:fill="auto"/>
            <w:vAlign w:val="center"/>
          </w:tcPr>
          <w:p w:rsidR="00E656B3" w:rsidRDefault="00416190">
            <w:pPr>
              <w:rPr>
                <w:rFonts w:cs="Arial"/>
                <w:b/>
                <w:bCs/>
                <w:color w:val="000000"/>
                <w:sz w:val="16"/>
                <w:szCs w:val="16"/>
              </w:rPr>
            </w:pPr>
            <w:r>
              <w:rPr>
                <w:rFonts w:cs="Arial"/>
                <w:b/>
                <w:color w:val="000000"/>
                <w:sz w:val="16"/>
                <w:szCs w:val="16"/>
              </w:rPr>
              <w:t>Manitoba</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Appropriate Educational Programming (AEP)</w:t>
            </w:r>
            <w:r>
              <w:rPr>
                <w:rFonts w:cs="Arial"/>
                <w:color w:val="000000"/>
                <w:sz w:val="16"/>
                <w:szCs w:val="16"/>
              </w:rPr>
              <w:t>: AEP provides the regulation to guide policy and programming for all students, particularly those with special learning needs, in receiving the appropriate educational programmi</w:t>
            </w:r>
            <w:r>
              <w:rPr>
                <w:rFonts w:cs="Arial"/>
                <w:color w:val="000000"/>
                <w:sz w:val="16"/>
                <w:szCs w:val="16"/>
              </w:rPr>
              <w:t>ng they require. The regulations confirm in legislation that all students in Manitoba are entitled to receive appropriate educational programming that fosters student participation in both the academic and social life of the school. The legislation support</w:t>
            </w:r>
            <w:r>
              <w:rPr>
                <w:rFonts w:cs="Arial"/>
                <w:color w:val="000000"/>
                <w:sz w:val="16"/>
                <w:szCs w:val="16"/>
              </w:rPr>
              <w:t>s Manitoba‘s philosophy of inclusion.</w:t>
            </w:r>
            <w:r>
              <w:rPr>
                <w:rFonts w:cs="Arial"/>
                <w:color w:val="000000"/>
                <w:sz w:val="16"/>
                <w:szCs w:val="16"/>
              </w:rPr>
              <w:br/>
            </w:r>
          </w:p>
          <w:p w:rsidR="00E656B3" w:rsidRDefault="00416190">
            <w:pPr>
              <w:rPr>
                <w:rFonts w:cs="Arial"/>
                <w:color w:val="000000"/>
                <w:sz w:val="16"/>
                <w:szCs w:val="16"/>
                <w:u w:val="single"/>
              </w:rPr>
            </w:pPr>
            <w:r>
              <w:rPr>
                <w:rFonts w:cs="Arial"/>
                <w:color w:val="000000"/>
                <w:sz w:val="16"/>
                <w:szCs w:val="16"/>
                <w:u w:val="single"/>
              </w:rPr>
              <w:t>Early Childhood Transition to School for Children with Special Needs and Child Care Inclusion Support Program</w:t>
            </w:r>
            <w:r>
              <w:rPr>
                <w:rFonts w:cs="Arial"/>
                <w:color w:val="000000"/>
                <w:sz w:val="16"/>
                <w:szCs w:val="16"/>
              </w:rPr>
              <w:t>: The Child Care Inclusion Support Program funds child care centres, nursery schools, and family and group c</w:t>
            </w:r>
            <w:r>
              <w:rPr>
                <w:rFonts w:cs="Arial"/>
                <w:color w:val="000000"/>
                <w:sz w:val="16"/>
                <w:szCs w:val="16"/>
              </w:rPr>
              <w:t>hild care homes to reduce or eliminate barriers to allow a child with additional support needs to fully participate in an early learning and child care program.</w:t>
            </w:r>
            <w:r>
              <w:rPr>
                <w:rFonts w:cs="Arial"/>
                <w:color w:val="000000"/>
                <w:sz w:val="16"/>
                <w:szCs w:val="16"/>
              </w:rPr>
              <w:br/>
            </w:r>
          </w:p>
          <w:p w:rsidR="00E656B3" w:rsidRDefault="00416190">
            <w:pPr>
              <w:rPr>
                <w:rFonts w:cs="Arial"/>
                <w:color w:val="000000"/>
                <w:sz w:val="16"/>
                <w:szCs w:val="16"/>
                <w:u w:val="single"/>
              </w:rPr>
            </w:pPr>
            <w:r>
              <w:rPr>
                <w:rFonts w:cs="Arial"/>
                <w:color w:val="000000"/>
                <w:sz w:val="16"/>
                <w:szCs w:val="16"/>
                <w:u w:val="single"/>
              </w:rPr>
              <w:t>The Funding of Schools Program (FSP):</w:t>
            </w:r>
            <w:r>
              <w:rPr>
                <w:rFonts w:cs="Arial"/>
                <w:color w:val="000000"/>
                <w:sz w:val="16"/>
                <w:szCs w:val="16"/>
              </w:rPr>
              <w:t xml:space="preserve"> FSP is established by the provincial government in The P</w:t>
            </w:r>
            <w:r>
              <w:rPr>
                <w:rFonts w:cs="Arial"/>
                <w:color w:val="000000"/>
                <w:sz w:val="16"/>
                <w:szCs w:val="16"/>
              </w:rPr>
              <w:t>ublic Schools Act, the Funding of Schools Program Regulation and associated regulations. The FSP comprises operating and capital support for public school divisions in Manitoba and is administered by the Schools’ Finance Branch and the Public Schools Finan</w:t>
            </w:r>
            <w:r>
              <w:rPr>
                <w:rFonts w:cs="Arial"/>
                <w:color w:val="000000"/>
                <w:sz w:val="16"/>
                <w:szCs w:val="16"/>
              </w:rPr>
              <w:t>ce Board.</w:t>
            </w:r>
          </w:p>
        </w:tc>
      </w:tr>
      <w:tr w:rsidR="00E656B3">
        <w:tc>
          <w:tcPr>
            <w:tcW w:w="514" w:type="pct"/>
            <w:shd w:val="clear" w:color="auto" w:fill="auto"/>
            <w:vAlign w:val="center"/>
          </w:tcPr>
          <w:p w:rsidR="00E656B3" w:rsidRDefault="00416190">
            <w:pPr>
              <w:rPr>
                <w:rFonts w:cs="Arial"/>
                <w:b/>
                <w:bCs/>
                <w:color w:val="000000"/>
                <w:sz w:val="16"/>
                <w:szCs w:val="16"/>
              </w:rPr>
            </w:pPr>
            <w:r>
              <w:rPr>
                <w:rFonts w:cs="Arial"/>
                <w:b/>
                <w:color w:val="000000"/>
                <w:sz w:val="16"/>
                <w:szCs w:val="16"/>
              </w:rPr>
              <w:t>New Brunswick</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Teaching Students with Autism Spectrum Disorders</w:t>
            </w:r>
            <w:r>
              <w:rPr>
                <w:rFonts w:cs="Arial"/>
                <w:color w:val="000000"/>
                <w:sz w:val="16"/>
                <w:szCs w:val="16"/>
              </w:rPr>
              <w:t>: Teaching students with Autism Spectrum Disorder is intended to support teachers and others working with students with Autism Spectrum Disorders (ASD) to plan and implement effective</w:t>
            </w:r>
            <w:r>
              <w:rPr>
                <w:rFonts w:cs="Arial"/>
                <w:color w:val="000000"/>
                <w:sz w:val="16"/>
                <w:szCs w:val="16"/>
              </w:rPr>
              <w:t xml:space="preserve"> education programs.</w:t>
            </w:r>
            <w:r>
              <w:rPr>
                <w:rFonts w:cs="Arial"/>
                <w:color w:val="000000"/>
                <w:sz w:val="16"/>
                <w:szCs w:val="16"/>
              </w:rPr>
              <w:br/>
            </w:r>
          </w:p>
          <w:p w:rsidR="00E656B3" w:rsidRDefault="00416190">
            <w:pPr>
              <w:rPr>
                <w:rFonts w:cs="Arial"/>
                <w:color w:val="000000"/>
                <w:sz w:val="16"/>
                <w:szCs w:val="16"/>
                <w:u w:val="single"/>
              </w:rPr>
            </w:pPr>
            <w:r>
              <w:rPr>
                <w:rFonts w:cs="Arial"/>
                <w:color w:val="000000"/>
                <w:sz w:val="16"/>
                <w:szCs w:val="16"/>
                <w:u w:val="single"/>
              </w:rPr>
              <w:t>Educational Planning for Students with Exceptionalities</w:t>
            </w:r>
            <w:r>
              <w:rPr>
                <w:rFonts w:cs="Arial"/>
                <w:color w:val="000000"/>
                <w:sz w:val="16"/>
                <w:szCs w:val="16"/>
              </w:rPr>
              <w:t>: According to their government, New Brunswick has the strongest inclusive special education program in Canada. It is required, by law, that all children with disabilities be incl</w:t>
            </w:r>
            <w:r>
              <w:rPr>
                <w:rFonts w:cs="Arial"/>
                <w:color w:val="000000"/>
                <w:sz w:val="16"/>
                <w:szCs w:val="16"/>
              </w:rPr>
              <w:t>uded into regular classroom settings. A cross-departmental Early Childhood Development policy framework has been implemented.</w:t>
            </w:r>
            <w:r>
              <w:rPr>
                <w:rFonts w:cs="Arial"/>
                <w:color w:val="000000"/>
                <w:sz w:val="16"/>
                <w:szCs w:val="16"/>
              </w:rPr>
              <w:br/>
            </w:r>
          </w:p>
          <w:p w:rsidR="00E656B3" w:rsidRDefault="00416190">
            <w:pPr>
              <w:rPr>
                <w:rFonts w:cs="Arial"/>
                <w:color w:val="000000"/>
                <w:sz w:val="16"/>
                <w:szCs w:val="16"/>
                <w:u w:val="single"/>
              </w:rPr>
            </w:pPr>
            <w:r>
              <w:rPr>
                <w:rFonts w:cs="Arial"/>
                <w:color w:val="000000"/>
                <w:sz w:val="16"/>
                <w:szCs w:val="16"/>
                <w:u w:val="single"/>
              </w:rPr>
              <w:t xml:space="preserve">NBCC/CCNB </w:t>
            </w:r>
            <w:r>
              <w:rPr>
                <w:rFonts w:cs="Arial"/>
                <w:color w:val="000000"/>
                <w:sz w:val="16"/>
                <w:szCs w:val="16"/>
              </w:rPr>
              <w:t>campuses in New Brunswick offer various services to people with a disability including verification of accessibility, a</w:t>
            </w:r>
            <w:r>
              <w:rPr>
                <w:rFonts w:cs="Arial"/>
                <w:color w:val="000000"/>
                <w:sz w:val="16"/>
                <w:szCs w:val="16"/>
              </w:rPr>
              <w:t>cademic accommodations, note takers, test accommodations, assistive technology, alternative format documentation, and tutoring services.</w:t>
            </w:r>
            <w:r>
              <w:rPr>
                <w:rFonts w:cs="Arial"/>
                <w:color w:val="000000"/>
                <w:sz w:val="16"/>
                <w:szCs w:val="16"/>
              </w:rPr>
              <w:br/>
            </w:r>
          </w:p>
          <w:p w:rsidR="00E656B3" w:rsidRDefault="00416190">
            <w:pPr>
              <w:rPr>
                <w:rFonts w:cs="Arial"/>
                <w:color w:val="000000"/>
                <w:sz w:val="16"/>
                <w:szCs w:val="16"/>
                <w:u w:val="single"/>
              </w:rPr>
            </w:pPr>
            <w:r>
              <w:rPr>
                <w:rFonts w:cs="Arial"/>
                <w:color w:val="000000"/>
                <w:sz w:val="16"/>
                <w:szCs w:val="16"/>
                <w:u w:val="single"/>
              </w:rPr>
              <w:t xml:space="preserve">The Child and Adolescent Community Mental Health Services </w:t>
            </w:r>
            <w:r>
              <w:rPr>
                <w:rFonts w:cs="Arial"/>
                <w:color w:val="000000"/>
                <w:sz w:val="16"/>
                <w:szCs w:val="16"/>
              </w:rPr>
              <w:t xml:space="preserve">provide individualized mental health assessment, treatment, </w:t>
            </w:r>
            <w:r>
              <w:rPr>
                <w:rFonts w:cs="Arial"/>
                <w:color w:val="000000"/>
                <w:sz w:val="16"/>
                <w:szCs w:val="16"/>
              </w:rPr>
              <w:t>and evaluation to the child, and consultation and educational supports to the family.</w:t>
            </w:r>
            <w:r>
              <w:rPr>
                <w:rFonts w:cs="Arial"/>
                <w:color w:val="000000"/>
                <w:sz w:val="16"/>
                <w:szCs w:val="16"/>
              </w:rPr>
              <w:br/>
            </w:r>
          </w:p>
          <w:p w:rsidR="00E656B3" w:rsidRDefault="00416190">
            <w:pPr>
              <w:rPr>
                <w:rFonts w:cs="Arial"/>
                <w:color w:val="000000"/>
                <w:sz w:val="16"/>
                <w:szCs w:val="16"/>
                <w:u w:val="single"/>
              </w:rPr>
            </w:pPr>
            <w:r>
              <w:rPr>
                <w:rFonts w:cs="Arial"/>
                <w:color w:val="000000"/>
                <w:sz w:val="16"/>
                <w:szCs w:val="16"/>
                <w:u w:val="single"/>
              </w:rPr>
              <w:t>Specialized Education Services</w:t>
            </w:r>
            <w:r>
              <w:rPr>
                <w:rFonts w:cs="Arial"/>
                <w:color w:val="000000"/>
                <w:sz w:val="16"/>
                <w:szCs w:val="16"/>
              </w:rPr>
              <w:t xml:space="preserve"> provide services to children with delayed educational functioning, including a special education plan, accommodations, and individualized considerations.</w:t>
            </w:r>
            <w:r>
              <w:rPr>
                <w:rFonts w:cs="Arial"/>
                <w:color w:val="000000"/>
                <w:sz w:val="16"/>
                <w:szCs w:val="16"/>
              </w:rPr>
              <w:br/>
            </w:r>
          </w:p>
          <w:p w:rsidR="00E656B3" w:rsidRDefault="00416190">
            <w:pPr>
              <w:rPr>
                <w:rFonts w:cs="Arial"/>
                <w:color w:val="000000"/>
                <w:sz w:val="16"/>
                <w:szCs w:val="16"/>
                <w:u w:val="single"/>
              </w:rPr>
            </w:pPr>
            <w:r>
              <w:rPr>
                <w:rFonts w:cs="Arial"/>
                <w:color w:val="000000"/>
                <w:sz w:val="16"/>
                <w:szCs w:val="16"/>
                <w:u w:val="single"/>
              </w:rPr>
              <w:t>Student Employment Experience Development (SEED) Program:</w:t>
            </w:r>
            <w:r>
              <w:rPr>
                <w:rFonts w:cs="Arial"/>
                <w:color w:val="000000"/>
                <w:sz w:val="16"/>
                <w:szCs w:val="16"/>
              </w:rPr>
              <w:t xml:space="preserve"> SEED program provides a variety of employm</w:t>
            </w:r>
            <w:r>
              <w:rPr>
                <w:rFonts w:cs="Arial"/>
                <w:color w:val="000000"/>
                <w:sz w:val="16"/>
                <w:szCs w:val="16"/>
              </w:rPr>
              <w:t>ent opportunities for post-secondary students during the summer months. Jobs are approved at the provincial, municipal, and First Nations government levels and in non-profit organizations.</w:t>
            </w:r>
            <w:r>
              <w:rPr>
                <w:rFonts w:cs="Arial"/>
                <w:color w:val="000000"/>
                <w:sz w:val="16"/>
                <w:szCs w:val="16"/>
              </w:rPr>
              <w:br/>
            </w:r>
          </w:p>
          <w:p w:rsidR="00E656B3" w:rsidRDefault="00416190">
            <w:pPr>
              <w:rPr>
                <w:rFonts w:cs="Arial"/>
                <w:color w:val="000000"/>
                <w:sz w:val="16"/>
                <w:szCs w:val="16"/>
                <w:u w:val="single"/>
              </w:rPr>
            </w:pPr>
            <w:r>
              <w:rPr>
                <w:rFonts w:cs="Arial"/>
                <w:color w:val="000000"/>
                <w:sz w:val="16"/>
                <w:szCs w:val="16"/>
                <w:u w:val="single"/>
              </w:rPr>
              <w:t xml:space="preserve">Community Based Services for Children with Special Needs (CBSCSN) </w:t>
            </w:r>
            <w:r>
              <w:rPr>
                <w:rFonts w:cs="Arial"/>
                <w:color w:val="000000"/>
                <w:sz w:val="16"/>
                <w:szCs w:val="16"/>
                <w:u w:val="single"/>
              </w:rPr>
              <w:t>program</w:t>
            </w:r>
            <w:r>
              <w:rPr>
                <w:rFonts w:cs="Arial"/>
                <w:color w:val="000000"/>
                <w:sz w:val="16"/>
                <w:szCs w:val="16"/>
              </w:rPr>
              <w:t>: CBSCSN provides social work support and financial resources to families unable to provide all the care and support required to meet the special developmental needs of their child.</w:t>
            </w:r>
          </w:p>
        </w:tc>
      </w:tr>
      <w:tr w:rsidR="00E656B3">
        <w:tc>
          <w:tcPr>
            <w:tcW w:w="514" w:type="pct"/>
            <w:shd w:val="clear" w:color="auto" w:fill="auto"/>
            <w:vAlign w:val="center"/>
          </w:tcPr>
          <w:p w:rsidR="00E656B3" w:rsidRDefault="00416190">
            <w:pPr>
              <w:rPr>
                <w:rFonts w:cs="Arial"/>
                <w:b/>
                <w:bCs/>
                <w:color w:val="000000"/>
                <w:sz w:val="16"/>
                <w:szCs w:val="16"/>
              </w:rPr>
            </w:pPr>
            <w:r>
              <w:rPr>
                <w:rFonts w:cs="Arial"/>
                <w:b/>
                <w:color w:val="000000"/>
                <w:sz w:val="16"/>
                <w:szCs w:val="16"/>
              </w:rPr>
              <w:t>Newfoundland and Labrador</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 xml:space="preserve">Department of Education and Early </w:t>
            </w:r>
            <w:r>
              <w:rPr>
                <w:rFonts w:cs="Arial"/>
                <w:color w:val="000000"/>
                <w:sz w:val="16"/>
                <w:szCs w:val="16"/>
                <w:u w:val="single"/>
              </w:rPr>
              <w:t>Childhood Development</w:t>
            </w:r>
            <w:r>
              <w:rPr>
                <w:rFonts w:cs="Arial"/>
                <w:color w:val="000000"/>
                <w:sz w:val="16"/>
                <w:szCs w:val="16"/>
              </w:rPr>
              <w:t>: Department of Education, Student Support Services Division, develops policies and protocols for teaching students with exceptionalities. Students with an exceptionality may access a range of school-based services depending on the deg</w:t>
            </w:r>
            <w:r>
              <w:rPr>
                <w:rFonts w:cs="Arial"/>
                <w:color w:val="000000"/>
                <w:sz w:val="16"/>
                <w:szCs w:val="16"/>
              </w:rPr>
              <w:t>ree of severity.</w:t>
            </w:r>
            <w:r>
              <w:rPr>
                <w:rFonts w:cs="Arial"/>
                <w:color w:val="000000"/>
                <w:sz w:val="16"/>
                <w:szCs w:val="16"/>
              </w:rPr>
              <w:br/>
            </w:r>
            <w:r>
              <w:rPr>
                <w:rFonts w:cs="Arial"/>
                <w:color w:val="000000"/>
                <w:sz w:val="16"/>
                <w:szCs w:val="16"/>
              </w:rPr>
              <w:br/>
            </w:r>
            <w:r>
              <w:rPr>
                <w:rFonts w:cs="Arial"/>
                <w:color w:val="000000"/>
                <w:sz w:val="16"/>
                <w:szCs w:val="16"/>
                <w:u w:val="single"/>
              </w:rPr>
              <w:t>Inclusive Education Initiative</w:t>
            </w:r>
            <w:r>
              <w:rPr>
                <w:rFonts w:cs="Arial"/>
                <w:color w:val="000000"/>
                <w:sz w:val="16"/>
                <w:szCs w:val="16"/>
              </w:rPr>
              <w:t>: In March 2009, the Inclusive Education Initiative began with the goal of making schools in Newfoundland and Labrador places where all members of the school community feel safe, accepted and included. A phas</w:t>
            </w:r>
            <w:r>
              <w:rPr>
                <w:rFonts w:cs="Arial"/>
                <w:color w:val="000000"/>
                <w:sz w:val="16"/>
                <w:szCs w:val="16"/>
              </w:rPr>
              <w:t xml:space="preserve">e-in approach was adopted with new schools joining the initiative each year until June 2017, </w:t>
            </w:r>
            <w:r>
              <w:rPr>
                <w:rFonts w:cs="Arial"/>
                <w:color w:val="000000"/>
                <w:sz w:val="16"/>
                <w:szCs w:val="16"/>
              </w:rPr>
              <w:lastRenderedPageBreak/>
              <w:t>when representatives from all public schools will have received training in inclusive practices, differentiated instruction and collaborative teaching.</w:t>
            </w:r>
            <w:r>
              <w:rPr>
                <w:rFonts w:cs="Arial"/>
                <w:color w:val="000000"/>
                <w:sz w:val="16"/>
                <w:szCs w:val="16"/>
              </w:rPr>
              <w:br/>
            </w:r>
            <w:r>
              <w:rPr>
                <w:rFonts w:cs="Arial"/>
                <w:color w:val="000000"/>
                <w:sz w:val="16"/>
                <w:szCs w:val="16"/>
              </w:rPr>
              <w:br/>
            </w:r>
            <w:r>
              <w:rPr>
                <w:rFonts w:cs="Arial"/>
                <w:color w:val="000000"/>
                <w:sz w:val="16"/>
                <w:szCs w:val="16"/>
                <w:u w:val="single"/>
              </w:rPr>
              <w:t>Individual</w:t>
            </w:r>
            <w:r>
              <w:rPr>
                <w:rFonts w:cs="Arial"/>
                <w:color w:val="000000"/>
                <w:sz w:val="16"/>
                <w:szCs w:val="16"/>
                <w:u w:val="single"/>
              </w:rPr>
              <w:t xml:space="preserve"> Education Plan</w:t>
            </w:r>
            <w:r>
              <w:rPr>
                <w:rFonts w:cs="Arial"/>
                <w:color w:val="000000"/>
                <w:sz w:val="16"/>
                <w:szCs w:val="16"/>
              </w:rPr>
              <w:t>: An Individual Education Plan (IEP) is a document that records and tracks the educational supports and services provided to a student. An IEP is required for students with identified exceptionalities who are receiving modified prescribed co</w:t>
            </w:r>
            <w:r>
              <w:rPr>
                <w:rFonts w:cs="Arial"/>
                <w:color w:val="000000"/>
                <w:sz w:val="16"/>
                <w:szCs w:val="16"/>
              </w:rPr>
              <w:t>urses and/or alternate programs, courses and curriculum. An IEP is an “education only” document.</w:t>
            </w:r>
          </w:p>
        </w:tc>
      </w:tr>
      <w:tr w:rsidR="00E656B3">
        <w:tc>
          <w:tcPr>
            <w:tcW w:w="514" w:type="pct"/>
            <w:shd w:val="clear" w:color="auto" w:fill="auto"/>
            <w:vAlign w:val="center"/>
          </w:tcPr>
          <w:p w:rsidR="00E656B3" w:rsidRDefault="00416190">
            <w:pPr>
              <w:rPr>
                <w:rFonts w:cs="Arial"/>
                <w:b/>
                <w:bCs/>
                <w:color w:val="000000"/>
                <w:sz w:val="16"/>
                <w:szCs w:val="16"/>
              </w:rPr>
            </w:pPr>
            <w:r>
              <w:rPr>
                <w:rFonts w:cs="Arial"/>
                <w:b/>
                <w:color w:val="000000"/>
                <w:sz w:val="16"/>
                <w:szCs w:val="16"/>
              </w:rPr>
              <w:lastRenderedPageBreak/>
              <w:t>Nova Scotia</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Establishment of Provincial Policies and Guidelines</w:t>
            </w:r>
            <w:r>
              <w:rPr>
                <w:rFonts w:cs="Arial"/>
                <w:color w:val="000000"/>
                <w:sz w:val="16"/>
                <w:szCs w:val="16"/>
              </w:rPr>
              <w:t>: The Department of Education is responsible for establishing policies and guidelines regarding</w:t>
            </w:r>
            <w:r>
              <w:rPr>
                <w:rFonts w:cs="Arial"/>
                <w:color w:val="000000"/>
                <w:sz w:val="16"/>
                <w:szCs w:val="16"/>
              </w:rPr>
              <w:t xml:space="preserve"> programming and services for students with special needs.</w:t>
            </w:r>
            <w:r>
              <w:rPr>
                <w:rFonts w:cs="Arial"/>
                <w:color w:val="000000"/>
                <w:sz w:val="16"/>
                <w:szCs w:val="16"/>
              </w:rPr>
              <w:br/>
            </w:r>
            <w:r>
              <w:rPr>
                <w:rFonts w:cs="Arial"/>
                <w:color w:val="000000"/>
                <w:sz w:val="16"/>
                <w:szCs w:val="16"/>
              </w:rPr>
              <w:br/>
            </w:r>
            <w:r>
              <w:rPr>
                <w:rFonts w:cs="Arial"/>
                <w:color w:val="000000"/>
                <w:sz w:val="16"/>
                <w:szCs w:val="16"/>
                <w:u w:val="single"/>
              </w:rPr>
              <w:t>School Building Access</w:t>
            </w:r>
            <w:r>
              <w:rPr>
                <w:rFonts w:cs="Arial"/>
                <w:color w:val="000000"/>
                <w:sz w:val="16"/>
                <w:szCs w:val="16"/>
              </w:rPr>
              <w:t>: The Department of Education and school boards are responsible for ensuring that all new school buildings or major renovations of existing buildings provide equal access for</w:t>
            </w:r>
            <w:r>
              <w:rPr>
                <w:rFonts w:cs="Arial"/>
                <w:color w:val="000000"/>
                <w:sz w:val="16"/>
                <w:szCs w:val="16"/>
              </w:rPr>
              <w:t xml:space="preserve"> all.</w:t>
            </w:r>
            <w:r>
              <w:rPr>
                <w:rFonts w:cs="Arial"/>
                <w:color w:val="000000"/>
                <w:sz w:val="16"/>
                <w:szCs w:val="16"/>
              </w:rPr>
              <w:br/>
            </w:r>
            <w:r>
              <w:rPr>
                <w:rFonts w:cs="Arial"/>
                <w:color w:val="000000"/>
                <w:sz w:val="16"/>
                <w:szCs w:val="16"/>
              </w:rPr>
              <w:br/>
            </w:r>
            <w:r>
              <w:rPr>
                <w:rFonts w:cs="Arial"/>
                <w:color w:val="000000"/>
                <w:sz w:val="16"/>
                <w:szCs w:val="16"/>
                <w:u w:val="single"/>
              </w:rPr>
              <w:t>Special Education Grant</w:t>
            </w:r>
            <w:r>
              <w:rPr>
                <w:rFonts w:cs="Arial"/>
                <w:color w:val="000000"/>
                <w:sz w:val="16"/>
                <w:szCs w:val="16"/>
              </w:rPr>
              <w:t>: In addition to a program formula funding grant, the Department of Education provides a special education formula funding grant to each school board to assist with the costs of programming and services for students with speci</w:t>
            </w:r>
            <w:r>
              <w:rPr>
                <w:rFonts w:cs="Arial"/>
                <w:color w:val="000000"/>
                <w:sz w:val="16"/>
                <w:szCs w:val="16"/>
              </w:rPr>
              <w:t>al needs.</w:t>
            </w:r>
            <w:r>
              <w:rPr>
                <w:rFonts w:cs="Arial"/>
                <w:color w:val="000000"/>
                <w:sz w:val="16"/>
                <w:szCs w:val="16"/>
              </w:rPr>
              <w:br/>
            </w:r>
            <w:r>
              <w:rPr>
                <w:rFonts w:cs="Arial"/>
                <w:color w:val="000000"/>
                <w:sz w:val="16"/>
                <w:szCs w:val="16"/>
              </w:rPr>
              <w:br/>
            </w:r>
            <w:r>
              <w:rPr>
                <w:rFonts w:cs="Arial"/>
                <w:color w:val="000000"/>
                <w:sz w:val="16"/>
                <w:szCs w:val="16"/>
                <w:u w:val="single"/>
              </w:rPr>
              <w:t>Provincial Review and Monitoring</w:t>
            </w:r>
            <w:r>
              <w:rPr>
                <w:rFonts w:cs="Arial"/>
                <w:color w:val="000000"/>
                <w:sz w:val="16"/>
                <w:szCs w:val="16"/>
              </w:rPr>
              <w:t>: The Department of Education monitors and reviews matters affecting the educational progress, health, and comfort of students.</w:t>
            </w:r>
            <w:r>
              <w:rPr>
                <w:rFonts w:cs="Arial"/>
                <w:color w:val="000000"/>
                <w:sz w:val="16"/>
                <w:szCs w:val="16"/>
              </w:rPr>
              <w:br/>
            </w:r>
            <w:r>
              <w:rPr>
                <w:rFonts w:cs="Arial"/>
                <w:color w:val="000000"/>
                <w:sz w:val="16"/>
                <w:szCs w:val="16"/>
              </w:rPr>
              <w:br/>
            </w:r>
            <w:r>
              <w:rPr>
                <w:rFonts w:cs="Arial"/>
                <w:color w:val="000000"/>
                <w:sz w:val="16"/>
                <w:szCs w:val="16"/>
                <w:u w:val="single"/>
              </w:rPr>
              <w:t>Appropriate Education</w:t>
            </w:r>
            <w:r>
              <w:rPr>
                <w:rFonts w:cs="Arial"/>
                <w:color w:val="000000"/>
                <w:sz w:val="16"/>
                <w:szCs w:val="16"/>
              </w:rPr>
              <w:t>: School boards are required to provide an appropriate educatio</w:t>
            </w:r>
            <w:r>
              <w:rPr>
                <w:rFonts w:cs="Arial"/>
                <w:color w:val="000000"/>
                <w:sz w:val="16"/>
                <w:szCs w:val="16"/>
              </w:rPr>
              <w:t>n for all students who reside within their jurisdiction who are of school age and who are enrolled in a public school.</w:t>
            </w:r>
            <w:r>
              <w:rPr>
                <w:rFonts w:cs="Arial"/>
                <w:color w:val="000000"/>
                <w:sz w:val="16"/>
                <w:szCs w:val="16"/>
              </w:rPr>
              <w:br/>
            </w:r>
            <w:r>
              <w:rPr>
                <w:rFonts w:cs="Arial"/>
                <w:color w:val="000000"/>
                <w:sz w:val="16"/>
                <w:szCs w:val="16"/>
              </w:rPr>
              <w:br/>
            </w:r>
            <w:r>
              <w:rPr>
                <w:rFonts w:cs="Arial"/>
                <w:color w:val="000000"/>
                <w:sz w:val="16"/>
                <w:szCs w:val="16"/>
                <w:u w:val="single"/>
              </w:rPr>
              <w:t>Early Intervention Program</w:t>
            </w:r>
            <w:r>
              <w:rPr>
                <w:rFonts w:cs="Arial"/>
                <w:color w:val="000000"/>
                <w:sz w:val="16"/>
                <w:szCs w:val="16"/>
              </w:rPr>
              <w:t>: The goal of this programs is to create positive outcomes for children with special needs through consultatio</w:t>
            </w:r>
            <w:r>
              <w:rPr>
                <w:rFonts w:cs="Arial"/>
                <w:color w:val="000000"/>
                <w:sz w:val="16"/>
                <w:szCs w:val="16"/>
              </w:rPr>
              <w:t>n, information, support and services designed to meet the individual needs of the child and family</w:t>
            </w:r>
            <w:r>
              <w:rPr>
                <w:rFonts w:cs="Arial"/>
                <w:color w:val="000000"/>
                <w:sz w:val="16"/>
                <w:szCs w:val="16"/>
              </w:rPr>
              <w:br/>
            </w:r>
            <w:r>
              <w:rPr>
                <w:rFonts w:cs="Arial"/>
                <w:color w:val="000000"/>
                <w:sz w:val="16"/>
                <w:szCs w:val="16"/>
              </w:rPr>
              <w:br/>
            </w:r>
            <w:r>
              <w:rPr>
                <w:rFonts w:cs="Arial"/>
                <w:color w:val="000000"/>
                <w:sz w:val="16"/>
                <w:szCs w:val="16"/>
                <w:u w:val="single"/>
              </w:rPr>
              <w:t>Individualized Programme Plan</w:t>
            </w:r>
            <w:r>
              <w:rPr>
                <w:rFonts w:cs="Arial"/>
                <w:color w:val="000000"/>
                <w:sz w:val="16"/>
                <w:szCs w:val="16"/>
              </w:rPr>
              <w:t>: Nova Scotia's educational plan offers an Individualized Programme Plan (IPP) for those children who are considered to have sp</w:t>
            </w:r>
            <w:r>
              <w:rPr>
                <w:rFonts w:cs="Arial"/>
                <w:color w:val="000000"/>
                <w:sz w:val="16"/>
                <w:szCs w:val="16"/>
              </w:rPr>
              <w:t>ecial educational needs. This also provides the opportunity for eligible students to attend special private schools where necessary.</w:t>
            </w:r>
            <w:r>
              <w:rPr>
                <w:rFonts w:cs="Arial"/>
                <w:color w:val="000000"/>
                <w:sz w:val="16"/>
                <w:szCs w:val="16"/>
              </w:rPr>
              <w:br/>
            </w:r>
            <w:r>
              <w:rPr>
                <w:rFonts w:cs="Arial"/>
                <w:color w:val="000000"/>
                <w:sz w:val="16"/>
                <w:szCs w:val="16"/>
              </w:rPr>
              <w:br/>
            </w:r>
            <w:r>
              <w:rPr>
                <w:rFonts w:cs="Arial"/>
                <w:color w:val="000000"/>
                <w:sz w:val="16"/>
                <w:szCs w:val="16"/>
                <w:u w:val="single"/>
              </w:rPr>
              <w:t>Tuition Support Program</w:t>
            </w:r>
            <w:r>
              <w:rPr>
                <w:rFonts w:cs="Arial"/>
                <w:color w:val="000000"/>
                <w:sz w:val="16"/>
                <w:szCs w:val="16"/>
              </w:rPr>
              <w:t>: The Tuition Support Program (TSP) provides an option for students who meet program eligibility re</w:t>
            </w:r>
            <w:r>
              <w:rPr>
                <w:rFonts w:cs="Arial"/>
                <w:color w:val="000000"/>
                <w:sz w:val="16"/>
                <w:szCs w:val="16"/>
              </w:rPr>
              <w:t>quirements to access specialized programming and services outside the framework of the Nova Scotia public school system.</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Northwest Territories</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 xml:space="preserve">Assistive Technology for Literacy Learners: </w:t>
            </w:r>
            <w:r>
              <w:rPr>
                <w:rFonts w:cs="Arial"/>
                <w:color w:val="000000"/>
                <w:sz w:val="16"/>
                <w:szCs w:val="16"/>
              </w:rPr>
              <w:t>The NWT Literacy Council is a territorial non-profit organization th</w:t>
            </w:r>
            <w:r>
              <w:rPr>
                <w:rFonts w:cs="Arial"/>
                <w:color w:val="000000"/>
                <w:sz w:val="16"/>
                <w:szCs w:val="16"/>
              </w:rPr>
              <w:t>at promotes and supports literacy activities in all official languages of the Northwest Territories. Assistive technology can be any item, piece of equipment or system that helps work around or compensate for a disability, whether it is a learning disabili</w:t>
            </w:r>
            <w:r>
              <w:rPr>
                <w:rFonts w:cs="Arial"/>
                <w:color w:val="000000"/>
                <w:sz w:val="16"/>
                <w:szCs w:val="16"/>
              </w:rPr>
              <w:t>ty or a physical disability.</w:t>
            </w:r>
            <w:r>
              <w:rPr>
                <w:rFonts w:cs="Arial"/>
                <w:color w:val="000000"/>
                <w:sz w:val="16"/>
                <w:szCs w:val="16"/>
              </w:rPr>
              <w:br/>
            </w:r>
            <w:r>
              <w:rPr>
                <w:rFonts w:cs="Arial"/>
                <w:color w:val="000000"/>
                <w:sz w:val="16"/>
                <w:szCs w:val="16"/>
              </w:rPr>
              <w:br/>
              <w:t>There are many assistive technologies available to help learners with the printed word.</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Text-to-Speech (TTS) is software used to read aloud a computer document such as word processor text or a web page. Words can sometimes b</w:t>
            </w:r>
            <w:r>
              <w:rPr>
                <w:rFonts w:cs="Arial"/>
                <w:color w:val="000000"/>
                <w:sz w:val="16"/>
                <w:szCs w:val="16"/>
              </w:rPr>
              <w:t>e highlighted as text is read. It may be helpful to people who need or want to hear what they are seeing in print.</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Optical Character Recognition (OCR) is the process of converting an image of text, such as a scanned paper document or electronic fax file,</w:t>
            </w:r>
            <w:r>
              <w:rPr>
                <w:rFonts w:cs="Arial"/>
                <w:color w:val="000000"/>
                <w:sz w:val="16"/>
                <w:szCs w:val="16"/>
              </w:rPr>
              <w:t xml:space="preserve"> into electronic text. The text in an image is not editable</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Nunavut</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Individual Education Plan (IEP)</w:t>
            </w:r>
            <w:r>
              <w:rPr>
                <w:rFonts w:cs="Arial"/>
                <w:color w:val="000000"/>
                <w:sz w:val="16"/>
                <w:szCs w:val="16"/>
              </w:rPr>
              <w:t>: An Individual Education Plan is developed for students who are unable to access the approved curricula. The competencies are determined in accordance with</w:t>
            </w:r>
            <w:r>
              <w:rPr>
                <w:rFonts w:cs="Arial"/>
                <w:color w:val="000000"/>
                <w:sz w:val="16"/>
                <w:szCs w:val="16"/>
              </w:rPr>
              <w:t xml:space="preserve"> the student‘s needs. Courses taken on an IEP are identified on the student‘s transcript.</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Prince Edward Island</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The Minister‘s Directive on Special Education:</w:t>
            </w:r>
            <w:r>
              <w:rPr>
                <w:rFonts w:cs="Arial"/>
                <w:color w:val="000000"/>
                <w:sz w:val="16"/>
                <w:szCs w:val="16"/>
              </w:rPr>
              <w:t xml:space="preserve"> It came into effect in October 2001 following extensive consultation with the educational partner</w:t>
            </w:r>
            <w:r>
              <w:rPr>
                <w:rFonts w:cs="Arial"/>
                <w:color w:val="000000"/>
                <w:sz w:val="16"/>
                <w:szCs w:val="16"/>
              </w:rPr>
              <w:t>s in the public school system. The directive provides a framework for special education services in the public school system. It describes the roles and responsibilities of the department, school boards and schools in respect to the delivery of support ser</w:t>
            </w:r>
            <w:r>
              <w:rPr>
                <w:rFonts w:cs="Arial"/>
                <w:color w:val="000000"/>
                <w:sz w:val="16"/>
                <w:szCs w:val="16"/>
              </w:rPr>
              <w:t xml:space="preserve">vices to students with special educational needs. </w:t>
            </w:r>
            <w:r>
              <w:rPr>
                <w:rFonts w:cs="Arial"/>
                <w:color w:val="000000"/>
                <w:sz w:val="16"/>
                <w:szCs w:val="16"/>
              </w:rPr>
              <w:br/>
            </w:r>
            <w:r>
              <w:rPr>
                <w:rFonts w:cs="Arial"/>
                <w:color w:val="000000"/>
                <w:sz w:val="16"/>
                <w:szCs w:val="16"/>
              </w:rPr>
              <w:br/>
            </w:r>
            <w:r>
              <w:rPr>
                <w:rFonts w:cs="Arial"/>
                <w:color w:val="000000"/>
                <w:sz w:val="16"/>
                <w:szCs w:val="16"/>
                <w:u w:val="single"/>
              </w:rPr>
              <w:t>Web Content Accessibility:</w:t>
            </w:r>
            <w:r>
              <w:rPr>
                <w:rFonts w:cs="Arial"/>
                <w:color w:val="000000"/>
                <w:sz w:val="16"/>
                <w:szCs w:val="16"/>
              </w:rPr>
              <w:t xml:space="preserve"> Web Content Accessibility Guidelines (WCAG) 2.0 defines how to make Web content more accessible to people with disabilities. Accessibility involves a wide range of disabilities,</w:t>
            </w:r>
            <w:r>
              <w:rPr>
                <w:rFonts w:cs="Arial"/>
                <w:color w:val="000000"/>
                <w:sz w:val="16"/>
                <w:szCs w:val="16"/>
              </w:rPr>
              <w:t xml:space="preserve"> including visual, auditory, physical, speech, cognitive, language, learning, and neurological disabilities.</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Quebec</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Policy on Special Education</w:t>
            </w:r>
            <w:r>
              <w:rPr>
                <w:rFonts w:cs="Arial"/>
                <w:color w:val="000000"/>
                <w:sz w:val="16"/>
                <w:szCs w:val="16"/>
              </w:rPr>
              <w:t xml:space="preserve">: In 2000, the Ministère de l’Éducation adopted its new special education policy ‘Adapting Our Schools’ to the Needs of All Students, which emphasizes the success of all students. </w:t>
            </w:r>
            <w:r>
              <w:rPr>
                <w:rFonts w:cs="Arial"/>
                <w:color w:val="000000"/>
                <w:sz w:val="16"/>
                <w:szCs w:val="16"/>
              </w:rPr>
              <w:br/>
            </w:r>
            <w:r>
              <w:rPr>
                <w:rFonts w:cs="Arial"/>
                <w:color w:val="000000"/>
                <w:sz w:val="16"/>
                <w:szCs w:val="16"/>
              </w:rPr>
              <w:br/>
            </w:r>
            <w:r>
              <w:rPr>
                <w:rFonts w:cs="Arial"/>
                <w:color w:val="000000"/>
                <w:sz w:val="16"/>
                <w:szCs w:val="16"/>
                <w:u w:val="single"/>
              </w:rPr>
              <w:t>Primary Level Education</w:t>
            </w:r>
            <w:r>
              <w:rPr>
                <w:rFonts w:cs="Arial"/>
                <w:color w:val="000000"/>
                <w:sz w:val="16"/>
                <w:szCs w:val="16"/>
              </w:rPr>
              <w:t xml:space="preserve">: </w:t>
            </w:r>
            <w:r>
              <w:rPr>
                <w:rFonts w:cs="Arial"/>
                <w:color w:val="000000"/>
                <w:sz w:val="16"/>
                <w:szCs w:val="16"/>
              </w:rPr>
              <w:br/>
            </w:r>
            <w:r>
              <w:rPr>
                <w:rFonts w:ascii="Times New Roman" w:hAnsi="Times New Roman"/>
                <w:color w:val="000000"/>
                <w:sz w:val="16"/>
                <w:szCs w:val="16"/>
              </w:rPr>
              <w:lastRenderedPageBreak/>
              <w:t>○</w:t>
            </w:r>
            <w:r>
              <w:rPr>
                <w:rFonts w:cs="Arial"/>
                <w:color w:val="000000"/>
                <w:sz w:val="16"/>
                <w:szCs w:val="16"/>
              </w:rPr>
              <w:t xml:space="preserve"> Handicap students are entitled to such services starting at age four (instead of five years for general students). </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Children with special needs have the right to receive daycare services until they are twelve years of age. </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lastRenderedPageBreak/>
              <w:t>Saskatchewan</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Disability Stra</w:t>
            </w:r>
            <w:r>
              <w:rPr>
                <w:rFonts w:cs="Arial"/>
                <w:color w:val="000000"/>
                <w:sz w:val="16"/>
                <w:szCs w:val="16"/>
                <w:u w:val="single"/>
              </w:rPr>
              <w:t>tegy</w:t>
            </w:r>
            <w:r>
              <w:rPr>
                <w:rFonts w:cs="Arial"/>
                <w:color w:val="000000"/>
                <w:sz w:val="16"/>
                <w:szCs w:val="16"/>
              </w:rPr>
              <w:t>: In the fall of 2013, Government of Saskatchewan established a 15-member Citizen Consultation Team (CCT) to design and lead a province-wide consultation process and to use this input to develop a provincial Disability Strategy. The Strategy aims to in</w:t>
            </w:r>
            <w:r>
              <w:rPr>
                <w:rFonts w:cs="Arial"/>
                <w:color w:val="000000"/>
                <w:sz w:val="16"/>
                <w:szCs w:val="16"/>
              </w:rPr>
              <w:t>clude a range of impacts of disability and will identify the support and service needs of children and adults with physical, sensory, psychiatric, cognitive, and intellectual disabilities.</w:t>
            </w:r>
            <w:r>
              <w:rPr>
                <w:rFonts w:cs="Arial"/>
                <w:color w:val="000000"/>
                <w:sz w:val="16"/>
                <w:szCs w:val="16"/>
              </w:rPr>
              <w:br/>
            </w:r>
            <w:r>
              <w:rPr>
                <w:rFonts w:cs="Arial"/>
                <w:color w:val="000000"/>
                <w:sz w:val="16"/>
                <w:szCs w:val="16"/>
              </w:rPr>
              <w:br/>
            </w:r>
            <w:r>
              <w:rPr>
                <w:rFonts w:cs="Arial"/>
                <w:color w:val="000000"/>
                <w:sz w:val="16"/>
                <w:szCs w:val="16"/>
                <w:u w:val="single"/>
              </w:rPr>
              <w:t>Saskatchewan Polytechnic Disability Services</w:t>
            </w:r>
            <w:r>
              <w:rPr>
                <w:rFonts w:cs="Arial"/>
                <w:color w:val="000000"/>
                <w:sz w:val="16"/>
                <w:szCs w:val="16"/>
              </w:rPr>
              <w:t>: Saskatchewan Polytec</w:t>
            </w:r>
            <w:r>
              <w:rPr>
                <w:rFonts w:cs="Arial"/>
                <w:color w:val="000000"/>
                <w:sz w:val="16"/>
                <w:szCs w:val="16"/>
              </w:rPr>
              <w:t>hnic disability services includes reserved seating, reasonable accommodation, and funding for learning supports.</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Northwest Territories</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Assistive Technology for Literacy Learners:</w:t>
            </w:r>
            <w:r>
              <w:rPr>
                <w:rFonts w:cs="Arial"/>
                <w:color w:val="000000"/>
                <w:sz w:val="16"/>
                <w:szCs w:val="16"/>
              </w:rPr>
              <w:t xml:space="preserve"> The NWT Literacy Council is a territorial non-profit organization that promo</w:t>
            </w:r>
            <w:r>
              <w:rPr>
                <w:rFonts w:cs="Arial"/>
                <w:color w:val="000000"/>
                <w:sz w:val="16"/>
                <w:szCs w:val="16"/>
              </w:rPr>
              <w:t xml:space="preserve">tes and supports literacy activities in all official languages of the Northwest Territories. Assistive technology can be any item, piece of equipment or system that helps work around or compensate for a disability, whether it is a learning disability or a </w:t>
            </w:r>
            <w:r>
              <w:rPr>
                <w:rFonts w:cs="Arial"/>
                <w:color w:val="000000"/>
                <w:sz w:val="16"/>
                <w:szCs w:val="16"/>
              </w:rPr>
              <w:t>physical disability.</w:t>
            </w:r>
            <w:r>
              <w:rPr>
                <w:rFonts w:cs="Arial"/>
                <w:color w:val="000000"/>
                <w:sz w:val="16"/>
                <w:szCs w:val="16"/>
              </w:rPr>
              <w:br/>
            </w:r>
            <w:r>
              <w:rPr>
                <w:rFonts w:cs="Arial"/>
                <w:color w:val="000000"/>
                <w:sz w:val="16"/>
                <w:szCs w:val="16"/>
              </w:rPr>
              <w:br/>
              <w:t>There are many assistive technologies available to help learners with the printed word.</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Text-to-Speech (TTS) is software used to read aloud a computer document such as word processor text or a web page. Words can sometimes be highli</w:t>
            </w:r>
            <w:r>
              <w:rPr>
                <w:rFonts w:cs="Arial"/>
                <w:color w:val="000000"/>
                <w:sz w:val="16"/>
                <w:szCs w:val="16"/>
              </w:rPr>
              <w:t>ghted as text is read. It may be helpful to people who need or want to hear what they are seeing in print.</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Optical Character Recognition (OCR) is the process of converting an image of text, such as a scanned paper document or electronic fax file, into el</w:t>
            </w:r>
            <w:r>
              <w:rPr>
                <w:rFonts w:cs="Arial"/>
                <w:color w:val="000000"/>
                <w:sz w:val="16"/>
                <w:szCs w:val="16"/>
              </w:rPr>
              <w:t>ectronic text. The text in an image is not editable</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Yukon</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rPr>
              <w:t>The Government of the Yukon aims to improve services for people with disabilities. It is focused on reducing inequities by equipping individuals with the education, skills, resources, housing, soci</w:t>
            </w:r>
            <w:r>
              <w:rPr>
                <w:rFonts w:cs="Arial"/>
                <w:color w:val="000000"/>
                <w:sz w:val="16"/>
                <w:szCs w:val="16"/>
              </w:rPr>
              <w:t>al support and experiences they need to realize their potential and reduce disparities. Reducing inequities helps Yukoners overcome the barriers that can keep them from achieving their full potential, and promotes dignity for all.</w:t>
            </w:r>
            <w:r>
              <w:rPr>
                <w:rFonts w:cs="Arial"/>
                <w:color w:val="000000"/>
                <w:sz w:val="16"/>
                <w:szCs w:val="16"/>
              </w:rPr>
              <w:br/>
            </w:r>
            <w:r>
              <w:rPr>
                <w:rFonts w:cs="Arial"/>
                <w:color w:val="000000"/>
                <w:sz w:val="16"/>
                <w:szCs w:val="16"/>
              </w:rPr>
              <w:br/>
            </w:r>
            <w:r>
              <w:rPr>
                <w:rFonts w:cs="Arial"/>
                <w:color w:val="000000"/>
                <w:sz w:val="16"/>
                <w:szCs w:val="16"/>
                <w:u w:val="single"/>
              </w:rPr>
              <w:t>Family Supports for Chil</w:t>
            </w:r>
            <w:r>
              <w:rPr>
                <w:rFonts w:cs="Arial"/>
                <w:color w:val="000000"/>
                <w:sz w:val="16"/>
                <w:szCs w:val="16"/>
                <w:u w:val="single"/>
              </w:rPr>
              <w:t>dren with Disabilities</w:t>
            </w:r>
            <w:r>
              <w:rPr>
                <w:rFonts w:cs="Arial"/>
                <w:color w:val="000000"/>
                <w:sz w:val="16"/>
                <w:szCs w:val="16"/>
              </w:rPr>
              <w:t>: Health and Social Services is providing additional funding for therapies for children with a range of disabilities. The department is also working with other organizations to determine options for families to access funding for spec</w:t>
            </w:r>
            <w:r>
              <w:rPr>
                <w:rFonts w:cs="Arial"/>
                <w:color w:val="000000"/>
                <w:sz w:val="16"/>
                <w:szCs w:val="16"/>
              </w:rPr>
              <w:t>ialized equipment, ramps and lifts. Providing access to these supports will help families care for their children in their own home, as well as remove barriers and enable children to participate in recreational, social and community activities.</w:t>
            </w:r>
          </w:p>
        </w:tc>
      </w:tr>
      <w:tr w:rsidR="00E656B3">
        <w:tc>
          <w:tcPr>
            <w:tcW w:w="514" w:type="pct"/>
            <w:shd w:val="clear" w:color="auto" w:fill="auto"/>
            <w:vAlign w:val="center"/>
          </w:tcPr>
          <w:p w:rsidR="00E656B3" w:rsidRDefault="00416190">
            <w:pPr>
              <w:rPr>
                <w:rFonts w:cs="Arial"/>
                <w:b/>
                <w:color w:val="000000"/>
                <w:sz w:val="16"/>
                <w:szCs w:val="16"/>
              </w:rPr>
            </w:pPr>
            <w:r>
              <w:rPr>
                <w:rFonts w:cs="Arial"/>
                <w:b/>
                <w:bCs/>
                <w:color w:val="000000"/>
                <w:sz w:val="16"/>
                <w:szCs w:val="16"/>
              </w:rPr>
              <w:t>United Sta</w:t>
            </w:r>
            <w:r>
              <w:rPr>
                <w:rFonts w:cs="Arial"/>
                <w:b/>
                <w:bCs/>
                <w:color w:val="000000"/>
                <w:sz w:val="16"/>
                <w:szCs w:val="16"/>
              </w:rPr>
              <w:t>tes</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Secondary Education Supports</w:t>
            </w:r>
            <w:r>
              <w:rPr>
                <w:rFonts w:cs="Arial"/>
                <w:color w:val="000000"/>
                <w:sz w:val="16"/>
                <w:szCs w:val="16"/>
              </w:rPr>
              <w:t>: Youths with disabilities tend to receive services and supports relevant to the functional limitations and academic challenges associated with the impairments that define their disability category. Most services are provide</w:t>
            </w:r>
            <w:r>
              <w:rPr>
                <w:rFonts w:cs="Arial"/>
                <w:color w:val="000000"/>
                <w:sz w:val="16"/>
                <w:szCs w:val="16"/>
              </w:rPr>
              <w:t>d through the school; however, outside agencies, such as psychological or mental health services, social work services, physical therapy, diagnostic medical services, and respite care, also provide support services.</w:t>
            </w:r>
            <w:r>
              <w:rPr>
                <w:rFonts w:cs="Arial"/>
                <w:color w:val="000000"/>
                <w:sz w:val="16"/>
                <w:szCs w:val="16"/>
              </w:rPr>
              <w:br/>
            </w:r>
            <w:r>
              <w:rPr>
                <w:rFonts w:cs="Arial"/>
                <w:color w:val="000000"/>
                <w:sz w:val="16"/>
                <w:szCs w:val="16"/>
              </w:rPr>
              <w:br/>
            </w:r>
            <w:r>
              <w:rPr>
                <w:rFonts w:cs="Arial"/>
                <w:color w:val="000000"/>
                <w:sz w:val="16"/>
                <w:szCs w:val="16"/>
                <w:u w:val="single"/>
              </w:rPr>
              <w:t>Specially Designed Instruction</w:t>
            </w:r>
            <w:r>
              <w:rPr>
                <w:rFonts w:cs="Arial"/>
                <w:color w:val="000000"/>
                <w:sz w:val="16"/>
                <w:szCs w:val="16"/>
              </w:rPr>
              <w:t>: Under I</w:t>
            </w:r>
            <w:r>
              <w:rPr>
                <w:rFonts w:cs="Arial"/>
                <w:color w:val="000000"/>
                <w:sz w:val="16"/>
                <w:szCs w:val="16"/>
              </w:rPr>
              <w:t xml:space="preserve">DEA, specially designed instruction means adapting, as appropriate to the needs of an eligible child under this part, the content, methodology, or delivery of instruction: </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To address the unique needs of the child that result from the child‘s disability;</w:t>
            </w:r>
            <w:r>
              <w:rPr>
                <w:rFonts w:cs="Arial"/>
                <w:color w:val="000000"/>
                <w:sz w:val="16"/>
                <w:szCs w:val="16"/>
              </w:rPr>
              <w:t xml:space="preserve"> and </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To ensure access of the child to the general curriculum, so that the child can meet the educational standards within the jurisdiction of the public agency that apply to all children. </w:t>
            </w:r>
            <w:r>
              <w:rPr>
                <w:rFonts w:cs="Arial"/>
                <w:color w:val="000000"/>
                <w:sz w:val="16"/>
                <w:szCs w:val="16"/>
              </w:rPr>
              <w:br/>
            </w:r>
            <w:r>
              <w:rPr>
                <w:rFonts w:cs="Arial"/>
                <w:color w:val="000000"/>
                <w:sz w:val="16"/>
                <w:szCs w:val="16"/>
              </w:rPr>
              <w:br/>
            </w:r>
            <w:r>
              <w:rPr>
                <w:rFonts w:cs="Arial"/>
                <w:color w:val="000000"/>
                <w:sz w:val="16"/>
                <w:szCs w:val="16"/>
                <w:u w:val="single"/>
              </w:rPr>
              <w:t>Roles and Initiatives That Support Transition Services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Second</w:t>
            </w:r>
            <w:r>
              <w:rPr>
                <w:rFonts w:cs="Arial"/>
                <w:color w:val="000000"/>
                <w:sz w:val="16"/>
                <w:szCs w:val="16"/>
              </w:rPr>
              <w:t>ary Transition Coordinator: Secondary transition specialists typically begin working with students when they reach age 16, although the transition planning process may begin earlier if determined appropriate by the IEP team, or required by state law. The c</w:t>
            </w:r>
            <w:r>
              <w:rPr>
                <w:rFonts w:cs="Arial"/>
                <w:color w:val="000000"/>
                <w:sz w:val="16"/>
                <w:szCs w:val="16"/>
              </w:rPr>
              <w:t>oordinator, in consultation with the entire IEP team, works with the student to identify his or her preferences and goals.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School Counsellor/Guidance Counsellor: Counsellors assist students with personal, family, education-related, mental health, and car</w:t>
            </w:r>
            <w:r>
              <w:rPr>
                <w:rFonts w:cs="Arial"/>
                <w:color w:val="000000"/>
                <w:sz w:val="16"/>
                <w:szCs w:val="16"/>
              </w:rPr>
              <w:t xml:space="preserve">eer problems. Their duties vary greatly depending on their occupational specialty, which is determined by the setting in which they work and the population they serve. </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Disability Support Specialist (DSS): A DSS provides consultation and ongoing support </w:t>
            </w:r>
            <w:r>
              <w:rPr>
                <w:rFonts w:cs="Arial"/>
                <w:color w:val="000000"/>
                <w:sz w:val="16"/>
                <w:szCs w:val="16"/>
              </w:rPr>
              <w:t>to enable students to make full use of opportunities available at IHEs. The DSS director often serves as liaison with college faculty, staff, and administrators, VR counsellors, and other social service agencies</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Arizona</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Early Childhood Special Education</w:t>
            </w:r>
            <w:r>
              <w:rPr>
                <w:rFonts w:cs="Arial"/>
                <w:color w:val="000000"/>
                <w:sz w:val="16"/>
                <w:szCs w:val="16"/>
              </w:rPr>
              <w:t xml:space="preserve">: </w:t>
            </w:r>
            <w:r>
              <w:rPr>
                <w:rFonts w:cs="Arial"/>
                <w:color w:val="000000"/>
                <w:sz w:val="16"/>
                <w:szCs w:val="16"/>
              </w:rPr>
              <w:t>Early Childhood Special education and related services is a state and federally mandated program for children (ages 3-5) who meet state eligibility criteria because they are experiencing developmental delays. Eligibility for children is determined by crite</w:t>
            </w:r>
            <w:r>
              <w:rPr>
                <w:rFonts w:cs="Arial"/>
                <w:color w:val="000000"/>
                <w:sz w:val="16"/>
                <w:szCs w:val="16"/>
              </w:rPr>
              <w:t>ria that have been established by federal and state rules and regulations.</w:t>
            </w:r>
            <w:r>
              <w:rPr>
                <w:rFonts w:cs="Arial"/>
                <w:color w:val="000000"/>
                <w:sz w:val="16"/>
                <w:szCs w:val="16"/>
              </w:rPr>
              <w:br/>
            </w:r>
            <w:r>
              <w:rPr>
                <w:rFonts w:cs="Arial"/>
                <w:color w:val="000000"/>
                <w:sz w:val="16"/>
                <w:szCs w:val="16"/>
              </w:rPr>
              <w:br/>
            </w:r>
            <w:r>
              <w:rPr>
                <w:rFonts w:cs="Arial"/>
                <w:color w:val="000000"/>
                <w:sz w:val="16"/>
                <w:szCs w:val="16"/>
                <w:u w:val="single"/>
              </w:rPr>
              <w:lastRenderedPageBreak/>
              <w:t>Parent training and assistance in special education</w:t>
            </w:r>
            <w:r>
              <w:rPr>
                <w:rFonts w:cs="Arial"/>
                <w:color w:val="000000"/>
                <w:sz w:val="16"/>
                <w:szCs w:val="16"/>
              </w:rPr>
              <w:t>: Parent Training and Information (PTI) Centers are established under Part D of the Individuals with Disabilities Education Act (</w:t>
            </w:r>
            <w:r>
              <w:rPr>
                <w:rFonts w:cs="Arial"/>
                <w:color w:val="000000"/>
                <w:sz w:val="16"/>
                <w:szCs w:val="16"/>
              </w:rPr>
              <w:t>IDEA) under a grant from the US Department of Education; each state has at least one PTI Center</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lastRenderedPageBreak/>
              <w:t>California</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California Services for Technical Assistance and Training:</w:t>
            </w:r>
            <w:r>
              <w:rPr>
                <w:rFonts w:cs="Arial"/>
                <w:color w:val="000000"/>
                <w:sz w:val="16"/>
                <w:szCs w:val="16"/>
              </w:rPr>
              <w:t xml:space="preserve"> It is a special project of the California Department of Education, Special Education Division. It is funded through the Special Education Division and the California State Personnel Development Grant.</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New York</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New York City Department of Education</w:t>
            </w:r>
            <w:r>
              <w:rPr>
                <w:rFonts w:cs="Arial"/>
                <w:color w:val="000000"/>
                <w:sz w:val="16"/>
                <w:szCs w:val="16"/>
              </w:rPr>
              <w:t xml:space="preserve"> (DOE) </w:t>
            </w:r>
            <w:r>
              <w:rPr>
                <w:rFonts w:cs="Arial"/>
                <w:color w:val="000000"/>
                <w:sz w:val="16"/>
                <w:szCs w:val="16"/>
              </w:rPr>
              <w:t>is committed to ensuring that its programs, services and activities are accessible to students with disabilities, including students with mobility impairments or other physical disabilities, in compliance with the Americans with Disabilities Act. The DOE a</w:t>
            </w:r>
            <w:r>
              <w:rPr>
                <w:rFonts w:cs="Arial"/>
                <w:color w:val="000000"/>
                <w:sz w:val="16"/>
                <w:szCs w:val="16"/>
              </w:rPr>
              <w:t xml:space="preserve">ssesses all organizations located in buildings on a continuous basis to determine which schools are functionally accessible to students with disabilities. </w:t>
            </w:r>
            <w:r>
              <w:rPr>
                <w:rFonts w:cs="Arial"/>
                <w:color w:val="000000"/>
                <w:sz w:val="16"/>
                <w:szCs w:val="16"/>
              </w:rPr>
              <w:br/>
            </w:r>
            <w:r>
              <w:rPr>
                <w:rFonts w:cs="Arial"/>
                <w:color w:val="000000"/>
                <w:sz w:val="16"/>
                <w:szCs w:val="16"/>
              </w:rPr>
              <w:br/>
            </w:r>
            <w:r>
              <w:rPr>
                <w:rFonts w:cs="Arial"/>
                <w:color w:val="000000"/>
                <w:sz w:val="16"/>
                <w:szCs w:val="16"/>
                <w:u w:val="single"/>
              </w:rPr>
              <w:t>Office of Special Education</w:t>
            </w:r>
            <w:r>
              <w:rPr>
                <w:rFonts w:cs="Arial"/>
                <w:color w:val="000000"/>
                <w:sz w:val="16"/>
                <w:szCs w:val="16"/>
              </w:rPr>
              <w:t>: Office of Special Education’s home comes within the State Education De</w:t>
            </w:r>
            <w:r>
              <w:rPr>
                <w:rFonts w:cs="Arial"/>
                <w:color w:val="000000"/>
                <w:sz w:val="16"/>
                <w:szCs w:val="16"/>
              </w:rPr>
              <w:t>partment's Office of Prekindergarten through Grade 12 education (P-12 education). Students with disabilities are an integral part of all aspects of P-12 Education policy development and program implementation. The Office of Special Education works to promo</w:t>
            </w:r>
            <w:r>
              <w:rPr>
                <w:rFonts w:cs="Arial"/>
                <w:color w:val="000000"/>
                <w:sz w:val="16"/>
                <w:szCs w:val="16"/>
              </w:rPr>
              <w:t>te educational equity and excellence for students with disabilities.</w:t>
            </w:r>
            <w:r>
              <w:rPr>
                <w:rFonts w:cs="Arial"/>
                <w:color w:val="000000"/>
                <w:sz w:val="16"/>
                <w:szCs w:val="16"/>
              </w:rPr>
              <w:br/>
            </w:r>
            <w:r>
              <w:rPr>
                <w:rFonts w:cs="Arial"/>
                <w:color w:val="000000"/>
                <w:sz w:val="16"/>
                <w:szCs w:val="16"/>
                <w:u w:val="single"/>
              </w:rPr>
              <w:br/>
              <w:t>Readers Aid Program</w:t>
            </w:r>
            <w:r>
              <w:rPr>
                <w:rFonts w:cs="Arial"/>
                <w:color w:val="000000"/>
                <w:sz w:val="16"/>
                <w:szCs w:val="16"/>
              </w:rPr>
              <w:t>: New York State Education Department, Office of Adult Career and Continuing Education Services –Vocational Rehabilitation offers the Readers Aid Program, which provid</w:t>
            </w:r>
            <w:r>
              <w:rPr>
                <w:rFonts w:cs="Arial"/>
                <w:color w:val="000000"/>
                <w:sz w:val="16"/>
                <w:szCs w:val="16"/>
              </w:rPr>
              <w:t>es funding each academic year to participating institutions of Higher Education to help to meet the costs of note-taker, reader and/or interpreter services.</w:t>
            </w:r>
          </w:p>
        </w:tc>
      </w:tr>
      <w:tr w:rsidR="00E656B3">
        <w:tc>
          <w:tcPr>
            <w:tcW w:w="514" w:type="pct"/>
            <w:shd w:val="clear" w:color="auto" w:fill="auto"/>
            <w:vAlign w:val="center"/>
          </w:tcPr>
          <w:p w:rsidR="00E656B3" w:rsidRDefault="00416190">
            <w:pPr>
              <w:rPr>
                <w:rFonts w:cs="Arial"/>
                <w:b/>
                <w:color w:val="000000"/>
                <w:sz w:val="16"/>
                <w:szCs w:val="16"/>
              </w:rPr>
            </w:pPr>
            <w:r>
              <w:rPr>
                <w:rFonts w:cs="Arial"/>
                <w:b/>
                <w:bCs/>
                <w:color w:val="000000"/>
                <w:sz w:val="16"/>
                <w:szCs w:val="16"/>
              </w:rPr>
              <w:t>Australia</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National Disability Strategy 2010–2020</w:t>
            </w:r>
            <w:r>
              <w:rPr>
                <w:rFonts w:cs="Arial"/>
                <w:color w:val="000000"/>
                <w:sz w:val="16"/>
                <w:szCs w:val="16"/>
              </w:rPr>
              <w:t>: The Strategy is a ten year national policy frame</w:t>
            </w:r>
            <w:r>
              <w:rPr>
                <w:rFonts w:cs="Arial"/>
                <w:color w:val="000000"/>
                <w:sz w:val="16"/>
                <w:szCs w:val="16"/>
              </w:rPr>
              <w:t>work that sets out six priority areas for action to improve the lives of people with disability, their families and carers. These are:</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Inclusive and accessible communities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Rights protection, justice and legislation</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Economic security</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Personal and co</w:t>
            </w:r>
            <w:r>
              <w:rPr>
                <w:rFonts w:cs="Arial"/>
                <w:color w:val="000000"/>
                <w:sz w:val="16"/>
                <w:szCs w:val="16"/>
              </w:rPr>
              <w:t>mmunity support</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Learning and skills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Health and wellbeing.</w:t>
            </w:r>
            <w:r>
              <w:rPr>
                <w:rFonts w:cs="Arial"/>
                <w:color w:val="000000"/>
                <w:sz w:val="16"/>
                <w:szCs w:val="16"/>
              </w:rPr>
              <w:br/>
            </w:r>
            <w:r>
              <w:rPr>
                <w:rFonts w:cs="Arial"/>
                <w:color w:val="000000"/>
                <w:sz w:val="16"/>
                <w:szCs w:val="16"/>
              </w:rPr>
              <w:br/>
            </w:r>
            <w:r>
              <w:rPr>
                <w:rFonts w:cs="Arial"/>
                <w:color w:val="000000"/>
                <w:sz w:val="16"/>
                <w:szCs w:val="16"/>
                <w:u w:val="single"/>
              </w:rPr>
              <w:t>Effective Transition Planning for Secondary School Students with Disability</w:t>
            </w:r>
            <w:r>
              <w:rPr>
                <w:rFonts w:cs="Arial"/>
                <w:color w:val="000000"/>
                <w:sz w:val="16"/>
                <w:szCs w:val="16"/>
              </w:rPr>
              <w:br/>
              <w:t>1. National Disability Coordination Officer (NDCO) Program targets the barriers that people with disability face in s</w:t>
            </w:r>
            <w:r>
              <w:rPr>
                <w:rFonts w:cs="Arial"/>
                <w:color w:val="000000"/>
                <w:sz w:val="16"/>
                <w:szCs w:val="16"/>
              </w:rPr>
              <w:t xml:space="preserve">uccessfully accessing and completing post-school education and training and subsequent employment. NDCOs can provide practical assistance and advice to individuals with disability and their families, education and training providers, as well as employment </w:t>
            </w:r>
            <w:r>
              <w:rPr>
                <w:rFonts w:cs="Arial"/>
                <w:color w:val="000000"/>
                <w:sz w:val="16"/>
                <w:szCs w:val="16"/>
              </w:rPr>
              <w:t>and community support agencies.</w:t>
            </w:r>
            <w:r>
              <w:rPr>
                <w:rFonts w:cs="Arial"/>
                <w:color w:val="000000"/>
                <w:sz w:val="16"/>
                <w:szCs w:val="16"/>
              </w:rPr>
              <w:br/>
              <w:t>2. VTAC and SEAS: School leavers with a disability who are applying for University or higher level study in TAFE can apply through VTAC for the Special Entry Access Scheme (SEAS).</w:t>
            </w:r>
            <w:r>
              <w:rPr>
                <w:rFonts w:cs="Arial"/>
                <w:color w:val="000000"/>
                <w:sz w:val="16"/>
                <w:szCs w:val="16"/>
              </w:rPr>
              <w:br/>
              <w:t>3. Futures for Young Adults (FFYA) program p</w:t>
            </w:r>
            <w:r>
              <w:rPr>
                <w:rFonts w:cs="Arial"/>
                <w:color w:val="000000"/>
                <w:sz w:val="16"/>
                <w:szCs w:val="16"/>
              </w:rPr>
              <w:t>rovides support to students with a disability who need additional assistance to make the transition to post-school options. The program is available to eligible students from when they complete school until they turn 21.</w:t>
            </w:r>
            <w:r>
              <w:rPr>
                <w:rFonts w:cs="Arial"/>
                <w:color w:val="000000"/>
                <w:sz w:val="16"/>
                <w:szCs w:val="16"/>
              </w:rPr>
              <w:br/>
            </w:r>
            <w:r>
              <w:rPr>
                <w:rFonts w:cs="Arial"/>
                <w:color w:val="000000"/>
                <w:sz w:val="16"/>
                <w:szCs w:val="16"/>
              </w:rPr>
              <w:br/>
            </w:r>
            <w:r>
              <w:rPr>
                <w:rFonts w:cs="Arial"/>
                <w:color w:val="000000"/>
                <w:sz w:val="16"/>
                <w:szCs w:val="16"/>
                <w:u w:val="single"/>
              </w:rPr>
              <w:t>Web Accessibility</w:t>
            </w:r>
            <w:r>
              <w:rPr>
                <w:rFonts w:cs="Arial"/>
                <w:color w:val="000000"/>
                <w:sz w:val="16"/>
                <w:szCs w:val="16"/>
              </w:rPr>
              <w:t>: Equal access fo</w:t>
            </w:r>
            <w:r>
              <w:rPr>
                <w:rFonts w:cs="Arial"/>
                <w:color w:val="000000"/>
                <w:sz w:val="16"/>
                <w:szCs w:val="16"/>
              </w:rPr>
              <w:t>r people with a disability in this area is required by the DDA where it can reasonably be provided. This requirement applies to any individual or organization developing a website or other web resource in Australia, or placing or maintaining a web resource</w:t>
            </w:r>
            <w:r>
              <w:rPr>
                <w:rFonts w:cs="Arial"/>
                <w:color w:val="000000"/>
                <w:sz w:val="16"/>
                <w:szCs w:val="16"/>
              </w:rPr>
              <w:t xml:space="preserve"> on an Australian server. This includes web pages and other resources developed or maintained for purposes related to employment; education; provision of services including professional services, banking, insurance or financial services, entertainment or r</w:t>
            </w:r>
            <w:r>
              <w:rPr>
                <w:rFonts w:cs="Arial"/>
                <w:color w:val="000000"/>
                <w:sz w:val="16"/>
                <w:szCs w:val="16"/>
              </w:rPr>
              <w:t>ecreation, telecommunications services, public transport services, or government services.</w:t>
            </w:r>
            <w:r>
              <w:rPr>
                <w:rFonts w:cs="Arial"/>
                <w:color w:val="000000"/>
                <w:sz w:val="16"/>
                <w:szCs w:val="16"/>
              </w:rPr>
              <w:br/>
            </w:r>
            <w:r>
              <w:rPr>
                <w:rFonts w:cs="Arial"/>
                <w:color w:val="000000"/>
                <w:sz w:val="16"/>
                <w:szCs w:val="16"/>
              </w:rPr>
              <w:br/>
              <w:t>The Australian Government is providing $300 million, over three years, of additional funding to government and non-government education authorities under the More S</w:t>
            </w:r>
            <w:r>
              <w:rPr>
                <w:rFonts w:cs="Arial"/>
                <w:color w:val="000000"/>
                <w:sz w:val="16"/>
                <w:szCs w:val="16"/>
              </w:rPr>
              <w:t>upport for Students with Disabilities initiative. This includes a $100 million extension for activities in the 2014 school year to support services for students with disability and learning difficulties.</w:t>
            </w:r>
            <w:r>
              <w:rPr>
                <w:rFonts w:cs="Arial"/>
                <w:color w:val="000000"/>
                <w:sz w:val="16"/>
                <w:szCs w:val="16"/>
              </w:rPr>
              <w:br/>
            </w:r>
            <w:r>
              <w:rPr>
                <w:rFonts w:cs="Arial"/>
                <w:color w:val="000000"/>
                <w:sz w:val="16"/>
                <w:szCs w:val="16"/>
              </w:rPr>
              <w:br/>
            </w:r>
            <w:r>
              <w:rPr>
                <w:rFonts w:cs="Arial"/>
                <w:color w:val="000000"/>
                <w:sz w:val="16"/>
                <w:szCs w:val="16"/>
                <w:u w:val="single"/>
              </w:rPr>
              <w:t>Higher Education Disability Support Programme:</w:t>
            </w:r>
            <w:r>
              <w:rPr>
                <w:rFonts w:cs="Arial"/>
                <w:color w:val="000000"/>
                <w:sz w:val="16"/>
                <w:szCs w:val="16"/>
              </w:rPr>
              <w:t xml:space="preserve"> The </w:t>
            </w:r>
            <w:r>
              <w:rPr>
                <w:rFonts w:cs="Arial"/>
                <w:color w:val="000000"/>
                <w:sz w:val="16"/>
                <w:szCs w:val="16"/>
              </w:rPr>
              <w:t>Disability Support Programme provides funding to eligible higher education providers to undertake activities that assist in removing barriers to access for students with disabilities.</w:t>
            </w:r>
            <w:r>
              <w:rPr>
                <w:rFonts w:cs="Arial"/>
                <w:color w:val="000000"/>
                <w:sz w:val="16"/>
                <w:szCs w:val="16"/>
              </w:rPr>
              <w:br/>
            </w:r>
            <w:r>
              <w:rPr>
                <w:rFonts w:cs="Arial"/>
                <w:color w:val="000000"/>
                <w:sz w:val="16"/>
                <w:szCs w:val="16"/>
              </w:rPr>
              <w:br/>
            </w:r>
            <w:r>
              <w:rPr>
                <w:rFonts w:cs="Arial"/>
                <w:color w:val="000000"/>
                <w:sz w:val="16"/>
                <w:szCs w:val="16"/>
                <w:u w:val="single"/>
              </w:rPr>
              <w:t>Performance-based Disability Support Funding</w:t>
            </w:r>
            <w:r>
              <w:rPr>
                <w:rFonts w:cs="Arial"/>
                <w:color w:val="000000"/>
                <w:sz w:val="16"/>
                <w:szCs w:val="16"/>
              </w:rPr>
              <w:t>: The objective of the Perf</w:t>
            </w:r>
            <w:r>
              <w:rPr>
                <w:rFonts w:cs="Arial"/>
                <w:color w:val="000000"/>
                <w:sz w:val="16"/>
                <w:szCs w:val="16"/>
              </w:rPr>
              <w:t>ormance-based Disability Support Funding component of the Disability Support Programme is to encourage higher education providers to implement strategies to attract and support students with disabilities.</w:t>
            </w:r>
            <w:r>
              <w:rPr>
                <w:rFonts w:cs="Arial"/>
                <w:color w:val="000000"/>
                <w:sz w:val="16"/>
                <w:szCs w:val="16"/>
              </w:rPr>
              <w:br/>
            </w:r>
            <w:r>
              <w:rPr>
                <w:rFonts w:cs="Arial"/>
                <w:color w:val="000000"/>
                <w:sz w:val="16"/>
                <w:szCs w:val="16"/>
                <w:u w:val="single"/>
              </w:rPr>
              <w:br/>
            </w:r>
            <w:r>
              <w:rPr>
                <w:rFonts w:cs="Arial"/>
                <w:color w:val="000000"/>
                <w:sz w:val="16"/>
                <w:szCs w:val="16"/>
                <w:u w:val="single"/>
              </w:rPr>
              <w:lastRenderedPageBreak/>
              <w:t xml:space="preserve">Additional Support for Students with Disabilities </w:t>
            </w:r>
            <w:r>
              <w:rPr>
                <w:rFonts w:cs="Arial"/>
                <w:color w:val="000000"/>
                <w:sz w:val="16"/>
                <w:szCs w:val="16"/>
                <w:u w:val="single"/>
              </w:rPr>
              <w:t xml:space="preserve">(ASSD): </w:t>
            </w:r>
            <w:r>
              <w:rPr>
                <w:rFonts w:cs="Arial"/>
                <w:color w:val="000000"/>
                <w:sz w:val="16"/>
                <w:szCs w:val="16"/>
              </w:rPr>
              <w:t>The objectives of the ASSD component of the program are to:</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Provide funding to eligible higher education providers to assist with the high costs incurred in providing educational support and/or equipment to students with disabilities to enable th</w:t>
            </w:r>
            <w:r>
              <w:rPr>
                <w:rFonts w:cs="Arial"/>
                <w:color w:val="000000"/>
                <w:sz w:val="16"/>
                <w:szCs w:val="16"/>
              </w:rPr>
              <w:t>em to participate in higher education; and</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Encourage efficient and effective use of equipment and education resources to support students with disability.</w:t>
            </w:r>
            <w:r>
              <w:rPr>
                <w:rFonts w:cs="Arial"/>
                <w:color w:val="000000"/>
                <w:sz w:val="16"/>
                <w:szCs w:val="16"/>
              </w:rPr>
              <w:br/>
            </w:r>
            <w:r>
              <w:rPr>
                <w:rFonts w:cs="Arial"/>
                <w:color w:val="000000"/>
                <w:sz w:val="16"/>
                <w:szCs w:val="16"/>
              </w:rPr>
              <w:br/>
            </w:r>
            <w:r>
              <w:rPr>
                <w:rFonts w:cs="Arial"/>
                <w:color w:val="000000"/>
                <w:sz w:val="16"/>
                <w:szCs w:val="16"/>
                <w:u w:val="single"/>
              </w:rPr>
              <w:t>The Australian Disability Clearinghouse on Education and Training (ADCET):</w:t>
            </w:r>
            <w:r>
              <w:rPr>
                <w:rFonts w:cs="Arial"/>
                <w:color w:val="000000"/>
                <w:sz w:val="16"/>
                <w:szCs w:val="16"/>
              </w:rPr>
              <w:t xml:space="preserve"> The Australian Governme</w:t>
            </w:r>
            <w:r>
              <w:rPr>
                <w:rFonts w:cs="Arial"/>
                <w:color w:val="000000"/>
                <w:sz w:val="16"/>
                <w:szCs w:val="16"/>
              </w:rPr>
              <w:t>nt provides funding under the Higher Education Disability Support Programme to maintain the Australian Disability Clearinghouse on Education and Training (ADCET) website, currently hosted by the University of Tasmania. This site provides information and ot</w:t>
            </w:r>
            <w:r>
              <w:rPr>
                <w:rFonts w:cs="Arial"/>
                <w:color w:val="000000"/>
                <w:sz w:val="16"/>
                <w:szCs w:val="16"/>
              </w:rPr>
              <w:t>her resources designed to promote inclusive practices for people with a disability.</w:t>
            </w:r>
          </w:p>
        </w:tc>
      </w:tr>
      <w:tr w:rsidR="00E656B3">
        <w:tc>
          <w:tcPr>
            <w:tcW w:w="514" w:type="pct"/>
            <w:shd w:val="clear" w:color="auto" w:fill="auto"/>
            <w:vAlign w:val="center"/>
          </w:tcPr>
          <w:p w:rsidR="00E656B3" w:rsidRDefault="00416190">
            <w:pPr>
              <w:rPr>
                <w:rFonts w:cs="Arial"/>
                <w:b/>
                <w:color w:val="000000"/>
                <w:sz w:val="16"/>
                <w:szCs w:val="16"/>
              </w:rPr>
            </w:pPr>
            <w:r>
              <w:rPr>
                <w:rFonts w:cs="Arial"/>
                <w:b/>
                <w:bCs/>
                <w:color w:val="000000"/>
                <w:sz w:val="16"/>
                <w:szCs w:val="16"/>
              </w:rPr>
              <w:lastRenderedPageBreak/>
              <w:t>Germany</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rPr>
              <w:t>In Germany, the education of disabled children is not a federal but a state responsibility. Therefore, only some states have adopted co-education of disabled and n</w:t>
            </w:r>
            <w:r>
              <w:rPr>
                <w:rFonts w:cs="Arial"/>
                <w:color w:val="000000"/>
                <w:sz w:val="16"/>
                <w:szCs w:val="16"/>
              </w:rPr>
              <w:t xml:space="preserve">ondisabled children in school. Due to Germany's decentralised educational system, the federal states deal with pupils with special needs in slightly differing ways. In general, each state has a range of special schools covering a variety of special needs, </w:t>
            </w:r>
            <w:r>
              <w:rPr>
                <w:rFonts w:cs="Arial"/>
                <w:color w:val="000000"/>
                <w:sz w:val="16"/>
                <w:szCs w:val="16"/>
              </w:rPr>
              <w:t xml:space="preserve">from mental and social to physical disorders, at primary and secondary levels. </w:t>
            </w:r>
            <w:r>
              <w:rPr>
                <w:rFonts w:cs="Arial"/>
                <w:color w:val="000000"/>
                <w:sz w:val="16"/>
                <w:szCs w:val="16"/>
              </w:rPr>
              <w:br/>
            </w:r>
            <w:r>
              <w:rPr>
                <w:rFonts w:cs="Arial"/>
                <w:color w:val="000000"/>
                <w:sz w:val="16"/>
                <w:szCs w:val="16"/>
              </w:rPr>
              <w:br/>
            </w:r>
            <w:r>
              <w:rPr>
                <w:rFonts w:cs="Arial"/>
                <w:color w:val="000000"/>
                <w:sz w:val="16"/>
                <w:szCs w:val="16"/>
                <w:u w:val="single"/>
              </w:rPr>
              <w:t>Special educational focus on mental development:</w:t>
            </w:r>
            <w:r>
              <w:rPr>
                <w:rFonts w:cs="Arial"/>
                <w:color w:val="000000"/>
                <w:sz w:val="16"/>
                <w:szCs w:val="16"/>
              </w:rPr>
              <w:t xml:space="preserve"> Schools with focus on special educational focus on mental development have a different structure. Unlike mainstream schools th</w:t>
            </w:r>
            <w:r>
              <w:rPr>
                <w:rFonts w:cs="Arial"/>
                <w:color w:val="000000"/>
                <w:sz w:val="16"/>
                <w:szCs w:val="16"/>
              </w:rPr>
              <w:t>ey are all day-schools with a 35-hour teaching week. Due to the differing stages in development of their pupils, the schooling is organized on five levels – entry level, lower level, middle level, upper level, and final level.</w:t>
            </w:r>
            <w:r>
              <w:rPr>
                <w:rFonts w:cs="Arial"/>
                <w:color w:val="000000"/>
                <w:sz w:val="16"/>
                <w:szCs w:val="16"/>
              </w:rPr>
              <w:br/>
            </w:r>
            <w:r>
              <w:rPr>
                <w:rFonts w:cs="Arial"/>
                <w:color w:val="000000"/>
                <w:sz w:val="16"/>
                <w:szCs w:val="16"/>
              </w:rPr>
              <w:br/>
            </w:r>
            <w:r>
              <w:rPr>
                <w:rFonts w:cs="Arial"/>
                <w:color w:val="000000"/>
                <w:sz w:val="16"/>
                <w:szCs w:val="16"/>
                <w:u w:val="single"/>
              </w:rPr>
              <w:t>Early years:</w:t>
            </w:r>
            <w:r>
              <w:rPr>
                <w:rFonts w:cs="Arial"/>
                <w:color w:val="000000"/>
                <w:sz w:val="16"/>
                <w:szCs w:val="16"/>
              </w:rPr>
              <w:t xml:space="preserve"> In the case of </w:t>
            </w:r>
            <w:r>
              <w:rPr>
                <w:rFonts w:cs="Arial"/>
                <w:color w:val="000000"/>
                <w:sz w:val="16"/>
                <w:szCs w:val="16"/>
              </w:rPr>
              <w:t>special needs education, the following types of early years education are provided:</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Special kindergarten or support kindergarten that cares for and supports children with disabilities only; and</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Integration kindergarten that accept children with and wit</w:t>
            </w:r>
            <w:r>
              <w:rPr>
                <w:rFonts w:cs="Arial"/>
                <w:color w:val="000000"/>
                <w:sz w:val="16"/>
                <w:szCs w:val="16"/>
              </w:rPr>
              <w:t>hout disabilities.</w:t>
            </w:r>
          </w:p>
        </w:tc>
      </w:tr>
      <w:tr w:rsidR="00E656B3">
        <w:tc>
          <w:tcPr>
            <w:tcW w:w="514" w:type="pct"/>
            <w:shd w:val="clear" w:color="auto" w:fill="auto"/>
            <w:vAlign w:val="center"/>
          </w:tcPr>
          <w:p w:rsidR="00E656B3" w:rsidRDefault="00416190">
            <w:pPr>
              <w:rPr>
                <w:rFonts w:cs="Arial"/>
                <w:b/>
                <w:color w:val="000000"/>
                <w:sz w:val="16"/>
                <w:szCs w:val="16"/>
              </w:rPr>
            </w:pPr>
            <w:r>
              <w:rPr>
                <w:rFonts w:cs="Arial"/>
                <w:b/>
                <w:bCs/>
                <w:color w:val="000000"/>
                <w:sz w:val="16"/>
                <w:szCs w:val="16"/>
              </w:rPr>
              <w:t>New Zealand</w:t>
            </w:r>
          </w:p>
        </w:tc>
        <w:tc>
          <w:tcPr>
            <w:tcW w:w="4486" w:type="pct"/>
            <w:shd w:val="clear" w:color="auto" w:fill="auto"/>
          </w:tcPr>
          <w:p w:rsidR="00E656B3" w:rsidRDefault="00416190">
            <w:pPr>
              <w:rPr>
                <w:rFonts w:cs="Arial"/>
                <w:color w:val="000000"/>
                <w:sz w:val="16"/>
                <w:szCs w:val="16"/>
                <w:u w:val="single"/>
                <w:lang w:val="en-CA"/>
              </w:rPr>
            </w:pPr>
            <w:r>
              <w:rPr>
                <w:rFonts w:cs="Arial"/>
                <w:color w:val="000000"/>
                <w:sz w:val="16"/>
                <w:szCs w:val="16"/>
                <w:lang w:val="en-CA"/>
              </w:rPr>
              <w:t>Special Education’s vision is a fully inclusive education system, which means confident schools, parents, and children, where every day every child learns and succeeds.</w:t>
            </w:r>
            <w:r>
              <w:rPr>
                <w:rFonts w:cs="Arial"/>
                <w:color w:val="000000"/>
                <w:sz w:val="16"/>
                <w:szCs w:val="16"/>
                <w:lang w:val="en-CA"/>
              </w:rPr>
              <w:br/>
              <w:t xml:space="preserve">To help achieve this, the New Zealand government </w:t>
            </w:r>
            <w:r>
              <w:rPr>
                <w:rFonts w:cs="Arial"/>
                <w:color w:val="000000"/>
                <w:sz w:val="16"/>
                <w:szCs w:val="16"/>
                <w:lang w:val="en-CA"/>
              </w:rPr>
              <w:t>supports, guides and leads the education sector to improve the system for children with special education needs. The government wants to see all schools demonstrating inclusive practice by 2014.</w:t>
            </w:r>
            <w:r>
              <w:rPr>
                <w:rFonts w:cs="Arial"/>
                <w:color w:val="000000"/>
                <w:sz w:val="16"/>
                <w:szCs w:val="16"/>
                <w:lang w:val="en-CA"/>
              </w:rPr>
              <w:br/>
            </w:r>
          </w:p>
          <w:p w:rsidR="00E656B3" w:rsidRDefault="00416190">
            <w:pPr>
              <w:rPr>
                <w:rFonts w:cs="Arial"/>
                <w:color w:val="000000"/>
                <w:sz w:val="16"/>
                <w:szCs w:val="16"/>
                <w:u w:val="single"/>
                <w:lang w:val="en-CA"/>
              </w:rPr>
            </w:pPr>
            <w:r>
              <w:rPr>
                <w:rFonts w:cs="Arial"/>
                <w:color w:val="000000"/>
                <w:sz w:val="16"/>
                <w:szCs w:val="16"/>
                <w:u w:val="single"/>
                <w:lang w:val="en-CA"/>
              </w:rPr>
              <w:t>Special Education Policy</w:t>
            </w:r>
            <w:r>
              <w:rPr>
                <w:rFonts w:cs="Arial"/>
                <w:color w:val="000000"/>
                <w:sz w:val="16"/>
                <w:szCs w:val="16"/>
                <w:lang w:val="en-CA"/>
              </w:rPr>
              <w:t xml:space="preserve"> </w:t>
            </w:r>
            <w:r>
              <w:rPr>
                <w:rFonts w:cs="Arial"/>
                <w:color w:val="000000"/>
                <w:sz w:val="16"/>
                <w:szCs w:val="16"/>
                <w:lang w:val="en-CA"/>
              </w:rPr>
              <w:br/>
              <w:t>Special education means the provis</w:t>
            </w:r>
            <w:r>
              <w:rPr>
                <w:rFonts w:cs="Arial"/>
                <w:color w:val="000000"/>
                <w:sz w:val="16"/>
                <w:szCs w:val="16"/>
                <w:lang w:val="en-CA"/>
              </w:rPr>
              <w:t>ion of extra assistance, adapted programs or learning environments, specialised equipment or materials to support children and school students with accessing the curriculum in a range of settings.</w:t>
            </w:r>
            <w:r>
              <w:rPr>
                <w:rFonts w:cs="Arial"/>
                <w:color w:val="000000"/>
                <w:sz w:val="16"/>
                <w:szCs w:val="16"/>
                <w:lang w:val="en-CA"/>
              </w:rPr>
              <w:br/>
            </w:r>
          </w:p>
          <w:p w:rsidR="00E656B3" w:rsidRDefault="00416190">
            <w:pPr>
              <w:rPr>
                <w:rFonts w:cs="Arial"/>
                <w:color w:val="000000"/>
                <w:sz w:val="16"/>
                <w:szCs w:val="16"/>
                <w:u w:val="single"/>
              </w:rPr>
            </w:pPr>
            <w:r>
              <w:rPr>
                <w:rFonts w:cs="Arial"/>
                <w:color w:val="000000"/>
                <w:sz w:val="16"/>
                <w:szCs w:val="16"/>
                <w:u w:val="single"/>
                <w:lang w:val="en-CA"/>
              </w:rPr>
              <w:t>Special Education Policy Guidelines</w:t>
            </w:r>
            <w:r>
              <w:rPr>
                <w:rFonts w:cs="Arial"/>
                <w:color w:val="000000"/>
                <w:sz w:val="16"/>
                <w:szCs w:val="16"/>
                <w:lang w:val="en-CA"/>
              </w:rPr>
              <w:t xml:space="preserve"> </w:t>
            </w:r>
            <w:r>
              <w:rPr>
                <w:rFonts w:cs="Arial"/>
                <w:color w:val="000000"/>
                <w:sz w:val="16"/>
                <w:szCs w:val="16"/>
                <w:lang w:val="en-CA"/>
              </w:rPr>
              <w:br/>
              <w:t>Special Education Pol</w:t>
            </w:r>
            <w:r>
              <w:rPr>
                <w:rFonts w:cs="Arial"/>
                <w:color w:val="000000"/>
                <w:sz w:val="16"/>
                <w:szCs w:val="16"/>
                <w:lang w:val="en-CA"/>
              </w:rPr>
              <w:t>icy guidelines are for all those involved with young children and school students with special education needs. They fit within the context of relevant government legislation, education regulations and policies including:</w:t>
            </w:r>
            <w:r>
              <w:rPr>
                <w:rFonts w:cs="Arial"/>
                <w:color w:val="000000"/>
                <w:sz w:val="16"/>
                <w:szCs w:val="16"/>
                <w:lang w:val="en-CA"/>
              </w:rPr>
              <w:br/>
            </w:r>
            <w:r>
              <w:rPr>
                <w:rFonts w:ascii="Times New Roman" w:hAnsi="Times New Roman"/>
                <w:color w:val="000000"/>
                <w:sz w:val="16"/>
                <w:szCs w:val="16"/>
              </w:rPr>
              <w:t>○</w:t>
            </w:r>
            <w:r>
              <w:rPr>
                <w:rFonts w:cs="Arial"/>
                <w:color w:val="000000"/>
                <w:sz w:val="16"/>
                <w:szCs w:val="16"/>
                <w:lang w:val="en-CA"/>
              </w:rPr>
              <w:t xml:space="preserve"> Treaty of Waitangi</w:t>
            </w:r>
            <w:r>
              <w:rPr>
                <w:rFonts w:cs="Arial"/>
                <w:color w:val="000000"/>
                <w:sz w:val="16"/>
                <w:szCs w:val="16"/>
                <w:lang w:val="en-CA"/>
              </w:rPr>
              <w:br/>
            </w:r>
            <w:r>
              <w:rPr>
                <w:rFonts w:ascii="Times New Roman" w:hAnsi="Times New Roman"/>
                <w:color w:val="000000"/>
                <w:sz w:val="16"/>
                <w:szCs w:val="16"/>
              </w:rPr>
              <w:t>○</w:t>
            </w:r>
            <w:r>
              <w:rPr>
                <w:rFonts w:cs="Arial"/>
                <w:color w:val="000000"/>
                <w:sz w:val="16"/>
                <w:szCs w:val="16"/>
                <w:lang w:val="en-CA"/>
              </w:rPr>
              <w:t xml:space="preserve"> Education A</w:t>
            </w:r>
            <w:r>
              <w:rPr>
                <w:rFonts w:cs="Arial"/>
                <w:color w:val="000000"/>
                <w:sz w:val="16"/>
                <w:szCs w:val="16"/>
                <w:lang w:val="en-CA"/>
              </w:rPr>
              <w:t>ct 1989</w:t>
            </w:r>
            <w:r>
              <w:rPr>
                <w:rFonts w:cs="Arial"/>
                <w:color w:val="000000"/>
                <w:sz w:val="16"/>
                <w:szCs w:val="16"/>
                <w:lang w:val="en-CA"/>
              </w:rPr>
              <w:br/>
            </w:r>
            <w:r>
              <w:rPr>
                <w:rFonts w:ascii="Times New Roman" w:hAnsi="Times New Roman"/>
                <w:color w:val="000000"/>
                <w:sz w:val="16"/>
                <w:szCs w:val="16"/>
              </w:rPr>
              <w:t>○</w:t>
            </w:r>
            <w:r>
              <w:rPr>
                <w:rFonts w:cs="Arial"/>
                <w:color w:val="000000"/>
                <w:sz w:val="16"/>
                <w:szCs w:val="16"/>
                <w:lang w:val="en-CA"/>
              </w:rPr>
              <w:t xml:space="preserve"> Human Rights Act 1993</w:t>
            </w:r>
            <w:r>
              <w:rPr>
                <w:rFonts w:cs="Arial"/>
                <w:color w:val="000000"/>
                <w:sz w:val="16"/>
                <w:szCs w:val="16"/>
                <w:lang w:val="en-CA"/>
              </w:rPr>
              <w:br/>
            </w:r>
            <w:r>
              <w:rPr>
                <w:rFonts w:ascii="Times New Roman" w:hAnsi="Times New Roman"/>
                <w:color w:val="000000"/>
                <w:sz w:val="16"/>
                <w:szCs w:val="16"/>
              </w:rPr>
              <w:t>○</w:t>
            </w:r>
            <w:r>
              <w:rPr>
                <w:rFonts w:cs="Arial"/>
                <w:color w:val="000000"/>
                <w:sz w:val="16"/>
                <w:szCs w:val="16"/>
                <w:lang w:val="en-CA"/>
              </w:rPr>
              <w:t xml:space="preserve"> Privacy Act 1993</w:t>
            </w:r>
            <w:r>
              <w:rPr>
                <w:rFonts w:cs="Arial"/>
                <w:color w:val="000000"/>
                <w:sz w:val="16"/>
                <w:szCs w:val="16"/>
                <w:lang w:val="en-CA"/>
              </w:rPr>
              <w:br/>
            </w:r>
            <w:r>
              <w:rPr>
                <w:rFonts w:ascii="Times New Roman" w:hAnsi="Times New Roman"/>
                <w:color w:val="000000"/>
                <w:sz w:val="16"/>
                <w:szCs w:val="16"/>
              </w:rPr>
              <w:t>○</w:t>
            </w:r>
            <w:r>
              <w:rPr>
                <w:rFonts w:cs="Arial"/>
                <w:color w:val="000000"/>
                <w:sz w:val="16"/>
                <w:szCs w:val="16"/>
                <w:lang w:val="en-CA"/>
              </w:rPr>
              <w:t xml:space="preserve"> National Education Guidelines</w:t>
            </w:r>
            <w:r>
              <w:rPr>
                <w:rFonts w:cs="Arial"/>
                <w:color w:val="000000"/>
                <w:sz w:val="16"/>
                <w:szCs w:val="16"/>
                <w:lang w:val="en-CA"/>
              </w:rPr>
              <w:br/>
            </w:r>
            <w:r>
              <w:rPr>
                <w:rFonts w:ascii="Times New Roman" w:hAnsi="Times New Roman"/>
                <w:color w:val="000000"/>
                <w:sz w:val="16"/>
                <w:szCs w:val="16"/>
              </w:rPr>
              <w:t>○</w:t>
            </w:r>
            <w:r>
              <w:rPr>
                <w:rFonts w:cs="Arial"/>
                <w:color w:val="000000"/>
                <w:sz w:val="16"/>
                <w:szCs w:val="16"/>
                <w:lang w:val="en-CA"/>
              </w:rPr>
              <w:t xml:space="preserve"> New Zealand Curriculum</w:t>
            </w:r>
            <w:r>
              <w:rPr>
                <w:rFonts w:cs="Arial"/>
                <w:color w:val="000000"/>
                <w:sz w:val="16"/>
                <w:szCs w:val="16"/>
                <w:lang w:val="en-CA"/>
              </w:rPr>
              <w:br/>
            </w:r>
            <w:r>
              <w:rPr>
                <w:rFonts w:ascii="Times New Roman" w:hAnsi="Times New Roman"/>
                <w:color w:val="000000"/>
                <w:sz w:val="16"/>
                <w:szCs w:val="16"/>
              </w:rPr>
              <w:t>○</w:t>
            </w:r>
            <w:r>
              <w:rPr>
                <w:rFonts w:cs="Arial"/>
                <w:color w:val="000000"/>
                <w:sz w:val="16"/>
                <w:szCs w:val="16"/>
                <w:lang w:val="en-CA"/>
              </w:rPr>
              <w:t xml:space="preserve"> Te Whaariki: Guidelines for Developmentally Appropriate Programmes in Early Childhood Services.</w:t>
            </w:r>
          </w:p>
        </w:tc>
      </w:tr>
      <w:tr w:rsidR="00E656B3">
        <w:tc>
          <w:tcPr>
            <w:tcW w:w="514" w:type="pct"/>
            <w:shd w:val="clear" w:color="auto" w:fill="auto"/>
            <w:vAlign w:val="center"/>
          </w:tcPr>
          <w:p w:rsidR="00E656B3" w:rsidRDefault="00416190">
            <w:pPr>
              <w:rPr>
                <w:rFonts w:cs="Arial"/>
                <w:b/>
                <w:color w:val="000000"/>
                <w:sz w:val="16"/>
                <w:szCs w:val="16"/>
              </w:rPr>
            </w:pPr>
            <w:r>
              <w:rPr>
                <w:rFonts w:cs="Arial"/>
                <w:b/>
                <w:bCs/>
                <w:color w:val="000000"/>
                <w:sz w:val="16"/>
                <w:szCs w:val="16"/>
              </w:rPr>
              <w:t>Spain</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 xml:space="preserve">Program of University Support for people </w:t>
            </w:r>
            <w:r>
              <w:rPr>
                <w:rFonts w:cs="Arial"/>
                <w:color w:val="000000"/>
                <w:sz w:val="16"/>
                <w:szCs w:val="16"/>
                <w:u w:val="single"/>
              </w:rPr>
              <w:t>with Autistic Disorder and other Spectrum Disorders</w:t>
            </w:r>
            <w:r>
              <w:rPr>
                <w:rFonts w:cs="Arial"/>
                <w:color w:val="000000"/>
                <w:sz w:val="16"/>
                <w:szCs w:val="16"/>
              </w:rPr>
              <w:t>: This is an initiative that is being developed at the Center for Applied Psychology at the Autonomous University of Madrid since 2001, under the auspices of the Caja Madrid. The program combines college r</w:t>
            </w:r>
            <w:r>
              <w:rPr>
                <w:rFonts w:cs="Arial"/>
                <w:color w:val="000000"/>
                <w:sz w:val="16"/>
                <w:szCs w:val="16"/>
              </w:rPr>
              <w:t>ecruiting and training volunteers to support informal leisure, leisure and home life programs for persons with autism spectrum disorders and their families throughout an academic year.</w:t>
            </w:r>
          </w:p>
        </w:tc>
      </w:tr>
      <w:tr w:rsidR="00E656B3">
        <w:tc>
          <w:tcPr>
            <w:tcW w:w="514" w:type="pct"/>
            <w:shd w:val="clear" w:color="auto" w:fill="auto"/>
            <w:vAlign w:val="center"/>
          </w:tcPr>
          <w:p w:rsidR="00E656B3" w:rsidRDefault="00416190">
            <w:pPr>
              <w:rPr>
                <w:rFonts w:cs="Arial"/>
                <w:b/>
                <w:color w:val="000000"/>
                <w:sz w:val="16"/>
                <w:szCs w:val="16"/>
              </w:rPr>
            </w:pPr>
            <w:r>
              <w:rPr>
                <w:rFonts w:cs="Arial"/>
                <w:b/>
                <w:bCs/>
                <w:color w:val="000000"/>
                <w:sz w:val="16"/>
                <w:szCs w:val="16"/>
              </w:rPr>
              <w:t>Sweden</w:t>
            </w:r>
          </w:p>
        </w:tc>
        <w:tc>
          <w:tcPr>
            <w:tcW w:w="4486" w:type="pct"/>
            <w:shd w:val="clear" w:color="auto" w:fill="auto"/>
          </w:tcPr>
          <w:p w:rsidR="00E656B3" w:rsidRDefault="00416190">
            <w:pPr>
              <w:rPr>
                <w:rFonts w:cs="Arial"/>
                <w:color w:val="000000"/>
                <w:sz w:val="16"/>
                <w:szCs w:val="16"/>
                <w:lang w:val="en-US"/>
              </w:rPr>
            </w:pPr>
            <w:r>
              <w:rPr>
                <w:rFonts w:cs="Arial"/>
                <w:color w:val="000000"/>
                <w:sz w:val="16"/>
                <w:szCs w:val="16"/>
                <w:u w:val="single"/>
              </w:rPr>
              <w:t>Secondary schools for special education</w:t>
            </w:r>
            <w:r>
              <w:rPr>
                <w:rFonts w:cs="Arial"/>
                <w:color w:val="000000"/>
                <w:sz w:val="16"/>
                <w:szCs w:val="16"/>
              </w:rPr>
              <w:t xml:space="preserve">: Special needs schools </w:t>
            </w:r>
            <w:r>
              <w:rPr>
                <w:rFonts w:cs="Arial"/>
                <w:color w:val="000000"/>
                <w:sz w:val="16"/>
                <w:szCs w:val="16"/>
              </w:rPr>
              <w:t>are available for visually impaired children with intellectual disability. The compulsory special needs school consists of nine grades, either at primary and lower secondary special needs schools or training schools. Children with minor intellectual disabi</w:t>
            </w:r>
            <w:r>
              <w:rPr>
                <w:rFonts w:cs="Arial"/>
                <w:color w:val="000000"/>
                <w:sz w:val="16"/>
                <w:szCs w:val="16"/>
              </w:rPr>
              <w:t>lities go to primary and secondary special needs schools. They can either be included in an ordinary group or form a special group that is often placed in the ordinary school.</w:t>
            </w:r>
            <w:r>
              <w:rPr>
                <w:rFonts w:cs="Arial"/>
                <w:color w:val="000000"/>
                <w:sz w:val="16"/>
                <w:szCs w:val="16"/>
              </w:rPr>
              <w:br/>
            </w:r>
            <w:r>
              <w:rPr>
                <w:rFonts w:cs="Arial"/>
                <w:color w:val="000000"/>
                <w:sz w:val="16"/>
                <w:szCs w:val="16"/>
              </w:rPr>
              <w:br/>
            </w:r>
            <w:r>
              <w:rPr>
                <w:rFonts w:cs="Arial"/>
                <w:color w:val="000000"/>
                <w:sz w:val="16"/>
                <w:szCs w:val="16"/>
                <w:u w:val="single"/>
              </w:rPr>
              <w:t xml:space="preserve">University: </w:t>
            </w:r>
            <w:r>
              <w:rPr>
                <w:rFonts w:cs="Arial"/>
                <w:color w:val="000000"/>
                <w:sz w:val="16"/>
                <w:szCs w:val="16"/>
              </w:rPr>
              <w:t>Special education in a special boarding institution is available fo</w:t>
            </w:r>
            <w:r>
              <w:rPr>
                <w:rFonts w:cs="Arial"/>
                <w:color w:val="000000"/>
                <w:sz w:val="16"/>
                <w:szCs w:val="16"/>
              </w:rPr>
              <w:t>r pupils with visual impairment in combination with additional disabilities who cannot attend a mainstream school.</w:t>
            </w:r>
            <w:r>
              <w:rPr>
                <w:rFonts w:cs="Arial"/>
                <w:color w:val="000000"/>
                <w:sz w:val="16"/>
                <w:szCs w:val="16"/>
              </w:rPr>
              <w:br/>
            </w:r>
            <w:r>
              <w:rPr>
                <w:rFonts w:cs="Arial"/>
                <w:color w:val="000000"/>
                <w:sz w:val="16"/>
                <w:szCs w:val="16"/>
              </w:rPr>
              <w:br/>
            </w:r>
            <w:r>
              <w:rPr>
                <w:rFonts w:cs="Arial"/>
                <w:color w:val="000000"/>
                <w:sz w:val="16"/>
                <w:szCs w:val="16"/>
                <w:u w:val="single"/>
              </w:rPr>
              <w:t>Strategy for disability policy:</w:t>
            </w:r>
            <w:r>
              <w:rPr>
                <w:rFonts w:cs="Arial"/>
                <w:color w:val="000000"/>
                <w:sz w:val="16"/>
                <w:szCs w:val="16"/>
              </w:rPr>
              <w:t xml:space="preserve"> There is a five-year strategy for disability policy which applies for the period 2011-2016. The strategy is </w:t>
            </w:r>
            <w:r>
              <w:rPr>
                <w:rFonts w:cs="Arial"/>
                <w:color w:val="000000"/>
                <w:sz w:val="16"/>
                <w:szCs w:val="16"/>
              </w:rPr>
              <w:t xml:space="preserve">based partly on the UN Convention on </w:t>
            </w:r>
            <w:r>
              <w:rPr>
                <w:rFonts w:cs="Arial"/>
                <w:color w:val="000000"/>
                <w:sz w:val="16"/>
                <w:szCs w:val="16"/>
              </w:rPr>
              <w:lastRenderedPageBreak/>
              <w:t>the Rights of Persons with Disabilities. It presents the direction of policy together with concrete goals for public initiatives and how results are to be followed up over the next five years.</w:t>
            </w:r>
            <w:r>
              <w:rPr>
                <w:rFonts w:cs="Arial"/>
                <w:color w:val="000000"/>
                <w:sz w:val="16"/>
                <w:szCs w:val="16"/>
              </w:rPr>
              <w:br/>
            </w:r>
            <w:r>
              <w:rPr>
                <w:rFonts w:cs="Arial"/>
                <w:color w:val="000000"/>
                <w:sz w:val="16"/>
                <w:szCs w:val="16"/>
              </w:rPr>
              <w:br/>
            </w:r>
            <w:r>
              <w:rPr>
                <w:rFonts w:cs="Arial"/>
                <w:color w:val="000000"/>
                <w:sz w:val="16"/>
                <w:szCs w:val="16"/>
                <w:u w:val="single"/>
              </w:rPr>
              <w:t>Accessibility of text boo</w:t>
            </w:r>
            <w:r>
              <w:rPr>
                <w:rFonts w:cs="Arial"/>
                <w:color w:val="000000"/>
                <w:sz w:val="16"/>
                <w:szCs w:val="16"/>
                <w:u w:val="single"/>
              </w:rPr>
              <w:t>ks and other educational material:</w:t>
            </w:r>
            <w:r>
              <w:rPr>
                <w:rFonts w:cs="Arial"/>
                <w:color w:val="000000"/>
                <w:sz w:val="16"/>
                <w:szCs w:val="16"/>
              </w:rPr>
              <w:t xml:space="preserve"> The National Agency for Special Needs Education and Schools develops and produces special needs education teaching materials, primarily for pupils with functional disabilities who require pedagogical materials based upon the pupil's capabilities and needs</w:t>
            </w:r>
            <w:r>
              <w:rPr>
                <w:rFonts w:cs="Arial"/>
                <w:color w:val="000000"/>
                <w:sz w:val="16"/>
                <w:szCs w:val="16"/>
              </w:rPr>
              <w:t xml:space="preserve">. </w:t>
            </w:r>
            <w:r>
              <w:rPr>
                <w:rFonts w:cs="Arial"/>
                <w:color w:val="000000"/>
                <w:sz w:val="16"/>
                <w:szCs w:val="16"/>
              </w:rPr>
              <w:br/>
            </w:r>
            <w:r>
              <w:rPr>
                <w:rFonts w:cs="Arial"/>
                <w:color w:val="000000"/>
                <w:sz w:val="16"/>
                <w:szCs w:val="16"/>
              </w:rPr>
              <w:br/>
            </w:r>
            <w:r>
              <w:rPr>
                <w:rFonts w:cs="Arial"/>
                <w:color w:val="000000"/>
                <w:sz w:val="16"/>
                <w:szCs w:val="16"/>
                <w:u w:val="single"/>
              </w:rPr>
              <w:t>Adaptation and transcription of the documents:</w:t>
            </w:r>
            <w:r>
              <w:rPr>
                <w:rFonts w:cs="Arial"/>
                <w:color w:val="000000"/>
                <w:sz w:val="16"/>
                <w:szCs w:val="16"/>
              </w:rPr>
              <w:t xml:space="preserve"> Teachers and assistants in schools adapt and transcript documents for daily use. The National Agency for Special Needs Education and Schools provides support to teachers and also produces materials in orde</w:t>
            </w:r>
            <w:r>
              <w:rPr>
                <w:rFonts w:cs="Arial"/>
                <w:color w:val="000000"/>
                <w:sz w:val="16"/>
                <w:szCs w:val="16"/>
              </w:rPr>
              <w:t>r to make materials as accessible as possible.</w:t>
            </w:r>
            <w:r>
              <w:rPr>
                <w:rFonts w:cs="Arial"/>
                <w:color w:val="000000"/>
                <w:sz w:val="16"/>
                <w:szCs w:val="16"/>
              </w:rPr>
              <w:br/>
            </w:r>
            <w:r>
              <w:rPr>
                <w:rFonts w:cs="Arial"/>
                <w:color w:val="000000"/>
                <w:sz w:val="16"/>
                <w:szCs w:val="16"/>
              </w:rPr>
              <w:br/>
            </w:r>
            <w:r>
              <w:rPr>
                <w:rFonts w:cs="Arial"/>
                <w:color w:val="000000"/>
                <w:sz w:val="16"/>
                <w:szCs w:val="16"/>
                <w:u w:val="single"/>
              </w:rPr>
              <w:t>Provision of assistive technology:</w:t>
            </w:r>
            <w:r>
              <w:rPr>
                <w:rFonts w:cs="Arial"/>
                <w:color w:val="000000"/>
                <w:sz w:val="16"/>
                <w:szCs w:val="16"/>
              </w:rPr>
              <w:t xml:space="preserve"> Children and students have access to assistive technology. In primary and secondary school equipment such as computers are paid for by the school. Adapted programs and techn</w:t>
            </w:r>
            <w:r>
              <w:rPr>
                <w:rFonts w:cs="Arial"/>
                <w:color w:val="000000"/>
                <w:sz w:val="16"/>
                <w:szCs w:val="16"/>
              </w:rPr>
              <w:t>ical devices are provided by the low vision clinic. Training is also provided by the low vision clinic.</w:t>
            </w:r>
            <w:r>
              <w:rPr>
                <w:rFonts w:cs="Arial"/>
                <w:color w:val="000000"/>
                <w:sz w:val="16"/>
                <w:szCs w:val="16"/>
              </w:rPr>
              <w:br/>
            </w:r>
            <w:r>
              <w:rPr>
                <w:rFonts w:cs="Arial"/>
                <w:color w:val="000000"/>
                <w:sz w:val="16"/>
                <w:szCs w:val="16"/>
              </w:rPr>
              <w:br/>
            </w:r>
            <w:r>
              <w:rPr>
                <w:rFonts w:cs="Arial"/>
                <w:color w:val="000000"/>
                <w:sz w:val="16"/>
                <w:szCs w:val="16"/>
                <w:u w:val="single"/>
              </w:rPr>
              <w:t>Compulsory education:</w:t>
            </w:r>
            <w:r>
              <w:rPr>
                <w:rFonts w:cs="Arial"/>
                <w:color w:val="000000"/>
                <w:sz w:val="16"/>
                <w:szCs w:val="16"/>
              </w:rPr>
              <w:t xml:space="preserve"> Each school is provided with a sun of money based on the number of pupils in the school. The school is responsible for allocating</w:t>
            </w:r>
            <w:r>
              <w:rPr>
                <w:rFonts w:cs="Arial"/>
                <w:color w:val="000000"/>
                <w:sz w:val="16"/>
                <w:szCs w:val="16"/>
              </w:rPr>
              <w:t xml:space="preserve"> those means in such a way that all individual needs are met. Normally, pupils and their parents are not charged for teaching materials, school meals, health services and transport.</w:t>
            </w:r>
          </w:p>
          <w:p w:rsidR="00E656B3" w:rsidRDefault="00E656B3">
            <w:pPr>
              <w:rPr>
                <w:rFonts w:cs="Arial"/>
                <w:color w:val="000000"/>
                <w:sz w:val="16"/>
                <w:szCs w:val="16"/>
                <w:u w:val="single"/>
              </w:rPr>
            </w:pPr>
          </w:p>
        </w:tc>
      </w:tr>
      <w:tr w:rsidR="00E656B3">
        <w:tc>
          <w:tcPr>
            <w:tcW w:w="514" w:type="pct"/>
            <w:shd w:val="clear" w:color="auto" w:fill="auto"/>
            <w:vAlign w:val="center"/>
          </w:tcPr>
          <w:p w:rsidR="00E656B3" w:rsidRDefault="00416190">
            <w:pPr>
              <w:rPr>
                <w:rFonts w:cs="Arial"/>
                <w:b/>
                <w:color w:val="000000"/>
                <w:sz w:val="16"/>
                <w:szCs w:val="16"/>
              </w:rPr>
            </w:pPr>
            <w:r>
              <w:rPr>
                <w:rFonts w:cs="Arial"/>
                <w:b/>
                <w:bCs/>
                <w:color w:val="000000"/>
                <w:sz w:val="16"/>
                <w:szCs w:val="16"/>
              </w:rPr>
              <w:lastRenderedPageBreak/>
              <w:t>United Kingdom</w:t>
            </w:r>
          </w:p>
        </w:tc>
        <w:tc>
          <w:tcPr>
            <w:tcW w:w="4486" w:type="pct"/>
            <w:shd w:val="clear" w:color="auto" w:fill="auto"/>
          </w:tcPr>
          <w:p w:rsidR="00E656B3" w:rsidRDefault="00416190">
            <w:pPr>
              <w:rPr>
                <w:rFonts w:cs="Arial"/>
                <w:color w:val="000000"/>
                <w:sz w:val="16"/>
                <w:szCs w:val="16"/>
                <w:lang w:val="en-US"/>
              </w:rPr>
            </w:pPr>
            <w:r>
              <w:rPr>
                <w:rFonts w:cs="Arial"/>
                <w:color w:val="000000"/>
                <w:sz w:val="16"/>
                <w:szCs w:val="16"/>
                <w:u w:val="single"/>
              </w:rPr>
              <w:t>Transition Planning Projects in Scotland:</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Project Searc</w:t>
            </w:r>
            <w:r>
              <w:rPr>
                <w:rFonts w:cs="Arial"/>
                <w:color w:val="000000"/>
                <w:sz w:val="16"/>
                <w:szCs w:val="16"/>
              </w:rPr>
              <w:t>h</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Transitions to Employment</w:t>
            </w:r>
            <w:r>
              <w:rPr>
                <w:rFonts w:cs="Arial"/>
                <w:color w:val="000000"/>
                <w:sz w:val="16"/>
                <w:szCs w:val="16"/>
              </w:rPr>
              <w:br/>
            </w:r>
            <w:r>
              <w:rPr>
                <w:rFonts w:cs="Arial"/>
                <w:color w:val="000000"/>
                <w:sz w:val="16"/>
                <w:szCs w:val="16"/>
              </w:rPr>
              <w:br/>
            </w:r>
            <w:r>
              <w:rPr>
                <w:rFonts w:cs="Arial"/>
                <w:color w:val="000000"/>
                <w:sz w:val="16"/>
                <w:szCs w:val="16"/>
                <w:u w:val="single"/>
              </w:rPr>
              <w:t>Transition Planning Projects in Wales: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Support for young people with learning disabilities planning for post-school transition is governed primarily by the National Service Framework for Children, Young People and Maternity</w:t>
            </w:r>
            <w:r>
              <w:rPr>
                <w:rFonts w:cs="Arial"/>
                <w:color w:val="000000"/>
                <w:sz w:val="16"/>
                <w:szCs w:val="16"/>
              </w:rPr>
              <w:t xml:space="preserve"> Services in Wales and the Special Educational Needs (SEN) Code of Practice for Wales;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In Wales, the Head Teacher is responsible for overseeing and co-ordinating the delivery of the transition plan and Careers Wales have the lead role in relation to thos</w:t>
            </w:r>
            <w:r>
              <w:rPr>
                <w:rFonts w:cs="Arial"/>
                <w:color w:val="000000"/>
                <w:sz w:val="16"/>
                <w:szCs w:val="16"/>
              </w:rPr>
              <w:t>e elements of the plan that relate to the young person’s transition into further learning or employment; and</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A number of transition projects, supporting young people with learning disabilities into employment, have been run by local authorities in Wales.</w:t>
            </w:r>
            <w:r>
              <w:rPr>
                <w:rFonts w:cs="Arial"/>
                <w:color w:val="000000"/>
                <w:sz w:val="16"/>
                <w:szCs w:val="16"/>
              </w:rPr>
              <w:br/>
            </w:r>
            <w:r>
              <w:rPr>
                <w:rFonts w:cs="Arial"/>
                <w:color w:val="000000"/>
                <w:sz w:val="16"/>
                <w:szCs w:val="16"/>
              </w:rPr>
              <w:br/>
            </w:r>
            <w:r>
              <w:rPr>
                <w:rFonts w:cs="Arial"/>
                <w:color w:val="000000"/>
                <w:sz w:val="16"/>
                <w:szCs w:val="16"/>
                <w:u w:val="single"/>
              </w:rPr>
              <w:t>Transition Planning Projects in Wales:</w:t>
            </w:r>
            <w:r>
              <w:rPr>
                <w:rFonts w:cs="Arial"/>
                <w:color w:val="000000"/>
                <w:sz w:val="16"/>
                <w:szCs w:val="16"/>
              </w:rPr>
              <w:t xml:space="preserve"> </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w:t>
            </w:r>
            <w:r>
              <w:rPr>
                <w:rFonts w:cs="Univers 45 Light"/>
                <w:color w:val="000000"/>
                <w:sz w:val="16"/>
                <w:szCs w:val="16"/>
              </w:rPr>
              <w:t>‘</w:t>
            </w:r>
            <w:r>
              <w:rPr>
                <w:rFonts w:cs="Arial"/>
                <w:color w:val="000000"/>
                <w:sz w:val="16"/>
                <w:szCs w:val="16"/>
              </w:rPr>
              <w:t>Regional SEN Transition to Employment Initiative</w:t>
            </w:r>
            <w:r>
              <w:rPr>
                <w:rFonts w:cs="Univers 45 Light"/>
                <w:color w:val="000000"/>
                <w:sz w:val="16"/>
                <w:szCs w:val="16"/>
              </w:rPr>
              <w:t>’</w:t>
            </w:r>
            <w:r>
              <w:rPr>
                <w:rFonts w:cs="Arial"/>
                <w:color w:val="000000"/>
                <w:sz w:val="16"/>
                <w:szCs w:val="16"/>
              </w:rPr>
              <w:t xml:space="preserve"> (2010-2013)</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Transition Key Working (2007-2010)</w:t>
            </w:r>
          </w:p>
          <w:p w:rsidR="00E656B3" w:rsidRDefault="00E656B3">
            <w:pPr>
              <w:rPr>
                <w:rFonts w:cs="Arial"/>
                <w:color w:val="000000"/>
                <w:sz w:val="16"/>
                <w:szCs w:val="16"/>
                <w:u w:val="single"/>
              </w:rPr>
            </w:pPr>
          </w:p>
        </w:tc>
      </w:tr>
    </w:tbl>
    <w:p w:rsidR="00E656B3" w:rsidRDefault="00E656B3"/>
    <w:p w:rsidR="00E656B3" w:rsidRDefault="00416190">
      <w:pPr>
        <w:rPr>
          <w:color w:val="007C92" w:themeColor="text2"/>
          <w:sz w:val="24"/>
        </w:rPr>
      </w:pPr>
      <w:r>
        <w:br w:type="page"/>
      </w:r>
    </w:p>
    <w:p w:rsidR="00E656B3" w:rsidRDefault="00416190">
      <w:pPr>
        <w:pStyle w:val="Heading4"/>
        <w:numPr>
          <w:ilvl w:val="0"/>
          <w:numId w:val="28"/>
        </w:numPr>
        <w:spacing w:before="0" w:after="500"/>
      </w:pPr>
      <w:bookmarkStart w:id="47" w:name="_Toc418855480"/>
      <w:bookmarkStart w:id="48" w:name="_Toc418869836"/>
      <w:bookmarkStart w:id="49" w:name="_Toc423511848"/>
      <w:r>
        <w:lastRenderedPageBreak/>
        <w:t>Grants and Loans for Students with Disabilities</w:t>
      </w:r>
      <w:bookmarkEnd w:id="47"/>
      <w:bookmarkEnd w:id="48"/>
      <w:bookmarkEnd w:id="49"/>
    </w:p>
    <w:p w:rsidR="00E656B3" w:rsidRDefault="00416190">
      <w:r>
        <w:t>The following table identifies grants and loans that are us</w:t>
      </w:r>
      <w:r>
        <w:t>ed to support equal access for persons with disabilities in the education sector.</w:t>
      </w:r>
    </w:p>
    <w:p w:rsidR="00E656B3" w:rsidRDefault="00E656B3"/>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16"/>
        <w:gridCol w:w="12355"/>
      </w:tblGrid>
      <w:tr w:rsidR="00E656B3">
        <w:trPr>
          <w:trHeight w:val="296"/>
          <w:tblHeader/>
        </w:trPr>
        <w:tc>
          <w:tcPr>
            <w:tcW w:w="514" w:type="pct"/>
            <w:shd w:val="clear" w:color="000000" w:fill="B8CCE4"/>
            <w:vAlign w:val="center"/>
            <w:hideMark/>
          </w:tcPr>
          <w:p w:rsidR="00E656B3" w:rsidRDefault="00416190">
            <w:pPr>
              <w:rPr>
                <w:rFonts w:cs="Arial"/>
                <w:b/>
                <w:bCs/>
                <w:color w:val="000000"/>
                <w:sz w:val="16"/>
                <w:szCs w:val="16"/>
                <w:lang w:val="en-US"/>
              </w:rPr>
            </w:pPr>
            <w:r>
              <w:rPr>
                <w:rFonts w:cs="Arial"/>
                <w:b/>
                <w:bCs/>
                <w:color w:val="000000"/>
                <w:sz w:val="16"/>
                <w:szCs w:val="16"/>
                <w:lang w:val="en-US"/>
              </w:rPr>
              <w:t>Jurisdiction</w:t>
            </w:r>
          </w:p>
        </w:tc>
        <w:tc>
          <w:tcPr>
            <w:tcW w:w="4486" w:type="pct"/>
            <w:shd w:val="clear" w:color="000000" w:fill="B8CCE4"/>
            <w:vAlign w:val="center"/>
            <w:hideMark/>
          </w:tcPr>
          <w:p w:rsidR="00E656B3" w:rsidRDefault="00416190">
            <w:pPr>
              <w:rPr>
                <w:rFonts w:cs="Arial"/>
                <w:b/>
                <w:bCs/>
                <w:color w:val="000000"/>
                <w:sz w:val="16"/>
                <w:szCs w:val="16"/>
                <w:lang w:val="en-US"/>
              </w:rPr>
            </w:pPr>
            <w:r>
              <w:rPr>
                <w:rFonts w:cs="Arial"/>
                <w:b/>
                <w:bCs/>
                <w:sz w:val="16"/>
                <w:szCs w:val="16"/>
              </w:rPr>
              <w:t>Grants and Loans for Students with Disabilities</w:t>
            </w:r>
          </w:p>
        </w:tc>
      </w:tr>
      <w:tr w:rsidR="00E656B3">
        <w:tc>
          <w:tcPr>
            <w:tcW w:w="514" w:type="pct"/>
            <w:shd w:val="clear" w:color="auto" w:fill="auto"/>
            <w:vAlign w:val="center"/>
            <w:hideMark/>
          </w:tcPr>
          <w:p w:rsidR="00E656B3" w:rsidRDefault="00416190">
            <w:pPr>
              <w:rPr>
                <w:rFonts w:cs="Arial"/>
                <w:b/>
                <w:bCs/>
                <w:sz w:val="16"/>
                <w:szCs w:val="16"/>
                <w:lang w:val="en-US"/>
              </w:rPr>
            </w:pPr>
            <w:r>
              <w:rPr>
                <w:rFonts w:cs="Arial"/>
                <w:b/>
                <w:bCs/>
                <w:color w:val="000000"/>
                <w:sz w:val="16"/>
                <w:szCs w:val="16"/>
              </w:rPr>
              <w:t>Canada</w:t>
            </w:r>
          </w:p>
        </w:tc>
        <w:tc>
          <w:tcPr>
            <w:tcW w:w="4486" w:type="pct"/>
            <w:shd w:val="clear" w:color="auto" w:fill="auto"/>
            <w:hideMark/>
          </w:tcPr>
          <w:p w:rsidR="00E656B3" w:rsidRDefault="00416190">
            <w:pPr>
              <w:rPr>
                <w:rFonts w:cs="Arial"/>
                <w:color w:val="000000"/>
                <w:sz w:val="16"/>
                <w:szCs w:val="16"/>
                <w:lang w:val="en-US"/>
              </w:rPr>
            </w:pPr>
            <w:r>
              <w:rPr>
                <w:rFonts w:cs="Arial"/>
                <w:color w:val="000000"/>
                <w:sz w:val="16"/>
                <w:szCs w:val="16"/>
                <w:u w:val="single"/>
              </w:rPr>
              <w:t>Canada Student Loans for Students with Permanent Disabilities</w:t>
            </w:r>
            <w:r>
              <w:rPr>
                <w:rFonts w:cs="Arial"/>
                <w:color w:val="000000"/>
                <w:sz w:val="16"/>
                <w:szCs w:val="16"/>
              </w:rPr>
              <w:t xml:space="preserve">: For full-time funding: students must be </w:t>
            </w:r>
            <w:r>
              <w:rPr>
                <w:rFonts w:cs="Arial"/>
                <w:color w:val="000000"/>
                <w:sz w:val="16"/>
                <w:szCs w:val="16"/>
              </w:rPr>
              <w:t>enrolled in at least 40 percent of a full course load; and for part-time funding: students must be enrolled in between 20 percent to 39 percent of a full course load.</w:t>
            </w:r>
            <w:r>
              <w:rPr>
                <w:rFonts w:cs="Arial"/>
                <w:color w:val="000000"/>
                <w:sz w:val="16"/>
                <w:szCs w:val="16"/>
              </w:rPr>
              <w:br/>
            </w:r>
            <w:r>
              <w:rPr>
                <w:rFonts w:cs="Arial"/>
                <w:color w:val="000000"/>
                <w:sz w:val="16"/>
                <w:szCs w:val="16"/>
              </w:rPr>
              <w:br/>
            </w:r>
            <w:r>
              <w:rPr>
                <w:rFonts w:cs="Arial"/>
                <w:color w:val="000000"/>
                <w:sz w:val="16"/>
                <w:szCs w:val="16"/>
                <w:u w:val="single"/>
              </w:rPr>
              <w:t>Repayment Assistance Plan for Borrowers with Permanent Disabilities (RAP-PD)</w:t>
            </w:r>
            <w:r>
              <w:rPr>
                <w:rFonts w:cs="Arial"/>
                <w:color w:val="000000"/>
                <w:sz w:val="16"/>
                <w:szCs w:val="16"/>
              </w:rPr>
              <w:t>: On loans c</w:t>
            </w:r>
            <w:r>
              <w:rPr>
                <w:rFonts w:cs="Arial"/>
                <w:color w:val="000000"/>
                <w:sz w:val="16"/>
                <w:szCs w:val="16"/>
              </w:rPr>
              <w:t>overed by RAP-PD, students will not make loan payments exceeding 20 percent of their income. In some cases, students will not have to make any loan payments until their income increases.</w:t>
            </w:r>
            <w:r>
              <w:rPr>
                <w:rFonts w:cs="Arial"/>
                <w:color w:val="000000"/>
                <w:sz w:val="16"/>
                <w:szCs w:val="16"/>
              </w:rPr>
              <w:br/>
            </w:r>
            <w:r>
              <w:rPr>
                <w:rFonts w:cs="Arial"/>
                <w:color w:val="000000"/>
                <w:sz w:val="16"/>
                <w:szCs w:val="16"/>
              </w:rPr>
              <w:br/>
            </w:r>
            <w:r>
              <w:rPr>
                <w:rFonts w:cs="Arial"/>
                <w:color w:val="000000"/>
                <w:sz w:val="16"/>
                <w:szCs w:val="16"/>
                <w:u w:val="single"/>
              </w:rPr>
              <w:t>Grant for Students with Permanent Disabilities</w:t>
            </w:r>
            <w:r>
              <w:rPr>
                <w:rFonts w:cs="Arial"/>
                <w:color w:val="000000"/>
                <w:sz w:val="16"/>
                <w:szCs w:val="16"/>
              </w:rPr>
              <w:t>: Under this grant, st</w:t>
            </w:r>
            <w:r>
              <w:rPr>
                <w:rFonts w:cs="Arial"/>
                <w:color w:val="000000"/>
                <w:sz w:val="16"/>
                <w:szCs w:val="16"/>
              </w:rPr>
              <w:t>udents with permanent disabilities may receive $2,000 per academic year to help cover the costs of accommodation, tuition, and books.</w:t>
            </w:r>
            <w:r>
              <w:rPr>
                <w:rFonts w:cs="Arial"/>
                <w:color w:val="000000"/>
                <w:sz w:val="16"/>
                <w:szCs w:val="16"/>
              </w:rPr>
              <w:br/>
            </w:r>
            <w:r>
              <w:rPr>
                <w:rFonts w:cs="Arial"/>
                <w:color w:val="000000"/>
                <w:sz w:val="16"/>
                <w:szCs w:val="16"/>
              </w:rPr>
              <w:br/>
            </w:r>
            <w:r>
              <w:rPr>
                <w:rFonts w:cs="Arial"/>
                <w:color w:val="000000"/>
                <w:sz w:val="16"/>
                <w:szCs w:val="16"/>
                <w:u w:val="single"/>
              </w:rPr>
              <w:t>Grant for Services and Equipment for Students with Permanent Disabilities</w:t>
            </w:r>
            <w:r>
              <w:rPr>
                <w:rFonts w:cs="Arial"/>
                <w:color w:val="000000"/>
                <w:sz w:val="16"/>
                <w:szCs w:val="16"/>
              </w:rPr>
              <w:t>: This grant provides up to $8,000 in non-repaya</w:t>
            </w:r>
            <w:r>
              <w:rPr>
                <w:rFonts w:cs="Arial"/>
                <w:color w:val="000000"/>
                <w:sz w:val="16"/>
                <w:szCs w:val="16"/>
              </w:rPr>
              <w:t>ble assistance per academic year for students with permanent disabilities.</w:t>
            </w:r>
          </w:p>
          <w:p w:rsidR="00E656B3" w:rsidRDefault="00E656B3">
            <w:pPr>
              <w:rPr>
                <w:rFonts w:cs="Arial"/>
                <w:color w:val="000000"/>
                <w:sz w:val="16"/>
                <w:szCs w:val="16"/>
                <w:lang w:val="en-US"/>
              </w:rPr>
            </w:pPr>
          </w:p>
        </w:tc>
      </w:tr>
      <w:tr w:rsidR="00E656B3">
        <w:tc>
          <w:tcPr>
            <w:tcW w:w="514" w:type="pct"/>
            <w:shd w:val="clear" w:color="auto" w:fill="auto"/>
            <w:vAlign w:val="center"/>
            <w:hideMark/>
          </w:tcPr>
          <w:p w:rsidR="00E656B3" w:rsidRDefault="00416190">
            <w:pPr>
              <w:rPr>
                <w:rFonts w:cs="Arial"/>
                <w:b/>
                <w:bCs/>
                <w:sz w:val="16"/>
                <w:szCs w:val="16"/>
                <w:lang w:val="en-US"/>
              </w:rPr>
            </w:pPr>
            <w:r>
              <w:rPr>
                <w:rFonts w:cs="Arial"/>
                <w:b/>
                <w:color w:val="000000"/>
                <w:sz w:val="16"/>
                <w:szCs w:val="16"/>
              </w:rPr>
              <w:t>Alberta</w:t>
            </w:r>
          </w:p>
        </w:tc>
        <w:tc>
          <w:tcPr>
            <w:tcW w:w="4486" w:type="pct"/>
            <w:shd w:val="clear" w:color="auto" w:fill="auto"/>
            <w:hideMark/>
          </w:tcPr>
          <w:p w:rsidR="00E656B3" w:rsidRDefault="00416190">
            <w:pPr>
              <w:rPr>
                <w:rFonts w:cs="Arial"/>
                <w:b/>
                <w:bCs/>
                <w:color w:val="000000"/>
                <w:sz w:val="16"/>
                <w:szCs w:val="16"/>
                <w:lang w:val="en-US"/>
              </w:rPr>
            </w:pPr>
            <w:r>
              <w:rPr>
                <w:rFonts w:cs="Arial"/>
                <w:color w:val="000000"/>
                <w:sz w:val="16"/>
                <w:szCs w:val="16"/>
                <w:u w:val="single"/>
              </w:rPr>
              <w:t>Canada Study Grant</w:t>
            </w:r>
            <w:r>
              <w:rPr>
                <w:rFonts w:cs="Arial"/>
                <w:color w:val="000000"/>
                <w:sz w:val="16"/>
                <w:szCs w:val="16"/>
              </w:rPr>
              <w:t>: Up to a maximum of $5,000 per academic year is available for students with disabilities for funding education supports. These may include a tutor, inte</w:t>
            </w:r>
            <w:r>
              <w:rPr>
                <w:rFonts w:cs="Arial"/>
                <w:color w:val="000000"/>
                <w:sz w:val="16"/>
                <w:szCs w:val="16"/>
              </w:rPr>
              <w:t>rpreter, personal assistant, assistive device or adaptive technology, and learning disability assessments.</w:t>
            </w:r>
            <w:r>
              <w:rPr>
                <w:rFonts w:cs="Arial"/>
                <w:color w:val="000000"/>
                <w:sz w:val="16"/>
                <w:szCs w:val="16"/>
              </w:rPr>
              <w:br/>
            </w:r>
            <w:r>
              <w:rPr>
                <w:rFonts w:cs="Arial"/>
                <w:color w:val="000000"/>
                <w:sz w:val="16"/>
                <w:szCs w:val="16"/>
              </w:rPr>
              <w:br/>
            </w:r>
            <w:r>
              <w:rPr>
                <w:rFonts w:cs="Arial"/>
                <w:color w:val="000000"/>
                <w:sz w:val="16"/>
                <w:szCs w:val="16"/>
                <w:u w:val="single"/>
              </w:rPr>
              <w:t>Maintenance Grant</w:t>
            </w:r>
            <w:r>
              <w:rPr>
                <w:rFonts w:cs="Arial"/>
                <w:color w:val="000000"/>
                <w:sz w:val="16"/>
                <w:szCs w:val="16"/>
              </w:rPr>
              <w:t>: Up to a maximum of $6,000 per academic year is available to disadvantaged students (single parents and students with disabilities</w:t>
            </w:r>
            <w:r>
              <w:rPr>
                <w:rFonts w:cs="Arial"/>
                <w:color w:val="000000"/>
                <w:sz w:val="16"/>
                <w:szCs w:val="16"/>
              </w:rPr>
              <w:t>) for financial assistance with a disability-related expenditure related to their learning needs.</w:t>
            </w:r>
            <w:r>
              <w:rPr>
                <w:rFonts w:cs="Arial"/>
                <w:color w:val="000000"/>
                <w:sz w:val="16"/>
                <w:szCs w:val="16"/>
              </w:rPr>
              <w:br/>
            </w:r>
            <w:r>
              <w:rPr>
                <w:rFonts w:cs="Arial"/>
                <w:color w:val="000000"/>
                <w:sz w:val="16"/>
                <w:szCs w:val="16"/>
              </w:rPr>
              <w:br/>
            </w:r>
            <w:r>
              <w:rPr>
                <w:rFonts w:cs="Arial"/>
                <w:color w:val="000000"/>
                <w:sz w:val="16"/>
                <w:szCs w:val="16"/>
                <w:u w:val="single"/>
              </w:rPr>
              <w:t>Students with permanent disabilities may be eligible for</w:t>
            </w:r>
            <w:r>
              <w:rPr>
                <w:rFonts w:cs="Arial"/>
                <w:color w:val="000000"/>
                <w:sz w:val="16"/>
                <w:szCs w:val="16"/>
              </w:rPr>
              <w:t>:</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Canada Student Grant for Persons with Permanent Disabilities: $2000 per loan year.</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Canada Stude</w:t>
            </w:r>
            <w:r>
              <w:rPr>
                <w:rFonts w:cs="Arial"/>
                <w:color w:val="000000"/>
                <w:sz w:val="16"/>
                <w:szCs w:val="16"/>
              </w:rPr>
              <w:t>nt Grant for Services and Equipment for Persons with Permanent Disabilities: Up to $8000 per loan year.</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Alberta Grant for Students with Permanent Disabilities (applies to services/equipment): Up to $3000 per loan year for students not eligible for federa</w:t>
            </w:r>
            <w:r>
              <w:rPr>
                <w:rFonts w:cs="Arial"/>
                <w:color w:val="000000"/>
                <w:sz w:val="16"/>
                <w:szCs w:val="16"/>
              </w:rPr>
              <w:t>l funding.</w:t>
            </w:r>
          </w:p>
        </w:tc>
      </w:tr>
      <w:tr w:rsidR="00E656B3">
        <w:tc>
          <w:tcPr>
            <w:tcW w:w="514" w:type="pct"/>
            <w:shd w:val="clear" w:color="auto" w:fill="auto"/>
            <w:vAlign w:val="center"/>
            <w:hideMark/>
          </w:tcPr>
          <w:p w:rsidR="00E656B3" w:rsidRDefault="00416190">
            <w:pPr>
              <w:rPr>
                <w:rFonts w:cs="Arial"/>
                <w:b/>
                <w:bCs/>
                <w:sz w:val="16"/>
                <w:szCs w:val="16"/>
                <w:lang w:val="en-US"/>
              </w:rPr>
            </w:pPr>
            <w:r>
              <w:rPr>
                <w:rFonts w:cs="Arial"/>
                <w:b/>
                <w:color w:val="000000"/>
                <w:sz w:val="16"/>
                <w:szCs w:val="16"/>
              </w:rPr>
              <w:t>British Columbia</w:t>
            </w:r>
          </w:p>
        </w:tc>
        <w:tc>
          <w:tcPr>
            <w:tcW w:w="4486" w:type="pct"/>
            <w:shd w:val="clear" w:color="auto" w:fill="auto"/>
            <w:hideMark/>
          </w:tcPr>
          <w:p w:rsidR="00E656B3" w:rsidRDefault="00416190">
            <w:pPr>
              <w:rPr>
                <w:rFonts w:cs="Arial"/>
                <w:b/>
                <w:bCs/>
                <w:color w:val="000000"/>
                <w:sz w:val="16"/>
                <w:szCs w:val="16"/>
                <w:lang w:val="en-US"/>
              </w:rPr>
            </w:pPr>
            <w:r>
              <w:rPr>
                <w:rFonts w:cs="Arial"/>
                <w:color w:val="000000"/>
                <w:sz w:val="16"/>
                <w:szCs w:val="16"/>
                <w:u w:val="single"/>
              </w:rPr>
              <w:t>Program for Institutional Loans of Adaptive Technology</w:t>
            </w:r>
            <w:r>
              <w:rPr>
                <w:rFonts w:cs="Arial"/>
                <w:color w:val="000000"/>
                <w:sz w:val="16"/>
                <w:szCs w:val="16"/>
              </w:rPr>
              <w:t>: Provides adaptive equipment for on-site use to support post-secondary students or employees who have a disability.</w:t>
            </w:r>
            <w:r>
              <w:rPr>
                <w:rFonts w:cs="Arial"/>
                <w:color w:val="000000"/>
                <w:sz w:val="16"/>
                <w:szCs w:val="16"/>
              </w:rPr>
              <w:br/>
            </w:r>
            <w:r>
              <w:rPr>
                <w:rFonts w:cs="Arial"/>
                <w:color w:val="000000"/>
                <w:sz w:val="16"/>
                <w:szCs w:val="16"/>
                <w:u w:val="single"/>
              </w:rPr>
              <w:br/>
              <w:t>Human Resources and Social Development Canada</w:t>
            </w:r>
            <w:r>
              <w:rPr>
                <w:rFonts w:cs="Arial"/>
                <w:color w:val="000000"/>
                <w:sz w:val="16"/>
                <w:szCs w:val="16"/>
              </w:rPr>
              <w:t>: HRSDC is</w:t>
            </w:r>
            <w:r>
              <w:rPr>
                <w:rFonts w:cs="Arial"/>
                <w:color w:val="000000"/>
                <w:sz w:val="16"/>
                <w:szCs w:val="16"/>
              </w:rPr>
              <w:t xml:space="preserve"> responsible for the Opportunities Fund for Persons with Disabilities and the Employability Program for Persons with Disabilities program.</w:t>
            </w:r>
            <w:r>
              <w:rPr>
                <w:rFonts w:cs="Arial"/>
                <w:color w:val="000000"/>
                <w:sz w:val="16"/>
                <w:szCs w:val="16"/>
              </w:rPr>
              <w:br/>
            </w:r>
            <w:r>
              <w:rPr>
                <w:rFonts w:cs="Arial"/>
                <w:color w:val="000000"/>
                <w:sz w:val="16"/>
                <w:szCs w:val="16"/>
              </w:rPr>
              <w:br/>
            </w:r>
            <w:r>
              <w:rPr>
                <w:rFonts w:cs="Arial"/>
                <w:color w:val="000000"/>
                <w:sz w:val="16"/>
                <w:szCs w:val="16"/>
                <w:u w:val="single"/>
              </w:rPr>
              <w:t>Post-Secondary Communication Access Services</w:t>
            </w:r>
            <w:r>
              <w:rPr>
                <w:rFonts w:cs="Arial"/>
                <w:color w:val="000000"/>
                <w:sz w:val="16"/>
                <w:szCs w:val="16"/>
              </w:rPr>
              <w:t xml:space="preserve">: The program‘s mandate is to promote public post-secondary education </w:t>
            </w:r>
            <w:r>
              <w:rPr>
                <w:rFonts w:cs="Arial"/>
                <w:color w:val="000000"/>
                <w:sz w:val="16"/>
                <w:szCs w:val="16"/>
              </w:rPr>
              <w:t>that is accessible for students who are deaf, hard of hearing or deaf-blind and attending, or planning to attend college or university in British Columbia.</w:t>
            </w:r>
            <w:r>
              <w:rPr>
                <w:rFonts w:cs="Arial"/>
                <w:color w:val="000000"/>
                <w:sz w:val="16"/>
                <w:szCs w:val="16"/>
              </w:rPr>
              <w:br/>
            </w:r>
            <w:r>
              <w:rPr>
                <w:rFonts w:cs="Arial"/>
                <w:color w:val="000000"/>
                <w:sz w:val="16"/>
                <w:szCs w:val="16"/>
              </w:rPr>
              <w:br/>
            </w:r>
            <w:r>
              <w:rPr>
                <w:rFonts w:cs="Arial"/>
                <w:color w:val="000000"/>
                <w:sz w:val="16"/>
                <w:szCs w:val="16"/>
                <w:u w:val="single"/>
              </w:rPr>
              <w:t>Student Aid BC</w:t>
            </w:r>
            <w:r>
              <w:rPr>
                <w:rFonts w:cs="Arial"/>
                <w:color w:val="000000"/>
                <w:sz w:val="16"/>
                <w:szCs w:val="16"/>
              </w:rPr>
              <w:t>: It is a needs based program, designed to provide additional financial assistance to</w:t>
            </w:r>
            <w:r>
              <w:rPr>
                <w:rFonts w:cs="Arial"/>
                <w:color w:val="000000"/>
                <w:sz w:val="16"/>
                <w:szCs w:val="16"/>
              </w:rPr>
              <w:t xml:space="preserve"> eligible students enrolled in at least 60 percent of a full post-secondary level course.</w:t>
            </w:r>
            <w:r>
              <w:rPr>
                <w:rFonts w:cs="Arial"/>
                <w:color w:val="000000"/>
                <w:sz w:val="16"/>
                <w:szCs w:val="16"/>
              </w:rPr>
              <w:br/>
            </w:r>
            <w:r>
              <w:rPr>
                <w:rFonts w:cs="Arial"/>
                <w:color w:val="000000"/>
                <w:sz w:val="16"/>
                <w:szCs w:val="16"/>
              </w:rPr>
              <w:br/>
            </w:r>
            <w:r>
              <w:rPr>
                <w:rFonts w:cs="Arial"/>
                <w:color w:val="000000"/>
                <w:sz w:val="16"/>
                <w:szCs w:val="16"/>
                <w:u w:val="single"/>
              </w:rPr>
              <w:t>Assistance Program for Students with Disabilities</w:t>
            </w:r>
            <w:r>
              <w:rPr>
                <w:rFonts w:cs="Arial"/>
                <w:color w:val="000000"/>
                <w:sz w:val="16"/>
                <w:szCs w:val="16"/>
              </w:rPr>
              <w:t>: This program offers a grant of up to $12,000 a year to assist with exceptional education-related costs of having a</w:t>
            </w:r>
            <w:r>
              <w:rPr>
                <w:rFonts w:cs="Arial"/>
                <w:color w:val="000000"/>
                <w:sz w:val="16"/>
                <w:szCs w:val="16"/>
              </w:rPr>
              <w:t xml:space="preserve"> disability.</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Manitoba</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Manitoba Student Loans</w:t>
            </w:r>
            <w:r>
              <w:rPr>
                <w:rFonts w:cs="Arial"/>
                <w:color w:val="000000"/>
                <w:sz w:val="16"/>
                <w:szCs w:val="16"/>
              </w:rPr>
              <w:t>: These provincially subsidized loans are interest-free for full-time students and for six months after studies end. Student must begin repayment of the loan six months after he / she ceases to be a full-time st</w:t>
            </w:r>
            <w:r>
              <w:rPr>
                <w:rFonts w:cs="Arial"/>
                <w:color w:val="000000"/>
                <w:sz w:val="16"/>
                <w:szCs w:val="16"/>
              </w:rPr>
              <w:t>udent. The maximum Manitoba Student Loan is $140 per week of study.</w:t>
            </w:r>
            <w:r>
              <w:rPr>
                <w:rFonts w:cs="Arial"/>
                <w:color w:val="000000"/>
                <w:sz w:val="16"/>
                <w:szCs w:val="16"/>
              </w:rPr>
              <w:br/>
            </w:r>
            <w:r>
              <w:rPr>
                <w:rFonts w:cs="Arial"/>
                <w:color w:val="000000"/>
                <w:sz w:val="16"/>
                <w:szCs w:val="16"/>
              </w:rPr>
              <w:br/>
            </w:r>
            <w:r>
              <w:rPr>
                <w:rFonts w:cs="Arial"/>
                <w:color w:val="000000"/>
                <w:sz w:val="16"/>
                <w:szCs w:val="16"/>
                <w:u w:val="single"/>
              </w:rPr>
              <w:t>Manitoba Bursary</w:t>
            </w:r>
            <w:r>
              <w:rPr>
                <w:rFonts w:cs="Arial"/>
                <w:color w:val="000000"/>
                <w:sz w:val="16"/>
                <w:szCs w:val="16"/>
              </w:rPr>
              <w:t>: This loan reduction program is funded by the Manitoba government. These funds reduce the amount of student loan debt incurred annually.</w:t>
            </w:r>
            <w:r>
              <w:rPr>
                <w:rFonts w:cs="Arial"/>
                <w:color w:val="000000"/>
                <w:sz w:val="16"/>
                <w:szCs w:val="16"/>
              </w:rPr>
              <w:br/>
            </w:r>
            <w:r>
              <w:rPr>
                <w:rFonts w:cs="Arial"/>
                <w:color w:val="000000"/>
                <w:sz w:val="16"/>
                <w:szCs w:val="16"/>
              </w:rPr>
              <w:br/>
            </w:r>
            <w:r>
              <w:rPr>
                <w:rFonts w:cs="Arial"/>
                <w:color w:val="000000"/>
                <w:sz w:val="16"/>
                <w:szCs w:val="16"/>
                <w:u w:val="single"/>
              </w:rPr>
              <w:lastRenderedPageBreak/>
              <w:t>Rural/Northern Bursary</w:t>
            </w:r>
            <w:r>
              <w:rPr>
                <w:rFonts w:cs="Arial"/>
                <w:color w:val="000000"/>
                <w:sz w:val="16"/>
                <w:szCs w:val="16"/>
              </w:rPr>
              <w:t>: The Mani</w:t>
            </w:r>
            <w:r>
              <w:rPr>
                <w:rFonts w:cs="Arial"/>
                <w:color w:val="000000"/>
                <w:sz w:val="16"/>
                <w:szCs w:val="16"/>
              </w:rPr>
              <w:t>toba government is funding a new bursary, which will provide Rural and Northern students with an additional $600 to help off-set the increased costs of accessing their education.</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lastRenderedPageBreak/>
              <w:t>New Brunswick</w:t>
            </w:r>
          </w:p>
        </w:tc>
        <w:tc>
          <w:tcPr>
            <w:tcW w:w="4486" w:type="pct"/>
            <w:shd w:val="clear" w:color="auto" w:fill="auto"/>
          </w:tcPr>
          <w:p w:rsidR="00E656B3" w:rsidRDefault="00416190">
            <w:pPr>
              <w:rPr>
                <w:rFonts w:cs="Arial"/>
                <w:color w:val="000000"/>
                <w:sz w:val="16"/>
                <w:szCs w:val="16"/>
                <w:u w:val="single"/>
              </w:rPr>
            </w:pPr>
            <w:r>
              <w:rPr>
                <w:rFonts w:eastAsia="Univers 45 Light"/>
                <w:i/>
                <w:color w:val="000000"/>
                <w:sz w:val="16"/>
                <w:szCs w:val="16"/>
                <w:u w:val="single"/>
                <w:lang w:val="en-CA"/>
              </w:rPr>
              <w:t>The New Brunswick Education Act</w:t>
            </w:r>
            <w:r>
              <w:rPr>
                <w:rFonts w:eastAsia="Univers 45 Light"/>
                <w:color w:val="000000"/>
                <w:sz w:val="16"/>
                <w:szCs w:val="16"/>
                <w:u w:val="single"/>
                <w:lang w:val="en-CA"/>
              </w:rPr>
              <w:t xml:space="preserve"> (2001</w:t>
            </w:r>
            <w:r>
              <w:rPr>
                <w:rFonts w:eastAsia="Univers 45 Light"/>
                <w:color w:val="000000"/>
                <w:sz w:val="16"/>
                <w:szCs w:val="16"/>
                <w:lang w:val="en-CA"/>
              </w:rPr>
              <w:t>) stipulates that an exce</w:t>
            </w:r>
            <w:r>
              <w:rPr>
                <w:rFonts w:eastAsia="Univers 45 Light"/>
                <w:color w:val="000000"/>
                <w:sz w:val="16"/>
                <w:szCs w:val="16"/>
                <w:lang w:val="en-CA"/>
              </w:rPr>
              <w:t>ptional student receive special education programs and services in circumstances where he or she can participate with his or her competitors in regular classroom settings to the extent that is considered practical, having due regard for the educational nee</w:t>
            </w:r>
            <w:r>
              <w:rPr>
                <w:rFonts w:eastAsia="Univers 45 Light"/>
                <w:color w:val="000000"/>
                <w:sz w:val="16"/>
                <w:szCs w:val="16"/>
                <w:lang w:val="en-CA"/>
              </w:rPr>
              <w:t>ds of all pupils.</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Newfoundland and Labrador</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Permanent Disability Benefit</w:t>
            </w:r>
            <w:r>
              <w:rPr>
                <w:rFonts w:cs="Arial"/>
                <w:color w:val="000000"/>
                <w:sz w:val="16"/>
                <w:szCs w:val="16"/>
              </w:rPr>
              <w:t xml:space="preserve">: Students with severe permanent disabilities in Newfoundland and Labrador are eligible for the Permanent Disability Benefit. If the student has a severe permanent disability, he/she may have their loans immediately forgiven. </w:t>
            </w:r>
            <w:r>
              <w:rPr>
                <w:rFonts w:cs="Arial"/>
                <w:color w:val="000000"/>
                <w:sz w:val="16"/>
                <w:szCs w:val="16"/>
              </w:rPr>
              <w:br/>
            </w:r>
            <w:r>
              <w:rPr>
                <w:rFonts w:cs="Arial"/>
                <w:color w:val="000000"/>
                <w:sz w:val="16"/>
                <w:szCs w:val="16"/>
              </w:rPr>
              <w:br/>
            </w:r>
            <w:r>
              <w:rPr>
                <w:rFonts w:cs="Arial"/>
                <w:color w:val="000000"/>
                <w:sz w:val="16"/>
                <w:szCs w:val="16"/>
                <w:u w:val="single"/>
              </w:rPr>
              <w:t>Repayment Assistance Plan fo</w:t>
            </w:r>
            <w:r>
              <w:rPr>
                <w:rFonts w:cs="Arial"/>
                <w:color w:val="000000"/>
                <w:sz w:val="16"/>
                <w:szCs w:val="16"/>
                <w:u w:val="single"/>
              </w:rPr>
              <w:t>r Borrowers with Permanent Disabilities</w:t>
            </w:r>
            <w:r>
              <w:rPr>
                <w:rFonts w:cs="Arial"/>
                <w:color w:val="000000"/>
                <w:sz w:val="16"/>
                <w:szCs w:val="16"/>
              </w:rPr>
              <w:t>: Students with permanent disabilities who are having difficulty paying back their student loans are eligible for the Repayment Assistance Plan for Borrowers with Permanent Disabilities (RAP-PD). RAP-PD makes debt rep</w:t>
            </w:r>
            <w:r>
              <w:rPr>
                <w:rFonts w:cs="Arial"/>
                <w:color w:val="000000"/>
                <w:sz w:val="16"/>
                <w:szCs w:val="16"/>
              </w:rPr>
              <w:t>ayment easier for students with permanent disabilities by allowing them to pay back what they can reasonable afford.</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Nova Scotia</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 xml:space="preserve">Supports for School-Aged Children with a Diagnosis of Autism Spectrum Disorder: </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Government distributes a $200,000 grant to </w:t>
            </w:r>
            <w:r>
              <w:rPr>
                <w:rFonts w:cs="Arial"/>
                <w:color w:val="000000"/>
                <w:sz w:val="16"/>
                <w:szCs w:val="16"/>
              </w:rPr>
              <w:t>the eight school boards on a claims basis for professional development of teaching personnel, including resource teachers, learning centre teachers, school psychologists, speech-language pathologists, and autism lead team members.</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Government distributes </w:t>
            </w:r>
            <w:r>
              <w:rPr>
                <w:rFonts w:cs="Arial"/>
                <w:color w:val="000000"/>
                <w:sz w:val="16"/>
                <w:szCs w:val="16"/>
              </w:rPr>
              <w:t>a $213,000 Early Identification and Intervention Services grant to school boards to facilitate transition of students with ASD into grade primary.</w:t>
            </w:r>
            <w:r>
              <w:rPr>
                <w:rFonts w:cs="Arial"/>
                <w:color w:val="000000"/>
                <w:sz w:val="16"/>
                <w:szCs w:val="16"/>
              </w:rPr>
              <w:br/>
            </w:r>
            <w:r>
              <w:rPr>
                <w:rFonts w:cs="Arial"/>
                <w:color w:val="000000"/>
                <w:sz w:val="16"/>
                <w:szCs w:val="16"/>
              </w:rPr>
              <w:br/>
            </w:r>
            <w:r>
              <w:rPr>
                <w:rFonts w:cs="Arial"/>
                <w:color w:val="000000"/>
                <w:sz w:val="16"/>
                <w:szCs w:val="16"/>
                <w:u w:val="single"/>
              </w:rPr>
              <w:t>Student Assistance Program:</w:t>
            </w:r>
            <w:r>
              <w:rPr>
                <w:rFonts w:cs="Arial"/>
                <w:color w:val="000000"/>
                <w:sz w:val="16"/>
                <w:szCs w:val="16"/>
              </w:rPr>
              <w:t xml:space="preserve"> The Student Assistance program offers more flexible limits for students with a p</w:t>
            </w:r>
            <w:r>
              <w:rPr>
                <w:rFonts w:cs="Arial"/>
                <w:color w:val="000000"/>
                <w:sz w:val="16"/>
                <w:szCs w:val="16"/>
              </w:rPr>
              <w:t>ermanent disability who might have trouble completing their school program within traditional timelines. It also offers extra funding to students who might have exceptional expenses related to their disability</w:t>
            </w:r>
            <w:r>
              <w:rPr>
                <w:rFonts w:cs="Arial"/>
                <w:color w:val="000000"/>
                <w:sz w:val="16"/>
                <w:szCs w:val="16"/>
              </w:rPr>
              <w:br/>
            </w:r>
            <w:r>
              <w:rPr>
                <w:rFonts w:cs="Arial"/>
                <w:color w:val="000000"/>
                <w:sz w:val="16"/>
                <w:szCs w:val="16"/>
              </w:rPr>
              <w:br/>
            </w:r>
            <w:r>
              <w:rPr>
                <w:rFonts w:cs="Arial"/>
                <w:color w:val="000000"/>
                <w:sz w:val="16"/>
                <w:szCs w:val="16"/>
                <w:u w:val="single"/>
              </w:rPr>
              <w:t>Permanent Disabilities Loan Forgiveness Progr</w:t>
            </w:r>
            <w:r>
              <w:rPr>
                <w:rFonts w:cs="Arial"/>
                <w:color w:val="000000"/>
                <w:sz w:val="16"/>
                <w:szCs w:val="16"/>
                <w:u w:val="single"/>
              </w:rPr>
              <w:t>am:</w:t>
            </w:r>
            <w:r>
              <w:rPr>
                <w:rFonts w:cs="Arial"/>
                <w:color w:val="000000"/>
                <w:sz w:val="16"/>
                <w:szCs w:val="16"/>
              </w:rPr>
              <w:t xml:space="preserve"> The Permanent Disability Loan Forgiveness Program reduces total student debt for eligible Nova Scotia Student Loan borrowers who study in university at a reduced course load because they have a permanent disability.</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Northwest Territories</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Early Childho</w:t>
            </w:r>
            <w:r>
              <w:rPr>
                <w:rFonts w:cs="Arial"/>
                <w:color w:val="000000"/>
                <w:sz w:val="16"/>
                <w:szCs w:val="16"/>
                <w:u w:val="single"/>
              </w:rPr>
              <w:t>od Intervention Program</w:t>
            </w:r>
            <w:r>
              <w:rPr>
                <w:rFonts w:cs="Arial"/>
                <w:color w:val="000000"/>
                <w:sz w:val="16"/>
                <w:szCs w:val="16"/>
              </w:rPr>
              <w:t xml:space="preserve">: This program was created in response to requests from parents that their preschool children with disabilities have the opportunity to access community early childhood programs. The program has expanded to provide early childhood </w:t>
            </w:r>
            <w:r>
              <w:rPr>
                <w:rFonts w:cs="Arial"/>
                <w:color w:val="000000"/>
                <w:sz w:val="16"/>
                <w:szCs w:val="16"/>
              </w:rPr>
              <w:t>intervention to 12 preschool children with disabilities. Funding is received from the Healthy Children Initiative from ECE and HSS.</w:t>
            </w:r>
            <w:r>
              <w:rPr>
                <w:rFonts w:cs="Arial"/>
                <w:color w:val="000000"/>
                <w:sz w:val="16"/>
                <w:szCs w:val="16"/>
              </w:rPr>
              <w:br/>
              <w:t xml:space="preserve"> </w:t>
            </w:r>
            <w:r>
              <w:rPr>
                <w:rFonts w:cs="Arial"/>
                <w:color w:val="000000"/>
                <w:sz w:val="16"/>
                <w:szCs w:val="16"/>
              </w:rPr>
              <w:br/>
            </w:r>
            <w:r>
              <w:rPr>
                <w:rFonts w:cs="Arial"/>
                <w:color w:val="000000"/>
                <w:sz w:val="16"/>
                <w:szCs w:val="16"/>
                <w:u w:val="single"/>
              </w:rPr>
              <w:t>Student Financial Assistance (SFA):</w:t>
            </w:r>
            <w:r>
              <w:rPr>
                <w:rFonts w:cs="Arial"/>
                <w:color w:val="000000"/>
                <w:sz w:val="16"/>
                <w:szCs w:val="16"/>
              </w:rPr>
              <w:t xml:space="preserve"> The Department of Education, Culture and Employment (ECE) provides financial assistanc</w:t>
            </w:r>
            <w:r>
              <w:rPr>
                <w:rFonts w:cs="Arial"/>
                <w:color w:val="000000"/>
                <w:sz w:val="16"/>
                <w:szCs w:val="16"/>
              </w:rPr>
              <w:t xml:space="preserve">e to eligible Northwest Territories (NWT) residents to assist with postsecondary education-related expenses. ECE offers full-time and part-time financial assistance to NWT residents attending accredited, postsecondary institutions and programs through the </w:t>
            </w:r>
            <w:r>
              <w:rPr>
                <w:rFonts w:cs="Arial"/>
                <w:color w:val="000000"/>
                <w:sz w:val="16"/>
                <w:szCs w:val="16"/>
              </w:rPr>
              <w:t>Student Financial Assistance (SFA) Program.</w:t>
            </w:r>
            <w:r>
              <w:rPr>
                <w:rFonts w:cs="Arial"/>
                <w:color w:val="000000"/>
                <w:sz w:val="16"/>
                <w:szCs w:val="16"/>
              </w:rPr>
              <w:br/>
            </w:r>
            <w:r>
              <w:rPr>
                <w:rFonts w:cs="Arial"/>
                <w:color w:val="000000"/>
                <w:sz w:val="16"/>
                <w:szCs w:val="16"/>
              </w:rPr>
              <w:br/>
            </w:r>
            <w:r>
              <w:rPr>
                <w:rFonts w:cs="Arial"/>
                <w:color w:val="000000"/>
                <w:sz w:val="16"/>
                <w:szCs w:val="16"/>
                <w:u w:val="single"/>
              </w:rPr>
              <w:t>Study Grant for Students with Permanent Disabilities</w:t>
            </w:r>
            <w:r>
              <w:rPr>
                <w:rFonts w:cs="Arial"/>
                <w:color w:val="000000"/>
                <w:sz w:val="16"/>
                <w:szCs w:val="16"/>
              </w:rPr>
              <w:t>: Residents of the NWT who have a permanent disability can apply for the Study Grant. Eligible student may receive up to $8,000 per academic year in addition t</w:t>
            </w:r>
            <w:r>
              <w:rPr>
                <w:rFonts w:cs="Arial"/>
                <w:color w:val="000000"/>
                <w:sz w:val="16"/>
                <w:szCs w:val="16"/>
              </w:rPr>
              <w:t xml:space="preserve">o the other types of assistance they qualify for under the SFA program. </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Nunavut</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Basic Grant</w:t>
            </w:r>
            <w:r>
              <w:rPr>
                <w:rFonts w:cs="Arial"/>
                <w:color w:val="000000"/>
                <w:sz w:val="16"/>
                <w:szCs w:val="16"/>
              </w:rPr>
              <w:t>: The Basic Grant is to help students with the costs associated with tuition, school fees and travel costs. The Basic Grant is up to a maximum of $1850 per semeste</w:t>
            </w:r>
            <w:r>
              <w:rPr>
                <w:rFonts w:cs="Arial"/>
                <w:color w:val="000000"/>
                <w:sz w:val="16"/>
                <w:szCs w:val="16"/>
              </w:rPr>
              <w:t>r</w:t>
            </w:r>
            <w:r>
              <w:rPr>
                <w:rFonts w:cs="Arial"/>
                <w:color w:val="000000"/>
                <w:sz w:val="16"/>
                <w:szCs w:val="16"/>
              </w:rPr>
              <w:br/>
            </w:r>
            <w:r>
              <w:rPr>
                <w:rFonts w:cs="Arial"/>
                <w:color w:val="000000"/>
                <w:sz w:val="16"/>
                <w:szCs w:val="16"/>
              </w:rPr>
              <w:br/>
            </w:r>
            <w:r>
              <w:rPr>
                <w:rFonts w:cs="Arial"/>
                <w:color w:val="000000"/>
                <w:sz w:val="16"/>
                <w:szCs w:val="16"/>
                <w:u w:val="single"/>
              </w:rPr>
              <w:t>Supplementary Grant</w:t>
            </w:r>
            <w:r>
              <w:rPr>
                <w:rFonts w:cs="Arial"/>
                <w:color w:val="000000"/>
                <w:sz w:val="16"/>
                <w:szCs w:val="16"/>
              </w:rPr>
              <w:t>: The Supplementary Grant is for Nunavut Land Claim Beneficiaries to further assist with the costs associated with tuition, travel costs and settling in a new community. This Grant is on a scale which increases with the number depende</w:t>
            </w:r>
            <w:r>
              <w:rPr>
                <w:rFonts w:cs="Arial"/>
                <w:color w:val="000000"/>
                <w:sz w:val="16"/>
                <w:szCs w:val="16"/>
              </w:rPr>
              <w:t>nts in a household.</w:t>
            </w:r>
            <w:r>
              <w:rPr>
                <w:rFonts w:cs="Arial"/>
                <w:color w:val="000000"/>
                <w:sz w:val="16"/>
                <w:szCs w:val="16"/>
              </w:rPr>
              <w:br/>
            </w:r>
            <w:r>
              <w:rPr>
                <w:rFonts w:cs="Arial"/>
                <w:color w:val="000000"/>
                <w:sz w:val="16"/>
                <w:szCs w:val="16"/>
              </w:rPr>
              <w:br/>
            </w:r>
            <w:r>
              <w:rPr>
                <w:rFonts w:cs="Arial"/>
                <w:color w:val="000000"/>
                <w:sz w:val="16"/>
                <w:szCs w:val="16"/>
                <w:u w:val="single"/>
              </w:rPr>
              <w:t>Primary Loan</w:t>
            </w:r>
            <w:r>
              <w:rPr>
                <w:rFonts w:cs="Arial"/>
                <w:color w:val="000000"/>
                <w:sz w:val="16"/>
                <w:szCs w:val="16"/>
              </w:rPr>
              <w:t>: This loan is provided to students to help with costs associated with rent, food and clothing. It is issued annually to eligible students. This loan is available to students who have lived in Nunavut for three or more year</w:t>
            </w:r>
            <w:r>
              <w:rPr>
                <w:rFonts w:cs="Arial"/>
                <w:color w:val="000000"/>
                <w:sz w:val="16"/>
                <w:szCs w:val="16"/>
              </w:rPr>
              <w:t>s. Student must return to live and work in Nunavut to have these loans forgiven.</w:t>
            </w:r>
            <w:r>
              <w:rPr>
                <w:rFonts w:cs="Arial"/>
                <w:color w:val="000000"/>
                <w:sz w:val="16"/>
                <w:szCs w:val="16"/>
              </w:rPr>
              <w:br/>
            </w:r>
            <w:r>
              <w:rPr>
                <w:rFonts w:cs="Arial"/>
                <w:color w:val="000000"/>
                <w:sz w:val="16"/>
                <w:szCs w:val="16"/>
              </w:rPr>
              <w:br/>
            </w:r>
            <w:r>
              <w:rPr>
                <w:rFonts w:cs="Arial"/>
                <w:color w:val="000000"/>
                <w:sz w:val="16"/>
                <w:szCs w:val="16"/>
                <w:u w:val="single"/>
              </w:rPr>
              <w:t>Secondary Loan:</w:t>
            </w:r>
            <w:r>
              <w:rPr>
                <w:rFonts w:cs="Arial"/>
                <w:color w:val="000000"/>
                <w:sz w:val="16"/>
                <w:szCs w:val="16"/>
              </w:rPr>
              <w:t xml:space="preserve"> This loan is provided to new residents of Nunavut. It is to help with the costs of living associated with rent, food and clothing. This loan must be repaid in</w:t>
            </w:r>
            <w:r>
              <w:rPr>
                <w:rFonts w:cs="Arial"/>
                <w:color w:val="000000"/>
                <w:sz w:val="16"/>
                <w:szCs w:val="16"/>
              </w:rPr>
              <w:t xml:space="preserve"> full.</w:t>
            </w:r>
            <w:r>
              <w:rPr>
                <w:rFonts w:cs="Arial"/>
                <w:color w:val="000000"/>
                <w:sz w:val="16"/>
                <w:szCs w:val="16"/>
              </w:rPr>
              <w:br/>
            </w:r>
            <w:r>
              <w:rPr>
                <w:rFonts w:cs="Arial"/>
                <w:color w:val="000000"/>
                <w:sz w:val="16"/>
                <w:szCs w:val="16"/>
              </w:rPr>
              <w:br/>
            </w:r>
            <w:r>
              <w:rPr>
                <w:rFonts w:cs="Arial"/>
                <w:color w:val="000000"/>
                <w:sz w:val="16"/>
                <w:szCs w:val="16"/>
                <w:u w:val="single"/>
              </w:rPr>
              <w:t>Needs Assessed Loan (NAL)</w:t>
            </w:r>
            <w:r>
              <w:rPr>
                <w:rFonts w:cs="Arial"/>
                <w:color w:val="000000"/>
                <w:sz w:val="16"/>
                <w:szCs w:val="16"/>
              </w:rPr>
              <w:t xml:space="preserve">: This loan is granted based on demonstrated financial need. Students may apply for a NAL at any time during the school year but cannot receive a NAL for past semesters/years of study. Students must apply before the end of </w:t>
            </w:r>
            <w:r>
              <w:rPr>
                <w:rFonts w:cs="Arial"/>
                <w:color w:val="000000"/>
                <w:sz w:val="16"/>
                <w:szCs w:val="16"/>
              </w:rPr>
              <w:t>the current semester. A new application must be made for each instance he / she wants to apply for a NAL.</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Prince Edward Island</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rPr>
              <w:t>In Prince Edward Island (PEI), Canada Student Loans are available alongside PEI Student Loans. However, since PEI Student Financ</w:t>
            </w:r>
            <w:r>
              <w:rPr>
                <w:rFonts w:cs="Arial"/>
                <w:color w:val="000000"/>
                <w:sz w:val="16"/>
                <w:szCs w:val="16"/>
              </w:rPr>
              <w:t>ial Services administers both the federal and provincial loans, only one application has to be completed to be considered for both federal and provincial assistance. The following is an overview of the general federal and provincial loans available in Prin</w:t>
            </w:r>
            <w:r>
              <w:rPr>
                <w:rFonts w:cs="Arial"/>
                <w:color w:val="000000"/>
                <w:sz w:val="16"/>
                <w:szCs w:val="16"/>
              </w:rPr>
              <w:t>ce Edward Island, as well as specific loans and grants available to students with permanent disabilities.</w:t>
            </w:r>
            <w:r>
              <w:rPr>
                <w:rFonts w:cs="Arial"/>
                <w:color w:val="000000"/>
                <w:sz w:val="16"/>
                <w:szCs w:val="16"/>
              </w:rPr>
              <w:br/>
            </w:r>
            <w:r>
              <w:rPr>
                <w:rFonts w:cs="Arial"/>
                <w:color w:val="000000"/>
                <w:sz w:val="16"/>
                <w:szCs w:val="16"/>
              </w:rPr>
              <w:lastRenderedPageBreak/>
              <w:br/>
            </w:r>
            <w:r>
              <w:rPr>
                <w:rFonts w:cs="Arial"/>
                <w:color w:val="000000"/>
                <w:sz w:val="16"/>
                <w:szCs w:val="16"/>
                <w:u w:val="single"/>
              </w:rPr>
              <w:t>Full-Time Student Loans</w:t>
            </w:r>
            <w:r>
              <w:rPr>
                <w:rFonts w:cs="Arial"/>
                <w:color w:val="000000"/>
                <w:sz w:val="16"/>
                <w:szCs w:val="16"/>
              </w:rPr>
              <w:t>: Full-time student in Prince Edward Island are eligible for up to $165 per week in provincial loans.</w:t>
            </w:r>
            <w:r>
              <w:rPr>
                <w:rFonts w:cs="Arial"/>
                <w:color w:val="000000"/>
                <w:sz w:val="16"/>
                <w:szCs w:val="16"/>
              </w:rPr>
              <w:br/>
            </w:r>
            <w:r>
              <w:rPr>
                <w:rFonts w:cs="Arial"/>
                <w:color w:val="000000"/>
                <w:sz w:val="16"/>
                <w:szCs w:val="16"/>
              </w:rPr>
              <w:br/>
            </w:r>
            <w:r>
              <w:rPr>
                <w:rFonts w:cs="Arial"/>
                <w:color w:val="000000"/>
                <w:sz w:val="16"/>
                <w:szCs w:val="16"/>
                <w:u w:val="single"/>
              </w:rPr>
              <w:t>Prince Edward Island De</w:t>
            </w:r>
            <w:r>
              <w:rPr>
                <w:rFonts w:cs="Arial"/>
                <w:color w:val="000000"/>
                <w:sz w:val="16"/>
                <w:szCs w:val="16"/>
                <w:u w:val="single"/>
              </w:rPr>
              <w:t>bt Reduction Grant</w:t>
            </w:r>
            <w:r>
              <w:rPr>
                <w:rFonts w:cs="Arial"/>
                <w:color w:val="000000"/>
                <w:sz w:val="16"/>
                <w:szCs w:val="16"/>
              </w:rPr>
              <w:t>: If a student in Prince Edward Island has an annual debt level greater than $6,000 with at least $100 of provincial funding, then they are eligible for the Prince Edward Island Debt Reduction Grant. In this case, a non-repayable grant of</w:t>
            </w:r>
            <w:r>
              <w:rPr>
                <w:rFonts w:cs="Arial"/>
                <w:color w:val="000000"/>
                <w:sz w:val="16"/>
                <w:szCs w:val="16"/>
              </w:rPr>
              <w:t xml:space="preserve"> up to $2,000 will be issued following the student’s year of graduation. The grant will be paid directly to the lending institution and applied against the Prince Edward Island Student Loan balance only.</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lastRenderedPageBreak/>
              <w:t>Quebec</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Grant for Students with Permanent Disabiliti</w:t>
            </w:r>
            <w:r>
              <w:rPr>
                <w:rFonts w:cs="Arial"/>
                <w:color w:val="000000"/>
                <w:sz w:val="16"/>
                <w:szCs w:val="16"/>
                <w:u w:val="single"/>
              </w:rPr>
              <w:t>es</w:t>
            </w:r>
            <w:r>
              <w:rPr>
                <w:rFonts w:cs="Arial"/>
                <w:color w:val="000000"/>
                <w:sz w:val="16"/>
                <w:szCs w:val="16"/>
              </w:rPr>
              <w:t>: Under this grant, students with permanent disabilities may receive $2,000 per academic year to help cover the costs of accommodation, tuition, and books.</w:t>
            </w:r>
            <w:r>
              <w:rPr>
                <w:rFonts w:cs="Arial"/>
                <w:color w:val="000000"/>
                <w:sz w:val="16"/>
                <w:szCs w:val="16"/>
              </w:rPr>
              <w:br/>
            </w:r>
            <w:r>
              <w:rPr>
                <w:rFonts w:cs="Arial"/>
                <w:color w:val="000000"/>
                <w:sz w:val="16"/>
                <w:szCs w:val="16"/>
              </w:rPr>
              <w:br/>
            </w:r>
            <w:r>
              <w:rPr>
                <w:rFonts w:cs="Arial"/>
                <w:color w:val="000000"/>
                <w:sz w:val="16"/>
                <w:szCs w:val="16"/>
                <w:u w:val="single"/>
              </w:rPr>
              <w:t>Opportunities Fund for Persons with Disabilities</w:t>
            </w:r>
            <w:r>
              <w:rPr>
                <w:rFonts w:cs="Arial"/>
                <w:color w:val="000000"/>
                <w:sz w:val="16"/>
                <w:szCs w:val="16"/>
              </w:rPr>
              <w:t>: The Opportunities Fund for Persons with Disabil</w:t>
            </w:r>
            <w:r>
              <w:rPr>
                <w:rFonts w:cs="Arial"/>
                <w:color w:val="000000"/>
                <w:sz w:val="16"/>
                <w:szCs w:val="16"/>
              </w:rPr>
              <w:t>ities provides funding for national, regional and local projects that assist people with disabilities in preparing for and finding employment or self-employment, as well as acquiring the skills necessary to maintain that new employment.</w:t>
            </w:r>
            <w:r>
              <w:rPr>
                <w:rFonts w:cs="Arial"/>
                <w:color w:val="000000"/>
                <w:sz w:val="16"/>
                <w:szCs w:val="16"/>
              </w:rPr>
              <w:br/>
            </w:r>
            <w:r>
              <w:rPr>
                <w:rFonts w:cs="Arial"/>
                <w:color w:val="000000"/>
                <w:sz w:val="16"/>
                <w:szCs w:val="16"/>
              </w:rPr>
              <w:br/>
            </w:r>
            <w:r>
              <w:rPr>
                <w:rFonts w:cs="Arial"/>
                <w:color w:val="000000"/>
                <w:sz w:val="16"/>
                <w:szCs w:val="16"/>
                <w:u w:val="single"/>
              </w:rPr>
              <w:t>Literature for the</w:t>
            </w:r>
            <w:r>
              <w:rPr>
                <w:rFonts w:cs="Arial"/>
                <w:color w:val="000000"/>
                <w:sz w:val="16"/>
                <w:szCs w:val="16"/>
                <w:u w:val="single"/>
              </w:rPr>
              <w:t xml:space="preserve"> Blind</w:t>
            </w:r>
            <w:r>
              <w:rPr>
                <w:rFonts w:cs="Arial"/>
                <w:color w:val="000000"/>
                <w:sz w:val="16"/>
                <w:szCs w:val="16"/>
              </w:rPr>
              <w:t>: The Literature for the Blind service offers postage-free delivery for items used by visually impaired persons.</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Saskatchewan</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Saskatchewan Student Bursary:</w:t>
            </w:r>
            <w:r>
              <w:rPr>
                <w:rFonts w:cs="Arial"/>
                <w:color w:val="000000"/>
                <w:sz w:val="16"/>
                <w:szCs w:val="16"/>
              </w:rPr>
              <w:t xml:space="preserve"> The Saskatchewan Student Bursary is available for students who study at the undergraduate or below level. Students may receive up to $140 per week of study to maintain student loan debt at $210 per week of study. The Saskatchewan Student Loan Bursary is c</w:t>
            </w:r>
            <w:r>
              <w:rPr>
                <w:rFonts w:cs="Arial"/>
                <w:color w:val="000000"/>
                <w:sz w:val="16"/>
                <w:szCs w:val="16"/>
              </w:rPr>
              <w:t>redited to the student‘s account at the end of each study period.</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Yukon</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Supported Child Care Grant</w:t>
            </w:r>
            <w:r>
              <w:rPr>
                <w:rFonts w:cs="Arial"/>
                <w:color w:val="000000"/>
                <w:sz w:val="16"/>
                <w:szCs w:val="16"/>
              </w:rPr>
              <w:t>: The Supported Child Care Grant (SCCG) is a grant-based program that provides funding to licensed full and part-day childcare centres to create or sustain i</w:t>
            </w:r>
            <w:r>
              <w:rPr>
                <w:rFonts w:cs="Arial"/>
                <w:color w:val="000000"/>
                <w:sz w:val="16"/>
                <w:szCs w:val="16"/>
              </w:rPr>
              <w:t>nclusive childcare programs for children with special needs.</w:t>
            </w:r>
            <w:r>
              <w:rPr>
                <w:rFonts w:cs="Arial"/>
                <w:color w:val="000000"/>
                <w:sz w:val="16"/>
                <w:szCs w:val="16"/>
              </w:rPr>
              <w:br/>
            </w:r>
            <w:r>
              <w:rPr>
                <w:rFonts w:cs="Arial"/>
                <w:color w:val="000000"/>
                <w:sz w:val="16"/>
                <w:szCs w:val="16"/>
              </w:rPr>
              <w:br/>
            </w:r>
            <w:r>
              <w:rPr>
                <w:rFonts w:cs="Arial"/>
                <w:color w:val="000000"/>
                <w:sz w:val="16"/>
                <w:szCs w:val="16"/>
                <w:u w:val="single"/>
              </w:rPr>
              <w:t>Student Loan Program</w:t>
            </w:r>
            <w:r>
              <w:rPr>
                <w:rFonts w:cs="Arial"/>
                <w:color w:val="000000"/>
                <w:sz w:val="16"/>
                <w:szCs w:val="16"/>
              </w:rPr>
              <w:t>: The Yukon Government offers a number of financial support programs, (not all of these are targeted at students with disabilities). These include:</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Yukon Grant: The Yukon D</w:t>
            </w:r>
            <w:r>
              <w:rPr>
                <w:rFonts w:cs="Arial"/>
                <w:color w:val="000000"/>
                <w:sz w:val="16"/>
                <w:szCs w:val="16"/>
              </w:rPr>
              <w:t xml:space="preserve">epartment of Education administers this grant that supports post-secondary education. There are high school and/or residency requirements for obtaining the grant that is provided for up to 5 years combined with the Student Training Allowance at $1,488 per </w:t>
            </w:r>
            <w:r>
              <w:rPr>
                <w:rFonts w:cs="Arial"/>
                <w:color w:val="000000"/>
                <w:sz w:val="16"/>
                <w:szCs w:val="16"/>
              </w:rPr>
              <w:t xml:space="preserve">semester. </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Financial assistance for individuals attending a training or upgrading course -The Yukon Social Assistance program provides support for a maximum of one academic year. The school allowance is $50 per month on top of the regular social assistan</w:t>
            </w:r>
            <w:r>
              <w:rPr>
                <w:rFonts w:cs="Arial"/>
                <w:color w:val="000000"/>
                <w:sz w:val="16"/>
                <w:szCs w:val="16"/>
              </w:rPr>
              <w:t>ce benefits. Note that people with disabilities may receive special benefits to cover medical and rehabilitation costs as part of their Social Assistance benefits.</w:t>
            </w:r>
            <w:r>
              <w:rPr>
                <w:rFonts w:cs="Arial"/>
                <w:color w:val="000000"/>
                <w:sz w:val="16"/>
                <w:szCs w:val="16"/>
              </w:rPr>
              <w:br/>
            </w:r>
            <w:r>
              <w:rPr>
                <w:rFonts w:cs="Arial"/>
                <w:color w:val="000000"/>
                <w:sz w:val="16"/>
                <w:szCs w:val="16"/>
              </w:rPr>
              <w:br/>
            </w:r>
            <w:r>
              <w:rPr>
                <w:rFonts w:cs="Arial"/>
                <w:color w:val="000000"/>
                <w:sz w:val="16"/>
                <w:szCs w:val="16"/>
                <w:u w:val="single"/>
              </w:rPr>
              <w:t>Employability Assistance for People with Disabilities (EADP)</w:t>
            </w:r>
            <w:r>
              <w:rPr>
                <w:rFonts w:cs="Arial"/>
                <w:color w:val="000000"/>
                <w:sz w:val="16"/>
                <w:szCs w:val="16"/>
              </w:rPr>
              <w:t>: EADP, like the Vocational Reh</w:t>
            </w:r>
            <w:r>
              <w:rPr>
                <w:rFonts w:cs="Arial"/>
                <w:color w:val="000000"/>
                <w:sz w:val="16"/>
                <w:szCs w:val="16"/>
              </w:rPr>
              <w:t>abilitation for Disabled Persons (VRDP) Program before it, is a cost sharing arrangement between the Federal and Provincial/Territorial Governments, where the Federal Government contributes up to 50 percent of the cost of eligible programs and services, to</w:t>
            </w:r>
            <w:r>
              <w:rPr>
                <w:rFonts w:cs="Arial"/>
                <w:color w:val="000000"/>
                <w:sz w:val="16"/>
                <w:szCs w:val="16"/>
              </w:rPr>
              <w:t xml:space="preserve"> a set maximum for each province. Total federal funding is $190 million annually, and in all cases, it is at least matched, dollar for dollar, by the province/territory.</w:t>
            </w:r>
            <w:r>
              <w:rPr>
                <w:rFonts w:cs="Arial"/>
                <w:color w:val="000000"/>
                <w:sz w:val="16"/>
                <w:szCs w:val="16"/>
              </w:rPr>
              <w:br/>
            </w:r>
            <w:r>
              <w:rPr>
                <w:rFonts w:cs="Arial"/>
                <w:color w:val="000000"/>
                <w:sz w:val="16"/>
                <w:szCs w:val="16"/>
              </w:rPr>
              <w:br/>
            </w:r>
            <w:r>
              <w:rPr>
                <w:rFonts w:cs="Arial"/>
                <w:color w:val="000000"/>
                <w:sz w:val="16"/>
                <w:szCs w:val="16"/>
                <w:u w:val="single"/>
              </w:rPr>
              <w:t>Learning Disabilities Association of Yukon (LDAY)</w:t>
            </w:r>
            <w:r>
              <w:rPr>
                <w:rFonts w:cs="Arial"/>
                <w:color w:val="000000"/>
                <w:sz w:val="16"/>
                <w:szCs w:val="16"/>
              </w:rPr>
              <w:t>: LDAY offers one-on-one tutoring th</w:t>
            </w:r>
            <w:r>
              <w:rPr>
                <w:rFonts w:cs="Arial"/>
                <w:color w:val="000000"/>
                <w:sz w:val="16"/>
                <w:szCs w:val="16"/>
              </w:rPr>
              <w:t xml:space="preserve">at matches the needs of a student with the skills and personality of a qualified tutor. The company‘s tutors have training and resources to meet a variety of learning needs. Tutoring is available for adults, children and youth. The cost ranges from $20 to </w:t>
            </w:r>
            <w:r>
              <w:rPr>
                <w:rFonts w:cs="Arial"/>
                <w:color w:val="000000"/>
                <w:sz w:val="16"/>
                <w:szCs w:val="16"/>
              </w:rPr>
              <w:t xml:space="preserve">$35 per hour, and assistance is available to help ensure that finances are not a barrier to accessing tutoring. </w:t>
            </w:r>
            <w:r>
              <w:rPr>
                <w:rFonts w:cs="Arial"/>
                <w:color w:val="000000"/>
                <w:sz w:val="16"/>
                <w:szCs w:val="16"/>
              </w:rPr>
              <w:br/>
            </w:r>
            <w:r>
              <w:rPr>
                <w:rFonts w:cs="Arial"/>
                <w:color w:val="000000"/>
                <w:sz w:val="16"/>
                <w:szCs w:val="16"/>
              </w:rPr>
              <w:br/>
            </w:r>
            <w:r>
              <w:rPr>
                <w:rFonts w:cs="Arial"/>
                <w:color w:val="000000"/>
                <w:sz w:val="16"/>
                <w:szCs w:val="16"/>
                <w:u w:val="single"/>
              </w:rPr>
              <w:t>AUCC Scholarship Program for Disabled Students</w:t>
            </w:r>
            <w:r>
              <w:rPr>
                <w:rFonts w:cs="Arial"/>
                <w:color w:val="000000"/>
                <w:sz w:val="16"/>
                <w:szCs w:val="16"/>
              </w:rPr>
              <w:t>: Association of Universities and College of Canada (AUCC) provides scholarship to disabled stud</w:t>
            </w:r>
            <w:r>
              <w:rPr>
                <w:rFonts w:cs="Arial"/>
                <w:color w:val="000000"/>
                <w:sz w:val="16"/>
                <w:szCs w:val="16"/>
              </w:rPr>
              <w:t>ents in Canada. According to AUCC, a disability is a functional limitation resulting from a physical, sensory or mental impairment, which, for an indefinite period, affects the ability of the student to perform the activities necessary to participate fully</w:t>
            </w:r>
            <w:r>
              <w:rPr>
                <w:rFonts w:cs="Arial"/>
                <w:color w:val="000000"/>
                <w:sz w:val="16"/>
                <w:szCs w:val="16"/>
              </w:rPr>
              <w:t xml:space="preserve"> in post-secondary learning.</w:t>
            </w:r>
          </w:p>
        </w:tc>
      </w:tr>
      <w:tr w:rsidR="00E656B3">
        <w:tc>
          <w:tcPr>
            <w:tcW w:w="514" w:type="pct"/>
            <w:shd w:val="clear" w:color="auto" w:fill="auto"/>
            <w:vAlign w:val="center"/>
          </w:tcPr>
          <w:p w:rsidR="00E656B3" w:rsidRDefault="00416190">
            <w:pPr>
              <w:rPr>
                <w:rFonts w:cs="Arial"/>
                <w:b/>
                <w:color w:val="000000"/>
                <w:sz w:val="16"/>
                <w:szCs w:val="16"/>
              </w:rPr>
            </w:pPr>
            <w:r>
              <w:rPr>
                <w:rFonts w:cs="Arial"/>
                <w:b/>
                <w:bCs/>
                <w:color w:val="000000"/>
                <w:sz w:val="16"/>
                <w:szCs w:val="16"/>
              </w:rPr>
              <w:t>United States</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US Federal Student Aid Programs</w:t>
            </w:r>
            <w:r>
              <w:rPr>
                <w:rFonts w:cs="Arial"/>
                <w:color w:val="000000"/>
                <w:sz w:val="16"/>
                <w:szCs w:val="16"/>
              </w:rPr>
              <w:t>: Students with intellectual disability may receive funding from the Federal Pell Grant, Federal Supplemental Educational Opportunity Grant, and Federal Work-Study programs.</w:t>
            </w:r>
            <w:r>
              <w:rPr>
                <w:rFonts w:cs="Arial"/>
                <w:color w:val="000000"/>
                <w:sz w:val="16"/>
                <w:szCs w:val="16"/>
              </w:rPr>
              <w:br/>
            </w:r>
            <w:r>
              <w:rPr>
                <w:rFonts w:cs="Arial"/>
                <w:color w:val="000000"/>
                <w:sz w:val="16"/>
                <w:szCs w:val="16"/>
              </w:rPr>
              <w:br/>
            </w:r>
            <w:r>
              <w:rPr>
                <w:rFonts w:cs="Arial"/>
                <w:color w:val="000000"/>
                <w:sz w:val="16"/>
                <w:szCs w:val="16"/>
                <w:u w:val="single"/>
              </w:rPr>
              <w:t>Federal Pell Grant</w:t>
            </w:r>
            <w:r>
              <w:rPr>
                <w:rFonts w:cs="Arial"/>
                <w:color w:val="000000"/>
                <w:sz w:val="16"/>
                <w:szCs w:val="16"/>
              </w:rPr>
              <w:t>: A Federal Pell Grant, unlike a loan, does not have to be repaid. Federal Pell Grants usually are awarded only to undergraduate students who have not earned a bachelor's or a professional degree.</w:t>
            </w:r>
            <w:r>
              <w:rPr>
                <w:rFonts w:cs="Arial"/>
                <w:color w:val="000000"/>
                <w:sz w:val="16"/>
                <w:szCs w:val="16"/>
              </w:rPr>
              <w:br/>
            </w:r>
            <w:r>
              <w:rPr>
                <w:rFonts w:cs="Arial"/>
                <w:color w:val="000000"/>
                <w:sz w:val="16"/>
                <w:szCs w:val="16"/>
                <w:u w:val="single"/>
              </w:rPr>
              <w:t>Federal Supplemental Educational Opportun</w:t>
            </w:r>
            <w:r>
              <w:rPr>
                <w:rFonts w:cs="Arial"/>
                <w:color w:val="000000"/>
                <w:sz w:val="16"/>
                <w:szCs w:val="16"/>
                <w:u w:val="single"/>
              </w:rPr>
              <w:t>ity Grant</w:t>
            </w:r>
            <w:r>
              <w:rPr>
                <w:rFonts w:cs="Arial"/>
                <w:color w:val="000000"/>
                <w:sz w:val="16"/>
                <w:szCs w:val="16"/>
              </w:rPr>
              <w:t>: The FSEOG program is administered directly by the financial aid office at each participating school and is therefore called “campus-based” aid. Students can receive between $100 and $4,000 a year, depending on their financial need, when they app</w:t>
            </w:r>
            <w:r>
              <w:rPr>
                <w:rFonts w:cs="Arial"/>
                <w:color w:val="000000"/>
                <w:sz w:val="16"/>
                <w:szCs w:val="16"/>
              </w:rPr>
              <w:t>ly, the amount of other aid they get, and the availability of funds at school.</w:t>
            </w:r>
            <w:r>
              <w:rPr>
                <w:rFonts w:cs="Arial"/>
                <w:color w:val="000000"/>
                <w:sz w:val="16"/>
                <w:szCs w:val="16"/>
              </w:rPr>
              <w:br/>
            </w:r>
            <w:r>
              <w:rPr>
                <w:rFonts w:cs="Arial"/>
                <w:color w:val="000000"/>
                <w:sz w:val="16"/>
                <w:szCs w:val="16"/>
              </w:rPr>
              <w:br/>
            </w:r>
            <w:r>
              <w:rPr>
                <w:rFonts w:cs="Arial"/>
                <w:color w:val="000000"/>
                <w:sz w:val="16"/>
                <w:szCs w:val="16"/>
                <w:u w:val="single"/>
              </w:rPr>
              <w:lastRenderedPageBreak/>
              <w:t>Federal Work-Study</w:t>
            </w:r>
            <w:r>
              <w:rPr>
                <w:rFonts w:cs="Arial"/>
                <w:color w:val="000000"/>
                <w:sz w:val="16"/>
                <w:szCs w:val="16"/>
              </w:rPr>
              <w:t>: Federal Work-Study provides part-time jobs for undergraduate and graduate students with financial need, allowing them to earn money to help pay education ex</w:t>
            </w:r>
            <w:r>
              <w:rPr>
                <w:rFonts w:cs="Arial"/>
                <w:color w:val="000000"/>
                <w:sz w:val="16"/>
                <w:szCs w:val="16"/>
              </w:rPr>
              <w:t>penses. The program encourages community service work and work related to the student’s course of study.</w:t>
            </w:r>
          </w:p>
        </w:tc>
      </w:tr>
      <w:tr w:rsidR="00E656B3">
        <w:trPr>
          <w:trHeight w:val="1457"/>
        </w:trPr>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lastRenderedPageBreak/>
              <w:t>Arizona</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Funding and Finance by Arizona Department of Education</w:t>
            </w:r>
            <w:r>
              <w:rPr>
                <w:rFonts w:cs="Arial"/>
                <w:color w:val="000000"/>
                <w:sz w:val="16"/>
                <w:szCs w:val="16"/>
              </w:rPr>
              <w:t>: The ESS Funding Unit distributes IDEA formula-driven, non-competitive, and discretiona</w:t>
            </w:r>
            <w:r>
              <w:rPr>
                <w:rFonts w:cs="Arial"/>
                <w:color w:val="000000"/>
                <w:sz w:val="16"/>
                <w:szCs w:val="16"/>
              </w:rPr>
              <w:t>ry, competitive grants to eligible schools throughout Arizona. The grant process is fully automated through the ADE Grants Management Enterprise system. Grants are approved, amended, and financially monitored through the automated system. There are approxi</w:t>
            </w:r>
            <w:r>
              <w:rPr>
                <w:rFonts w:cs="Arial"/>
                <w:color w:val="000000"/>
                <w:sz w:val="16"/>
                <w:szCs w:val="16"/>
              </w:rPr>
              <w:t>mately twenty grant categories and the unit processes approximately 1000 applications per year.</w:t>
            </w:r>
            <w:r>
              <w:rPr>
                <w:rFonts w:cs="Arial"/>
                <w:color w:val="000000"/>
                <w:sz w:val="16"/>
                <w:szCs w:val="16"/>
              </w:rPr>
              <w:br/>
            </w:r>
            <w:r>
              <w:rPr>
                <w:rFonts w:cs="Arial"/>
                <w:color w:val="000000"/>
                <w:sz w:val="16"/>
                <w:szCs w:val="16"/>
              </w:rPr>
              <w:br/>
            </w:r>
            <w:r>
              <w:rPr>
                <w:rFonts w:cs="Arial"/>
                <w:color w:val="000000"/>
                <w:sz w:val="16"/>
                <w:szCs w:val="16"/>
                <w:u w:val="single"/>
              </w:rPr>
              <w:t>Empowerment Assistance Program</w:t>
            </w:r>
            <w:r>
              <w:rPr>
                <w:rFonts w:cs="Arial"/>
                <w:color w:val="000000"/>
                <w:sz w:val="16"/>
                <w:szCs w:val="16"/>
              </w:rPr>
              <w:t>: The Empowerment Scholarship Account (ESA) program was originally created by Arizona State Legislature to expand educational opp</w:t>
            </w:r>
            <w:r>
              <w:rPr>
                <w:rFonts w:cs="Arial"/>
                <w:color w:val="000000"/>
                <w:sz w:val="16"/>
                <w:szCs w:val="16"/>
              </w:rPr>
              <w:t>ortunities for special needs students. The program has subsequently been expanded to include students of an active duty military parent, students who are in foster care or who have been adopted, and for students attending “D or F” schools.</w:t>
            </w:r>
          </w:p>
        </w:tc>
      </w:tr>
      <w:tr w:rsidR="00E656B3">
        <w:trPr>
          <w:trHeight w:val="458"/>
        </w:trPr>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California</w:t>
            </w:r>
          </w:p>
        </w:tc>
        <w:tc>
          <w:tcPr>
            <w:tcW w:w="4486" w:type="pct"/>
            <w:shd w:val="clear" w:color="auto" w:fill="auto"/>
          </w:tcPr>
          <w:p w:rsidR="00E656B3" w:rsidRDefault="00416190">
            <w:pPr>
              <w:rPr>
                <w:rFonts w:cs="Arial"/>
                <w:color w:val="000000"/>
                <w:sz w:val="16"/>
                <w:szCs w:val="16"/>
                <w:u w:val="single"/>
              </w:rPr>
            </w:pPr>
            <w:r>
              <w:rPr>
                <w:rFonts w:cs="Arial"/>
                <w:color w:val="000000"/>
                <w:sz w:val="16"/>
                <w:szCs w:val="16"/>
                <w:u w:val="single"/>
              </w:rPr>
              <w:t>Disability Rights Education and Defence Fund</w:t>
            </w:r>
            <w:r>
              <w:rPr>
                <w:rFonts w:cs="Arial"/>
                <w:color w:val="000000"/>
                <w:sz w:val="16"/>
                <w:szCs w:val="16"/>
              </w:rPr>
              <w:t>: DREDF is a Parent Training and Information Center (PTI) funded by the US Department of Education. PTIs serve families of children and young adults from birth to age 26 with all disabilities: physical, cognitive</w:t>
            </w:r>
            <w:r>
              <w:rPr>
                <w:rFonts w:cs="Arial"/>
                <w:color w:val="000000"/>
                <w:sz w:val="16"/>
                <w:szCs w:val="16"/>
              </w:rPr>
              <w:t>, emotional, and learning.</w:t>
            </w:r>
          </w:p>
        </w:tc>
      </w:tr>
      <w:tr w:rsidR="00E656B3">
        <w:tc>
          <w:tcPr>
            <w:tcW w:w="514" w:type="pct"/>
            <w:shd w:val="clear" w:color="auto" w:fill="auto"/>
            <w:vAlign w:val="center"/>
          </w:tcPr>
          <w:p w:rsidR="00E656B3" w:rsidRDefault="00416190">
            <w:pPr>
              <w:rPr>
                <w:rFonts w:cs="Arial"/>
                <w:b/>
                <w:color w:val="000000"/>
                <w:sz w:val="16"/>
                <w:szCs w:val="16"/>
              </w:rPr>
            </w:pPr>
            <w:r>
              <w:rPr>
                <w:rFonts w:cs="Arial"/>
                <w:b/>
                <w:color w:val="000000"/>
                <w:sz w:val="16"/>
                <w:szCs w:val="16"/>
              </w:rPr>
              <w:t>New York</w:t>
            </w:r>
          </w:p>
        </w:tc>
        <w:tc>
          <w:tcPr>
            <w:tcW w:w="4486" w:type="pct"/>
            <w:shd w:val="clear" w:color="auto" w:fill="auto"/>
          </w:tcPr>
          <w:p w:rsidR="00E656B3" w:rsidRDefault="00416190">
            <w:pPr>
              <w:rPr>
                <w:rFonts w:cs="Arial"/>
                <w:color w:val="000000"/>
                <w:sz w:val="16"/>
                <w:szCs w:val="16"/>
              </w:rPr>
            </w:pPr>
            <w:r>
              <w:rPr>
                <w:rFonts w:cs="Arial"/>
                <w:color w:val="000000"/>
                <w:sz w:val="16"/>
                <w:szCs w:val="16"/>
                <w:u w:val="single"/>
              </w:rPr>
              <w:t>Program Development Grant to Prepare Students with Disabilities to Exit School with Work Readiness Skills</w:t>
            </w:r>
            <w:r>
              <w:rPr>
                <w:rFonts w:cs="Arial"/>
                <w:color w:val="000000"/>
                <w:sz w:val="16"/>
                <w:szCs w:val="16"/>
              </w:rPr>
              <w:t>: It is a competitive grant program to provide funding for schools to enhance their instructional programs to incr</w:t>
            </w:r>
            <w:r>
              <w:rPr>
                <w:rFonts w:cs="Arial"/>
                <w:color w:val="000000"/>
                <w:sz w:val="16"/>
                <w:szCs w:val="16"/>
              </w:rPr>
              <w:t>ease students with disabilities’ access to and participation in career and technical education (CTE) coursework.</w:t>
            </w:r>
          </w:p>
        </w:tc>
      </w:tr>
      <w:tr w:rsidR="00E656B3">
        <w:trPr>
          <w:trHeight w:val="386"/>
        </w:trPr>
        <w:tc>
          <w:tcPr>
            <w:tcW w:w="514" w:type="pct"/>
            <w:shd w:val="clear" w:color="auto" w:fill="auto"/>
            <w:vAlign w:val="center"/>
          </w:tcPr>
          <w:p w:rsidR="00E656B3" w:rsidRDefault="00416190">
            <w:pPr>
              <w:rPr>
                <w:rFonts w:cs="Arial"/>
                <w:b/>
                <w:color w:val="000000"/>
                <w:sz w:val="16"/>
                <w:szCs w:val="16"/>
              </w:rPr>
            </w:pPr>
            <w:r>
              <w:rPr>
                <w:rFonts w:cs="Arial"/>
                <w:b/>
                <w:bCs/>
                <w:color w:val="000000"/>
                <w:sz w:val="16"/>
                <w:szCs w:val="16"/>
              </w:rPr>
              <w:t>Australia</w:t>
            </w:r>
          </w:p>
        </w:tc>
        <w:tc>
          <w:tcPr>
            <w:tcW w:w="4486" w:type="pct"/>
            <w:shd w:val="clear" w:color="auto" w:fill="auto"/>
          </w:tcPr>
          <w:p w:rsidR="00E656B3" w:rsidRDefault="00416190">
            <w:pPr>
              <w:rPr>
                <w:rFonts w:ascii="Arial" w:hAnsi="Arial" w:cs="Arial"/>
                <w:color w:val="000000"/>
                <w:szCs w:val="20"/>
                <w:lang w:val="en-US"/>
              </w:rPr>
            </w:pPr>
            <w:r>
              <w:rPr>
                <w:rFonts w:cs="Arial"/>
                <w:color w:val="000000"/>
                <w:sz w:val="16"/>
                <w:szCs w:val="16"/>
              </w:rPr>
              <w:t xml:space="preserve">Using the approved research channels for this review, KPMG was unable to find further information. This does not mean there are not </w:t>
            </w:r>
            <w:r>
              <w:rPr>
                <w:rFonts w:cs="Arial"/>
                <w:color w:val="000000"/>
                <w:sz w:val="16"/>
                <w:szCs w:val="16"/>
              </w:rPr>
              <w:t>grants and loans programs in Australia for students with disabilities.</w:t>
            </w:r>
          </w:p>
        </w:tc>
      </w:tr>
      <w:tr w:rsidR="00E656B3">
        <w:tc>
          <w:tcPr>
            <w:tcW w:w="514" w:type="pct"/>
            <w:shd w:val="clear" w:color="auto" w:fill="auto"/>
            <w:vAlign w:val="center"/>
          </w:tcPr>
          <w:p w:rsidR="00E656B3" w:rsidRDefault="00416190">
            <w:pPr>
              <w:rPr>
                <w:rFonts w:cs="Arial"/>
                <w:b/>
                <w:bCs/>
                <w:color w:val="000000"/>
                <w:sz w:val="16"/>
                <w:szCs w:val="16"/>
              </w:rPr>
            </w:pPr>
            <w:r>
              <w:rPr>
                <w:rFonts w:cs="Arial"/>
                <w:b/>
                <w:bCs/>
                <w:color w:val="000000"/>
                <w:sz w:val="16"/>
                <w:szCs w:val="16"/>
              </w:rPr>
              <w:t>Germany</w:t>
            </w:r>
          </w:p>
        </w:tc>
        <w:tc>
          <w:tcPr>
            <w:tcW w:w="4486" w:type="pct"/>
            <w:shd w:val="clear" w:color="auto" w:fill="auto"/>
          </w:tcPr>
          <w:p w:rsidR="00E656B3" w:rsidRDefault="00416190">
            <w:pPr>
              <w:rPr>
                <w:rFonts w:ascii="Arial" w:hAnsi="Arial" w:cs="Arial"/>
                <w:color w:val="000000"/>
                <w:szCs w:val="20"/>
              </w:rPr>
            </w:pPr>
            <w:r>
              <w:rPr>
                <w:rFonts w:cs="Arial"/>
                <w:color w:val="000000"/>
                <w:sz w:val="16"/>
                <w:szCs w:val="16"/>
                <w:u w:val="single"/>
              </w:rPr>
              <w:t>Benefits and Allowances:</w:t>
            </w:r>
            <w:r>
              <w:rPr>
                <w:rFonts w:cs="Arial"/>
                <w:color w:val="000000"/>
                <w:sz w:val="16"/>
                <w:szCs w:val="16"/>
              </w:rPr>
              <w:t xml:space="preserve"> Parents can claim a continued child benefit allowance (Kindergeld) for disabled children over the age of 27 if they are unable to care for themselves and the disability occurred before the age of 27. Should the disabled person receive income that exceeds </w:t>
            </w:r>
            <w:r>
              <w:rPr>
                <w:rFonts w:cs="Arial"/>
                <w:color w:val="000000"/>
                <w:sz w:val="16"/>
                <w:szCs w:val="16"/>
              </w:rPr>
              <w:t>EUR7,680 (in 2007), they will no longer be entitled to this allowance.</w:t>
            </w:r>
            <w:r>
              <w:rPr>
                <w:rFonts w:cs="Arial"/>
                <w:color w:val="000000"/>
                <w:sz w:val="16"/>
                <w:szCs w:val="16"/>
              </w:rPr>
              <w:br/>
            </w:r>
            <w:r>
              <w:rPr>
                <w:rFonts w:cs="Arial"/>
                <w:color w:val="000000"/>
                <w:sz w:val="16"/>
                <w:szCs w:val="16"/>
              </w:rPr>
              <w:br/>
              <w:t>The assistance for appropriate school education is provided by the social assistance fund and financial means are provided up to university education.</w:t>
            </w:r>
          </w:p>
        </w:tc>
      </w:tr>
      <w:tr w:rsidR="00E656B3">
        <w:tc>
          <w:tcPr>
            <w:tcW w:w="514" w:type="pct"/>
            <w:shd w:val="clear" w:color="auto" w:fill="auto"/>
            <w:vAlign w:val="center"/>
          </w:tcPr>
          <w:p w:rsidR="00E656B3" w:rsidRDefault="00416190">
            <w:pPr>
              <w:rPr>
                <w:rFonts w:cs="Arial"/>
                <w:b/>
                <w:bCs/>
                <w:color w:val="000000"/>
                <w:sz w:val="16"/>
                <w:szCs w:val="16"/>
              </w:rPr>
            </w:pPr>
            <w:r>
              <w:rPr>
                <w:rFonts w:cs="Arial"/>
                <w:b/>
                <w:bCs/>
                <w:color w:val="000000"/>
                <w:sz w:val="16"/>
                <w:szCs w:val="16"/>
              </w:rPr>
              <w:t>New Zealand</w:t>
            </w:r>
          </w:p>
        </w:tc>
        <w:tc>
          <w:tcPr>
            <w:tcW w:w="4486" w:type="pct"/>
            <w:shd w:val="clear" w:color="auto" w:fill="auto"/>
          </w:tcPr>
          <w:p w:rsidR="00E656B3" w:rsidRDefault="00416190">
            <w:pPr>
              <w:rPr>
                <w:rFonts w:cs="Arial"/>
                <w:color w:val="000000"/>
                <w:sz w:val="16"/>
                <w:szCs w:val="16"/>
              </w:rPr>
            </w:pPr>
            <w:r>
              <w:rPr>
                <w:rFonts w:cs="Arial"/>
                <w:color w:val="000000"/>
                <w:sz w:val="16"/>
                <w:szCs w:val="16"/>
              </w:rPr>
              <w:t>New Zealand has a va</w:t>
            </w:r>
            <w:r>
              <w:rPr>
                <w:rFonts w:cs="Arial"/>
                <w:color w:val="000000"/>
                <w:sz w:val="16"/>
                <w:szCs w:val="16"/>
              </w:rPr>
              <w:t>riety of non-governmental funds aim to support different challenges with obtaining meaningful education while living with a disability. Some of these include:</w:t>
            </w:r>
            <w:r>
              <w:rPr>
                <w:rFonts w:cs="Arial"/>
                <w:color w:val="000000"/>
                <w:sz w:val="16"/>
                <w:szCs w:val="16"/>
              </w:rPr>
              <w:br/>
            </w:r>
            <w:r>
              <w:rPr>
                <w:rFonts w:cs="Arial"/>
                <w:color w:val="000000"/>
                <w:sz w:val="16"/>
                <w:szCs w:val="16"/>
                <w:u w:val="single"/>
              </w:rPr>
              <w:t xml:space="preserve">Jubilee Trust: </w:t>
            </w:r>
            <w:r>
              <w:rPr>
                <w:rFonts w:cs="Arial"/>
                <w:color w:val="000000"/>
                <w:sz w:val="16"/>
                <w:szCs w:val="16"/>
              </w:rPr>
              <w:t>The Jubilee Trust is administered by CCS Disability Action. It offers a general gr</w:t>
            </w:r>
            <w:r>
              <w:rPr>
                <w:rFonts w:cs="Arial"/>
                <w:color w:val="000000"/>
                <w:sz w:val="16"/>
                <w:szCs w:val="16"/>
              </w:rPr>
              <w:t>ant, education grants, education scholarships and organizational grants to assist people with physical disabilities living in Auckland, Northland and Whakatane.</w:t>
            </w:r>
            <w:r>
              <w:rPr>
                <w:rFonts w:cs="Arial"/>
                <w:color w:val="000000"/>
                <w:sz w:val="16"/>
                <w:szCs w:val="16"/>
              </w:rPr>
              <w:br/>
            </w:r>
            <w:r>
              <w:rPr>
                <w:rFonts w:cs="Arial"/>
                <w:color w:val="000000"/>
                <w:sz w:val="16"/>
                <w:szCs w:val="16"/>
              </w:rPr>
              <w:br/>
            </w:r>
            <w:r>
              <w:rPr>
                <w:rFonts w:cs="Arial"/>
                <w:color w:val="000000"/>
                <w:sz w:val="16"/>
                <w:szCs w:val="16"/>
                <w:u w:val="single"/>
              </w:rPr>
              <w:t>Cook Opie Trust:</w:t>
            </w:r>
            <w:r>
              <w:rPr>
                <w:rFonts w:cs="Arial"/>
                <w:color w:val="000000"/>
                <w:sz w:val="16"/>
                <w:szCs w:val="16"/>
              </w:rPr>
              <w:t xml:space="preserve"> Cook Opie Trust, which is administered by the Jubilee Trust trustees, provide</w:t>
            </w:r>
            <w:r>
              <w:rPr>
                <w:rFonts w:cs="Arial"/>
                <w:color w:val="000000"/>
                <w:sz w:val="16"/>
                <w:szCs w:val="16"/>
              </w:rPr>
              <w:t>s grants for the purchase of computer and technical equipment that will assist people with physical disabilities.</w:t>
            </w:r>
            <w:r>
              <w:rPr>
                <w:rFonts w:cs="Arial"/>
                <w:color w:val="000000"/>
                <w:sz w:val="16"/>
                <w:szCs w:val="16"/>
              </w:rPr>
              <w:br/>
            </w:r>
            <w:r>
              <w:rPr>
                <w:rFonts w:cs="Arial"/>
                <w:color w:val="000000"/>
                <w:sz w:val="16"/>
                <w:szCs w:val="16"/>
              </w:rPr>
              <w:br/>
            </w:r>
            <w:r>
              <w:rPr>
                <w:rFonts w:cs="Arial"/>
                <w:color w:val="000000"/>
                <w:sz w:val="16"/>
                <w:szCs w:val="16"/>
                <w:u w:val="single"/>
              </w:rPr>
              <w:t>Wilson Home Trust Discretionary Grant:</w:t>
            </w:r>
            <w:r>
              <w:rPr>
                <w:rFonts w:cs="Arial"/>
                <w:color w:val="000000"/>
                <w:sz w:val="16"/>
                <w:szCs w:val="16"/>
              </w:rPr>
              <w:t xml:space="preserve"> The Wilson Home Trust Discretionary Grant is to support an initiative, activity or equipment that will</w:t>
            </w:r>
            <w:r>
              <w:rPr>
                <w:rFonts w:cs="Arial"/>
                <w:color w:val="000000"/>
                <w:sz w:val="16"/>
                <w:szCs w:val="16"/>
              </w:rPr>
              <w:t xml:space="preserve"> enhance the life of children or young people who have a physical disability.</w:t>
            </w:r>
            <w:r>
              <w:rPr>
                <w:rFonts w:cs="Arial"/>
                <w:color w:val="000000"/>
                <w:sz w:val="16"/>
                <w:szCs w:val="16"/>
              </w:rPr>
              <w:br/>
            </w:r>
            <w:r>
              <w:rPr>
                <w:rFonts w:cs="Arial"/>
                <w:color w:val="000000"/>
                <w:sz w:val="16"/>
                <w:szCs w:val="16"/>
              </w:rPr>
              <w:br/>
            </w:r>
            <w:r>
              <w:rPr>
                <w:rFonts w:cs="Arial"/>
                <w:color w:val="000000"/>
                <w:sz w:val="16"/>
                <w:szCs w:val="16"/>
                <w:u w:val="single"/>
              </w:rPr>
              <w:t>Halberg Disability Sport Foundation All Sports Activity Fund:</w:t>
            </w:r>
            <w:r>
              <w:rPr>
                <w:rFonts w:cs="Arial"/>
                <w:color w:val="000000"/>
                <w:sz w:val="16"/>
                <w:szCs w:val="16"/>
              </w:rPr>
              <w:t xml:space="preserve"> The Halberg Disability Sport Foundation All Sports Activity Fund provides grants to enable young people with a phys</w:t>
            </w:r>
            <w:r>
              <w:rPr>
                <w:rFonts w:cs="Arial"/>
                <w:color w:val="000000"/>
                <w:sz w:val="16"/>
                <w:szCs w:val="16"/>
              </w:rPr>
              <w:t>ical disability to participate in sport and active leisure within their community by supporting the additional costs associated with having a disability.</w:t>
            </w:r>
            <w:r>
              <w:rPr>
                <w:rFonts w:cs="Arial"/>
                <w:color w:val="000000"/>
                <w:sz w:val="16"/>
                <w:szCs w:val="16"/>
              </w:rPr>
              <w:br/>
            </w:r>
            <w:r>
              <w:rPr>
                <w:rFonts w:cs="Arial"/>
                <w:color w:val="000000"/>
                <w:sz w:val="16"/>
                <w:szCs w:val="16"/>
              </w:rPr>
              <w:br/>
            </w:r>
            <w:r>
              <w:rPr>
                <w:rFonts w:cs="Arial"/>
                <w:color w:val="000000"/>
                <w:sz w:val="16"/>
                <w:szCs w:val="16"/>
                <w:u w:val="single"/>
              </w:rPr>
              <w:t>Variety:</w:t>
            </w:r>
            <w:r>
              <w:rPr>
                <w:rFonts w:cs="Arial"/>
                <w:color w:val="000000"/>
                <w:sz w:val="16"/>
                <w:szCs w:val="16"/>
              </w:rPr>
              <w:t xml:space="preserve"> Variety fund a broad range of requirements, from medical equipment, to mobility needs to inn</w:t>
            </w:r>
            <w:r>
              <w:rPr>
                <w:rFonts w:cs="Arial"/>
                <w:color w:val="000000"/>
                <w:sz w:val="16"/>
                <w:szCs w:val="16"/>
              </w:rPr>
              <w:t>ovative educational initiatives.</w:t>
            </w:r>
          </w:p>
        </w:tc>
      </w:tr>
      <w:tr w:rsidR="00E656B3">
        <w:trPr>
          <w:trHeight w:val="260"/>
        </w:trPr>
        <w:tc>
          <w:tcPr>
            <w:tcW w:w="514" w:type="pct"/>
            <w:shd w:val="clear" w:color="auto" w:fill="auto"/>
            <w:vAlign w:val="center"/>
          </w:tcPr>
          <w:p w:rsidR="00E656B3" w:rsidRDefault="00416190">
            <w:pPr>
              <w:rPr>
                <w:rFonts w:cs="Arial"/>
                <w:b/>
                <w:bCs/>
                <w:color w:val="000000"/>
                <w:sz w:val="16"/>
                <w:szCs w:val="16"/>
              </w:rPr>
            </w:pPr>
            <w:r>
              <w:rPr>
                <w:rFonts w:cs="Arial"/>
                <w:b/>
                <w:bCs/>
                <w:color w:val="000000"/>
                <w:sz w:val="16"/>
                <w:szCs w:val="16"/>
              </w:rPr>
              <w:t>Spain</w:t>
            </w:r>
          </w:p>
        </w:tc>
        <w:tc>
          <w:tcPr>
            <w:tcW w:w="4486" w:type="pct"/>
            <w:shd w:val="clear" w:color="auto" w:fill="auto"/>
          </w:tcPr>
          <w:p w:rsidR="00E656B3" w:rsidRDefault="00416190">
            <w:pPr>
              <w:rPr>
                <w:rFonts w:ascii="Arial" w:hAnsi="Arial" w:cs="Arial"/>
                <w:color w:val="000000"/>
                <w:szCs w:val="20"/>
              </w:rPr>
            </w:pPr>
            <w:r>
              <w:rPr>
                <w:rFonts w:cs="Arial"/>
                <w:color w:val="000000"/>
                <w:sz w:val="16"/>
                <w:szCs w:val="16"/>
              </w:rPr>
              <w:t>Using the approved research channels for this review, KPMG was unable to find further information. This does not mean there are not grants and loans programs in Australia for students with disabilities.</w:t>
            </w:r>
          </w:p>
        </w:tc>
      </w:tr>
      <w:tr w:rsidR="00E656B3">
        <w:trPr>
          <w:trHeight w:val="1646"/>
        </w:trPr>
        <w:tc>
          <w:tcPr>
            <w:tcW w:w="514" w:type="pct"/>
            <w:shd w:val="clear" w:color="auto" w:fill="auto"/>
            <w:vAlign w:val="center"/>
          </w:tcPr>
          <w:p w:rsidR="00E656B3" w:rsidRDefault="00416190">
            <w:pPr>
              <w:rPr>
                <w:rFonts w:cs="Arial"/>
                <w:b/>
                <w:bCs/>
                <w:color w:val="000000"/>
                <w:sz w:val="16"/>
                <w:szCs w:val="16"/>
              </w:rPr>
            </w:pPr>
            <w:r>
              <w:rPr>
                <w:rFonts w:cs="Arial"/>
                <w:b/>
                <w:bCs/>
                <w:color w:val="000000"/>
                <w:sz w:val="16"/>
                <w:szCs w:val="16"/>
              </w:rPr>
              <w:t>Sweden</w:t>
            </w:r>
          </w:p>
        </w:tc>
        <w:tc>
          <w:tcPr>
            <w:tcW w:w="4486" w:type="pct"/>
            <w:shd w:val="clear" w:color="auto" w:fill="auto"/>
          </w:tcPr>
          <w:p w:rsidR="00E656B3" w:rsidRDefault="00416190">
            <w:pPr>
              <w:rPr>
                <w:rFonts w:ascii="Arial" w:hAnsi="Arial" w:cs="Arial"/>
                <w:color w:val="000000"/>
                <w:szCs w:val="20"/>
              </w:rPr>
            </w:pPr>
            <w:r>
              <w:rPr>
                <w:rFonts w:cs="Arial"/>
                <w:color w:val="000000"/>
                <w:sz w:val="16"/>
                <w:szCs w:val="16"/>
                <w:u w:val="single"/>
              </w:rPr>
              <w:t xml:space="preserve">Early year education: </w:t>
            </w:r>
            <w:r>
              <w:rPr>
                <w:rFonts w:cs="Arial"/>
                <w:color w:val="000000"/>
                <w:sz w:val="16"/>
                <w:szCs w:val="16"/>
              </w:rPr>
              <w:t>Pre-school fees are linked to the family’s income and how many hours the child attends pre-primary. Since 2001, municipalities can adopt the system of maximum fee. This means that there is a ceiling for pre-school fees set at about on</w:t>
            </w:r>
            <w:r>
              <w:rPr>
                <w:rFonts w:cs="Arial"/>
                <w:color w:val="000000"/>
                <w:sz w:val="16"/>
                <w:szCs w:val="16"/>
              </w:rPr>
              <w:t>e to three percent of the family’s income, depending on how many children the family has.</w:t>
            </w:r>
            <w:r>
              <w:rPr>
                <w:rFonts w:cs="Arial"/>
                <w:color w:val="000000"/>
                <w:sz w:val="16"/>
                <w:szCs w:val="16"/>
              </w:rPr>
              <w:br/>
            </w:r>
            <w:r>
              <w:rPr>
                <w:rFonts w:cs="Arial"/>
                <w:color w:val="000000"/>
                <w:sz w:val="16"/>
                <w:szCs w:val="16"/>
              </w:rPr>
              <w:br/>
            </w:r>
            <w:r>
              <w:rPr>
                <w:rFonts w:cs="Arial"/>
                <w:color w:val="000000"/>
                <w:sz w:val="16"/>
                <w:szCs w:val="16"/>
                <w:u w:val="single"/>
              </w:rPr>
              <w:t>Financial Assistance</w:t>
            </w:r>
            <w:r>
              <w:rPr>
                <w:rFonts w:cs="Arial"/>
                <w:color w:val="000000"/>
                <w:sz w:val="16"/>
                <w:szCs w:val="16"/>
              </w:rPr>
              <w:t xml:space="preserve"> for students with hearing-impairment or disability: Students with hearing-impairment or disability can receive a study allowance if they attend </w:t>
            </w:r>
            <w:r>
              <w:rPr>
                <w:rFonts w:cs="Arial"/>
                <w:color w:val="000000"/>
                <w:sz w:val="16"/>
                <w:szCs w:val="16"/>
              </w:rPr>
              <w:t>one of the following:</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National upper secondary schools for the deaf and hearing-impaired in Örebro.</w:t>
            </w:r>
            <w:r>
              <w:rPr>
                <w:rFonts w:cs="Arial"/>
                <w:color w:val="000000"/>
                <w:sz w:val="16"/>
                <w:szCs w:val="16"/>
              </w:rPr>
              <w:br/>
            </w:r>
            <w:r>
              <w:rPr>
                <w:rFonts w:ascii="Times New Roman" w:hAnsi="Times New Roman"/>
                <w:color w:val="000000"/>
                <w:sz w:val="16"/>
                <w:szCs w:val="16"/>
              </w:rPr>
              <w:t>○</w:t>
            </w:r>
            <w:r>
              <w:rPr>
                <w:rFonts w:cs="Arial"/>
                <w:color w:val="000000"/>
                <w:sz w:val="16"/>
                <w:szCs w:val="16"/>
              </w:rPr>
              <w:t xml:space="preserve"> National upper secondary schools for young people with severe disabilities in Angered, Kristianstad, Sk</w:t>
            </w:r>
            <w:r>
              <w:rPr>
                <w:rFonts w:cs="Univers 45 Light"/>
                <w:color w:val="000000"/>
                <w:sz w:val="16"/>
                <w:szCs w:val="16"/>
              </w:rPr>
              <w:t>ä</w:t>
            </w:r>
            <w:r>
              <w:rPr>
                <w:rFonts w:cs="Arial"/>
                <w:color w:val="000000"/>
                <w:sz w:val="16"/>
                <w:szCs w:val="16"/>
              </w:rPr>
              <w:t>rholmen or Ume</w:t>
            </w:r>
            <w:r>
              <w:rPr>
                <w:rFonts w:cs="Univers 45 Light"/>
                <w:color w:val="000000"/>
                <w:sz w:val="16"/>
                <w:szCs w:val="16"/>
              </w:rPr>
              <w:t>å</w:t>
            </w:r>
            <w:r>
              <w:rPr>
                <w:rFonts w:cs="Arial"/>
                <w:color w:val="000000"/>
                <w:sz w:val="16"/>
                <w:szCs w:val="16"/>
              </w:rPr>
              <w:t>.</w:t>
            </w:r>
          </w:p>
        </w:tc>
      </w:tr>
      <w:tr w:rsidR="00E656B3">
        <w:tc>
          <w:tcPr>
            <w:tcW w:w="514" w:type="pct"/>
            <w:shd w:val="clear" w:color="auto" w:fill="auto"/>
            <w:vAlign w:val="center"/>
          </w:tcPr>
          <w:p w:rsidR="00E656B3" w:rsidRDefault="00416190">
            <w:pPr>
              <w:rPr>
                <w:rFonts w:cs="Arial"/>
                <w:b/>
                <w:bCs/>
                <w:color w:val="000000"/>
                <w:sz w:val="16"/>
                <w:szCs w:val="16"/>
              </w:rPr>
            </w:pPr>
            <w:r>
              <w:rPr>
                <w:rFonts w:cs="Arial"/>
                <w:b/>
                <w:bCs/>
                <w:color w:val="000000"/>
                <w:sz w:val="16"/>
                <w:szCs w:val="16"/>
              </w:rPr>
              <w:lastRenderedPageBreak/>
              <w:t>United Kingdom</w:t>
            </w:r>
          </w:p>
        </w:tc>
        <w:tc>
          <w:tcPr>
            <w:tcW w:w="4486" w:type="pct"/>
            <w:shd w:val="clear" w:color="auto" w:fill="auto"/>
          </w:tcPr>
          <w:p w:rsidR="00E656B3" w:rsidRDefault="00416190">
            <w:pPr>
              <w:rPr>
                <w:rFonts w:cs="Arial"/>
                <w:color w:val="000000"/>
                <w:sz w:val="16"/>
                <w:szCs w:val="20"/>
              </w:rPr>
            </w:pPr>
            <w:r>
              <w:rPr>
                <w:rFonts w:cs="Arial"/>
                <w:color w:val="000000"/>
                <w:sz w:val="16"/>
                <w:szCs w:val="20"/>
                <w:u w:val="single"/>
              </w:rPr>
              <w:t xml:space="preserve">Disabled </w:t>
            </w:r>
            <w:r>
              <w:rPr>
                <w:rFonts w:cs="Arial"/>
                <w:color w:val="000000"/>
                <w:sz w:val="16"/>
                <w:szCs w:val="20"/>
                <w:u w:val="single"/>
              </w:rPr>
              <w:t>Students' Allowances:</w:t>
            </w:r>
            <w:r>
              <w:rPr>
                <w:rFonts w:cs="Arial"/>
                <w:color w:val="000000"/>
                <w:sz w:val="16"/>
                <w:szCs w:val="20"/>
              </w:rPr>
              <w:t xml:space="preserve"> Disabled Students' Allowances (DSAs) provide extra financial help if a student has an impairment, health condition (including mental health conditions) or a specific learning difficulty like dyslexia. It is paid on top of the standard</w:t>
            </w:r>
            <w:r>
              <w:rPr>
                <w:rFonts w:cs="Arial"/>
                <w:color w:val="000000"/>
                <w:sz w:val="16"/>
                <w:szCs w:val="20"/>
              </w:rPr>
              <w:t xml:space="preserve"> student finance package and doesn't have to be repaid. DSAs help students pay for extra costs they have because of their disability. </w:t>
            </w:r>
          </w:p>
          <w:p w:rsidR="00E656B3" w:rsidRDefault="00416190">
            <w:pPr>
              <w:rPr>
                <w:rFonts w:cs="Arial"/>
                <w:color w:val="000000"/>
                <w:sz w:val="16"/>
                <w:szCs w:val="20"/>
                <w:lang w:val="en-US"/>
              </w:rPr>
            </w:pPr>
            <w:r>
              <w:rPr>
                <w:rFonts w:cs="Arial"/>
                <w:color w:val="000000"/>
                <w:sz w:val="16"/>
                <w:szCs w:val="20"/>
              </w:rPr>
              <w:t xml:space="preserve">The four components are: </w:t>
            </w:r>
            <w:r>
              <w:rPr>
                <w:rFonts w:cs="Arial"/>
                <w:color w:val="000000"/>
                <w:sz w:val="16"/>
                <w:szCs w:val="20"/>
              </w:rPr>
              <w:br/>
            </w:r>
            <w:r>
              <w:rPr>
                <w:rFonts w:ascii="Times New Roman" w:hAnsi="Times New Roman"/>
                <w:color w:val="000000"/>
                <w:sz w:val="16"/>
                <w:szCs w:val="20"/>
              </w:rPr>
              <w:t>○</w:t>
            </w:r>
            <w:r>
              <w:rPr>
                <w:rFonts w:cs="Arial"/>
                <w:color w:val="000000"/>
                <w:sz w:val="16"/>
                <w:szCs w:val="20"/>
              </w:rPr>
              <w:t xml:space="preserve"> Specialist equipment - maximum GBP5,212 per course for full and part-time students.</w:t>
            </w:r>
            <w:r>
              <w:rPr>
                <w:rFonts w:cs="Arial"/>
                <w:color w:val="000000"/>
                <w:sz w:val="16"/>
                <w:szCs w:val="20"/>
              </w:rPr>
              <w:br/>
            </w:r>
            <w:r>
              <w:rPr>
                <w:rFonts w:ascii="Times New Roman" w:hAnsi="Times New Roman"/>
                <w:color w:val="000000"/>
                <w:sz w:val="16"/>
                <w:szCs w:val="20"/>
              </w:rPr>
              <w:t>○</w:t>
            </w:r>
            <w:r>
              <w:rPr>
                <w:rFonts w:cs="Arial"/>
                <w:color w:val="000000"/>
                <w:sz w:val="16"/>
                <w:szCs w:val="20"/>
              </w:rPr>
              <w:t xml:space="preserve"> Non-medical helpers - maximum GBP20,725 per academic year of the course. For part-time students the allowance depends upon the percentage of study in relation to the full-time equivalent course. The maximum part-time amount that can be claimed per year is</w:t>
            </w:r>
            <w:r>
              <w:rPr>
                <w:rFonts w:cs="Arial"/>
                <w:color w:val="000000"/>
                <w:sz w:val="16"/>
                <w:szCs w:val="20"/>
              </w:rPr>
              <w:t xml:space="preserve"> GBP15,543.</w:t>
            </w:r>
            <w:r>
              <w:rPr>
                <w:rFonts w:cs="Arial"/>
                <w:color w:val="000000"/>
                <w:sz w:val="16"/>
                <w:szCs w:val="20"/>
              </w:rPr>
              <w:br/>
            </w:r>
            <w:r>
              <w:rPr>
                <w:rFonts w:ascii="Times New Roman" w:hAnsi="Times New Roman"/>
                <w:color w:val="000000"/>
                <w:sz w:val="16"/>
                <w:szCs w:val="20"/>
              </w:rPr>
              <w:t>○</w:t>
            </w:r>
            <w:r>
              <w:rPr>
                <w:rFonts w:cs="Arial"/>
                <w:color w:val="000000"/>
                <w:sz w:val="16"/>
                <w:szCs w:val="20"/>
              </w:rPr>
              <w:t xml:space="preserve"> Other and general expenditure - maximum GBP1,741 per academic year of the course. For part-time students this allowance depends upon the percentage studied of the full-time course. The maximum amount that can be claimed part-time is GBP1,305.</w:t>
            </w:r>
            <w:r>
              <w:rPr>
                <w:rFonts w:cs="Arial"/>
                <w:color w:val="000000"/>
                <w:sz w:val="16"/>
                <w:szCs w:val="20"/>
              </w:rPr>
              <w:br/>
            </w:r>
            <w:r>
              <w:rPr>
                <w:rFonts w:ascii="Times New Roman" w:hAnsi="Times New Roman"/>
                <w:color w:val="000000"/>
                <w:sz w:val="16"/>
                <w:szCs w:val="20"/>
              </w:rPr>
              <w:t>○</w:t>
            </w:r>
            <w:r>
              <w:rPr>
                <w:rFonts w:cs="Arial"/>
                <w:color w:val="000000"/>
                <w:sz w:val="16"/>
                <w:szCs w:val="20"/>
              </w:rPr>
              <w:t xml:space="preserve"> Disability-related travel costs </w:t>
            </w:r>
            <w:r>
              <w:rPr>
                <w:rFonts w:cs="Univers 45 Light"/>
                <w:color w:val="000000"/>
                <w:sz w:val="16"/>
                <w:szCs w:val="20"/>
              </w:rPr>
              <w:t>–</w:t>
            </w:r>
            <w:r>
              <w:rPr>
                <w:rFonts w:cs="Arial"/>
                <w:color w:val="000000"/>
                <w:sz w:val="16"/>
                <w:szCs w:val="20"/>
              </w:rPr>
              <w:t xml:space="preserve"> there are no maximum amounts.</w:t>
            </w:r>
            <w:r>
              <w:rPr>
                <w:rFonts w:cs="Arial"/>
                <w:color w:val="000000"/>
                <w:sz w:val="16"/>
                <w:szCs w:val="20"/>
              </w:rPr>
              <w:br/>
            </w:r>
            <w:r>
              <w:rPr>
                <w:rFonts w:cs="Arial"/>
                <w:color w:val="000000"/>
                <w:sz w:val="16"/>
                <w:szCs w:val="20"/>
              </w:rPr>
              <w:br/>
            </w:r>
            <w:r>
              <w:rPr>
                <w:rFonts w:cs="Arial"/>
                <w:color w:val="000000"/>
                <w:sz w:val="16"/>
                <w:szCs w:val="20"/>
                <w:u w:val="single"/>
              </w:rPr>
              <w:t>Allowances for postgraduate students:</w:t>
            </w:r>
            <w:r>
              <w:rPr>
                <w:rFonts w:cs="Arial"/>
                <w:color w:val="000000"/>
                <w:sz w:val="16"/>
                <w:szCs w:val="20"/>
              </w:rPr>
              <w:t xml:space="preserve"> Postgraduate students (including Open University students and other distance learners) can apply for a single allowance to cover all costs. The maximu</w:t>
            </w:r>
            <w:r>
              <w:rPr>
                <w:rFonts w:cs="Arial"/>
                <w:color w:val="000000"/>
                <w:sz w:val="16"/>
                <w:szCs w:val="20"/>
              </w:rPr>
              <w:t>m allowance for 2013 to 2014 is GBP10,469.</w:t>
            </w:r>
          </w:p>
          <w:p w:rsidR="00E656B3" w:rsidRDefault="00E656B3">
            <w:pPr>
              <w:rPr>
                <w:rFonts w:cs="Arial"/>
                <w:color w:val="000000"/>
                <w:sz w:val="16"/>
                <w:szCs w:val="16"/>
              </w:rPr>
            </w:pPr>
          </w:p>
        </w:tc>
      </w:tr>
    </w:tbl>
    <w:p w:rsidR="00E656B3" w:rsidRDefault="00E656B3">
      <w:pPr>
        <w:pStyle w:val="BodyText10"/>
      </w:pPr>
    </w:p>
    <w:p w:rsidR="00E656B3" w:rsidRDefault="00416190">
      <w:pPr>
        <w:rPr>
          <w:rFonts w:eastAsiaTheme="minorHAnsi" w:cstheme="minorBidi"/>
          <w:b/>
          <w:color w:val="00338D"/>
          <w:sz w:val="28"/>
          <w:szCs w:val="22"/>
        </w:rPr>
      </w:pPr>
      <w:bookmarkStart w:id="50" w:name="_Toc418505237"/>
      <w:r>
        <w:br w:type="page"/>
      </w:r>
    </w:p>
    <w:p w:rsidR="00E656B3" w:rsidRDefault="00E656B3">
      <w:pPr>
        <w:pStyle w:val="Heading2"/>
        <w:sectPr w:rsidR="00E656B3">
          <w:pgSz w:w="15840" w:h="12240" w:orient="landscape" w:code="1"/>
          <w:pgMar w:top="1440" w:right="1440" w:bottom="1440" w:left="1440" w:header="720" w:footer="562" w:gutter="0"/>
          <w:cols w:space="720"/>
          <w:docGrid w:linePitch="360"/>
        </w:sectPr>
      </w:pPr>
    </w:p>
    <w:p w:rsidR="00E656B3" w:rsidRDefault="00416190">
      <w:pPr>
        <w:pStyle w:val="Heading3"/>
        <w:numPr>
          <w:ilvl w:val="0"/>
          <w:numId w:val="27"/>
        </w:numPr>
        <w:tabs>
          <w:tab w:val="clear" w:pos="1134"/>
        </w:tabs>
        <w:spacing w:after="360"/>
        <w:ind w:left="1440" w:hanging="540"/>
      </w:pPr>
      <w:bookmarkStart w:id="51" w:name="_Toc421292462"/>
      <w:bookmarkStart w:id="52" w:name="_Toc423511849"/>
      <w:bookmarkStart w:id="53" w:name="_Toc418855481"/>
      <w:r>
        <w:lastRenderedPageBreak/>
        <w:t>Ontario’s Relative Position</w:t>
      </w:r>
      <w:bookmarkEnd w:id="51"/>
      <w:bookmarkEnd w:id="52"/>
    </w:p>
    <w:p w:rsidR="00E656B3" w:rsidRDefault="00416190">
      <w:pPr>
        <w:pStyle w:val="Heading4"/>
        <w:numPr>
          <w:ilvl w:val="0"/>
          <w:numId w:val="29"/>
        </w:numPr>
        <w:spacing w:after="360"/>
      </w:pPr>
      <w:bookmarkStart w:id="54" w:name="_Toc423511850"/>
      <w:r>
        <w:t>Background on Accessibility in Ontario</w:t>
      </w:r>
      <w:bookmarkEnd w:id="54"/>
      <w:r>
        <w:t xml:space="preserve"> </w:t>
      </w:r>
    </w:p>
    <w:p w:rsidR="00E656B3" w:rsidRDefault="00416190">
      <w:pPr>
        <w:pStyle w:val="Heading5"/>
      </w:pPr>
      <w:r>
        <w:t>Regulatory Requirements and Standards</w:t>
      </w:r>
    </w:p>
    <w:p w:rsidR="00E656B3" w:rsidRDefault="00416190">
      <w:pPr>
        <w:pStyle w:val="Bodytextprebullet"/>
        <w:jc w:val="both"/>
        <w:rPr>
          <w:lang w:val="en-US"/>
        </w:rPr>
      </w:pPr>
      <w:r>
        <w:rPr>
          <w:lang w:val="en-US"/>
        </w:rPr>
        <w:t xml:space="preserve">As described in the Introduction section of this report, </w:t>
      </w:r>
      <w:r>
        <w:rPr>
          <w:i/>
          <w:lang w:val="en-US"/>
        </w:rPr>
        <w:t xml:space="preserve">Ontario’s Accessibility for </w:t>
      </w:r>
      <w:r>
        <w:rPr>
          <w:i/>
          <w:lang w:val="en-US"/>
        </w:rPr>
        <w:t>Ontarians with Disabilities Act, 2005</w:t>
      </w:r>
      <w:r>
        <w:rPr>
          <w:lang w:val="en-US"/>
        </w:rPr>
        <w:t xml:space="preserve"> (AODA) provides accessibility standards for both private and public sectors, with a goal to make Ontario accessible by 2025. The accessibility standards in Ontario include Customer Service, Information and Communicatio</w:t>
      </w:r>
      <w:r>
        <w:rPr>
          <w:lang w:val="en-US"/>
        </w:rPr>
        <w:t xml:space="preserve">ns, Employment, Transportation and Design of Public Spaces. </w:t>
      </w:r>
    </w:p>
    <w:p w:rsidR="00E656B3" w:rsidRDefault="00416190">
      <w:pPr>
        <w:pStyle w:val="Bodytextprebullet"/>
        <w:jc w:val="both"/>
      </w:pPr>
      <w:r>
        <w:t>Ontario school boards are required to develop and maintain a special education plan outlining programs and services offered, to establish a Special Education Advisory Committee, and to participat</w:t>
      </w:r>
      <w:r>
        <w:t xml:space="preserve">e in a Board’s annual review of its special education plan, annual budget and financial statements. Under the </w:t>
      </w:r>
      <w:r>
        <w:rPr>
          <w:i/>
        </w:rPr>
        <w:t>AODA,</w:t>
      </w:r>
      <w:r>
        <w:t xml:space="preserve"> school boards are also required to complete an accessibility plan. </w:t>
      </w:r>
    </w:p>
    <w:p w:rsidR="00E656B3" w:rsidRDefault="00416190">
      <w:pPr>
        <w:pStyle w:val="Bodytextprebullet"/>
        <w:jc w:val="both"/>
      </w:pPr>
      <w:r>
        <w:t>Post-secondary institutions must ensure that their facilities and servic</w:t>
      </w:r>
      <w:r>
        <w:t>es are accessible, that appropriate, effective and dignified accommodation processes are in place, and that students who require accommodations because of their disabilities are accommodated to the point of undue hardship. The</w:t>
      </w:r>
      <w:r>
        <w:rPr>
          <w:i/>
        </w:rPr>
        <w:t xml:space="preserve"> AODA</w:t>
      </w:r>
      <w:r>
        <w:t>, also requires post-seco</w:t>
      </w:r>
      <w:r>
        <w:t>ndary institutions to complete an accessibility plan. Educators at the post-secondary level are responsible for participating in the accommodation process (including the provision of specific accommodations), being knowledgeable about and sensitive to disa</w:t>
      </w:r>
      <w:r>
        <w:t>bility issues, and maintaining student confidentiality.</w:t>
      </w:r>
      <w:r>
        <w:rPr>
          <w:rStyle w:val="FootnoteReference"/>
        </w:rPr>
        <w:footnoteReference w:id="1"/>
      </w:r>
    </w:p>
    <w:p w:rsidR="00E656B3" w:rsidRDefault="00416190">
      <w:pPr>
        <w:pStyle w:val="Bodytextprebullet"/>
        <w:jc w:val="both"/>
      </w:pPr>
      <w:r>
        <w:t>In addition to the AODA and the accessibility standards, other regulations and standards that apply to making education more accessible to persons with disabilities include:</w:t>
      </w:r>
    </w:p>
    <w:p w:rsidR="00E656B3" w:rsidRDefault="00416190">
      <w:pPr>
        <w:pStyle w:val="Bullet"/>
        <w:jc w:val="both"/>
        <w:rPr>
          <w:lang w:val="en-CA"/>
        </w:rPr>
      </w:pPr>
      <w:r>
        <w:rPr>
          <w:b/>
          <w:lang w:val="en-CA"/>
        </w:rPr>
        <w:t>Ontario Human Rights Code</w:t>
      </w:r>
      <w:r>
        <w:rPr>
          <w:b/>
          <w:lang w:val="en-CA"/>
        </w:rPr>
        <w:t>:</w:t>
      </w:r>
      <w:r>
        <w:rPr>
          <w:lang w:val="en-CA"/>
        </w:rPr>
        <w:t xml:space="preserve"> The Ontario Human Rights Code guarantees the right to equal treatment in education, without discrimination on the grounds of disability, as part of the protection for equal treatment in services. Education providers have a duty to accommodate students wi</w:t>
      </w:r>
      <w:r>
        <w:rPr>
          <w:lang w:val="en-CA"/>
        </w:rPr>
        <w:t>th disabilities up to the point of undue hardship. Students with disabilities are not always being provided with appropriate accommodation, and, in some cases, are falling victim to disputes between the various parties responsible for accommodation. The ac</w:t>
      </w:r>
      <w:r>
        <w:rPr>
          <w:lang w:val="en-CA"/>
        </w:rPr>
        <w:t>commodation process is a shared responsibility. Each party has a duty to co-operatively engage in the process, share information, and canvass potential accommodation solutions.</w:t>
      </w:r>
      <w:r>
        <w:rPr>
          <w:vertAlign w:val="superscript"/>
          <w:lang w:val="en-CA"/>
        </w:rPr>
        <w:footnoteReference w:id="2"/>
      </w:r>
      <w:r>
        <w:rPr>
          <w:vertAlign w:val="superscript"/>
          <w:lang w:val="en-CA"/>
        </w:rPr>
        <w:t xml:space="preserve"> </w:t>
      </w:r>
    </w:p>
    <w:p w:rsidR="00E656B3" w:rsidRDefault="00416190">
      <w:pPr>
        <w:pStyle w:val="Bullet"/>
        <w:spacing w:after="360"/>
      </w:pPr>
      <w:r>
        <w:rPr>
          <w:b/>
        </w:rPr>
        <w:t>The Education Act:</w:t>
      </w:r>
      <w:r>
        <w:t xml:space="preserve"> Under the </w:t>
      </w:r>
      <w:r>
        <w:rPr>
          <w:i/>
        </w:rPr>
        <w:t>Education Act,</w:t>
      </w:r>
      <w:r>
        <w:t xml:space="preserve"> the Ministry of Education is responsible for setting out a process for identifying and accommodating disability-related needs in the publicly-funded elementary and secondary school systems. The Ministry must ensure that all exceptional pupils can access s</w:t>
      </w:r>
      <w:r>
        <w:t>pecial education programs and services without payment of fees. The Ministry is responsible for funding levels and structures, legislating procedures, and creating appeal and monitoring mechanisms. The Ministry of Training, Colleges and Universities is res</w:t>
      </w:r>
      <w:r>
        <w:t>ponsible for providing similar educational services at the post-secondary level. Furthermore, the act designates school principals as responsible for referring exceptional students to a committee for identification and placement, for preparing an individua</w:t>
      </w:r>
      <w:r>
        <w:t>l education plan for each exceptional student, and for communicating board policies and procedures to staff, students and parents. Teachers are responsible for participating in the accommodation process, assessing students’ progress, and communicating with</w:t>
      </w:r>
      <w:r>
        <w:t xml:space="preserve"> parents. All </w:t>
      </w:r>
      <w:r>
        <w:lastRenderedPageBreak/>
        <w:t>education providers are required to investigate accommodation solutions and grant accommodation requests in a timely manner.</w:t>
      </w:r>
      <w:r>
        <w:rPr>
          <w:rStyle w:val="FootnoteReference"/>
          <w:color w:val="000000" w:themeColor="text1"/>
        </w:rPr>
        <w:footnoteReference w:id="3"/>
      </w:r>
    </w:p>
    <w:p w:rsidR="00E656B3" w:rsidRDefault="00416190">
      <w:pPr>
        <w:pStyle w:val="Heading5"/>
      </w:pPr>
      <w:r>
        <w:t>Policies and Programs</w:t>
      </w:r>
    </w:p>
    <w:p w:rsidR="00E656B3" w:rsidRDefault="00416190">
      <w:pPr>
        <w:pStyle w:val="Bullet"/>
        <w:numPr>
          <w:ilvl w:val="0"/>
          <w:numId w:val="0"/>
        </w:numPr>
        <w:spacing w:before="0" w:after="360"/>
        <w:jc w:val="both"/>
      </w:pPr>
      <w:r>
        <w:t>There are a number of policies and programs in Ontario to support accessibility in the educati</w:t>
      </w:r>
      <w:r>
        <w:t>on sector for those living with disabilities. These have been grouped into five categories.</w:t>
      </w:r>
    </w:p>
    <w:p w:rsidR="00E656B3" w:rsidRDefault="00416190">
      <w:pPr>
        <w:pStyle w:val="Heading6"/>
      </w:pPr>
      <w:r>
        <w:t xml:space="preserve">Primary and Secondary Public Education </w:t>
      </w:r>
    </w:p>
    <w:p w:rsidR="00E656B3" w:rsidRDefault="00416190">
      <w:pPr>
        <w:pStyle w:val="Bullet"/>
        <w:numPr>
          <w:ilvl w:val="0"/>
          <w:numId w:val="0"/>
        </w:numPr>
        <w:jc w:val="both"/>
        <w:rPr>
          <w:lang w:val="en"/>
        </w:rPr>
      </w:pPr>
      <w:r>
        <w:t xml:space="preserve">For primary and secondary education, </w:t>
      </w:r>
      <w:r>
        <w:rPr>
          <w:lang w:val="en"/>
        </w:rPr>
        <w:t>the Education Act and its accompanying regulations set out a structure for the identifi</w:t>
      </w:r>
      <w:r>
        <w:rPr>
          <w:lang w:val="en"/>
        </w:rPr>
        <w:t>cation and accommodation of disability-related needs in Ontario’s publicly funded primary and secondary school system.</w:t>
      </w:r>
    </w:p>
    <w:p w:rsidR="00E656B3" w:rsidRDefault="00416190">
      <w:pPr>
        <w:pStyle w:val="Bullet"/>
        <w:numPr>
          <w:ilvl w:val="0"/>
          <w:numId w:val="0"/>
        </w:numPr>
        <w:jc w:val="both"/>
        <w:rPr>
          <w:lang w:val="en"/>
        </w:rPr>
      </w:pPr>
      <w:r>
        <w:rPr>
          <w:lang w:val="en"/>
        </w:rPr>
        <w:t>The Ministry of Education is responsible for ensuring that all exceptional children in Ontario have special education programs and servic</w:t>
      </w:r>
      <w:r>
        <w:rPr>
          <w:lang w:val="en"/>
        </w:rPr>
        <w:t xml:space="preserve">es made available to them, without payment of fees. The Ministry is further responsible for requiring school boards to implement procedures for identifying student needs, and for setting standards for identification procedures. The Act defines exceptional </w:t>
      </w:r>
      <w:r>
        <w:rPr>
          <w:lang w:val="en"/>
        </w:rPr>
        <w:t>pupils as those “whose behavioural, communicational, intellectual, physical or multiple exceptionalities are such that he or she is considered to need placement in a special education program”.</w:t>
      </w:r>
    </w:p>
    <w:p w:rsidR="00E656B3" w:rsidRDefault="00416190">
      <w:pPr>
        <w:pStyle w:val="Bullet"/>
        <w:numPr>
          <w:ilvl w:val="0"/>
          <w:numId w:val="0"/>
        </w:numPr>
        <w:jc w:val="both"/>
        <w:rPr>
          <w:lang w:val="en"/>
        </w:rPr>
      </w:pPr>
      <w:r>
        <w:rPr>
          <w:lang w:val="en"/>
        </w:rPr>
        <w:t>The principal of a school may, by his or her own decision or a</w:t>
      </w:r>
      <w:r>
        <w:rPr>
          <w:lang w:val="en"/>
        </w:rPr>
        <w:t>t the request of a parent, refer a child to an Identification and Placement Review Committee (IPRC) for a decision as to whether or not the child is exceptional, and if so, whether the child should be placed in a regular classroom with supports, or in a sp</w:t>
      </w:r>
      <w:r>
        <w:rPr>
          <w:lang w:val="en"/>
        </w:rPr>
        <w:t>ecial education class. In making these decisions, the IPRC shall consider educational, health and psychological assessments, as well as information submitted by the parents. The IRPC can also interview the student. Where placement in a regular classroom wo</w:t>
      </w:r>
      <w:r>
        <w:rPr>
          <w:lang w:val="en"/>
        </w:rPr>
        <w:t>uld meet the child’s needs and is consistent with parental preferences, the IPRC must place the child in the regular classroom.</w:t>
      </w:r>
    </w:p>
    <w:p w:rsidR="00E656B3" w:rsidRDefault="00416190">
      <w:pPr>
        <w:pStyle w:val="Bullet"/>
        <w:numPr>
          <w:ilvl w:val="0"/>
          <w:numId w:val="0"/>
        </w:numPr>
        <w:spacing w:after="360"/>
        <w:jc w:val="both"/>
        <w:rPr>
          <w:lang w:val="en"/>
        </w:rPr>
      </w:pPr>
      <w:r>
        <w:rPr>
          <w:lang w:val="en"/>
        </w:rPr>
        <w:t xml:space="preserve">The IPRC also has the power to make recommendations about special education programs and services for the student, but does not </w:t>
      </w:r>
      <w:r>
        <w:rPr>
          <w:lang w:val="en"/>
        </w:rPr>
        <w:t>have decision-making power in this respect. Parents may appeal the decision of an IPRC regarding a determination of exceptionality, or the placement of a student. Recommendations regarding programs and services cannot be appealed.</w:t>
      </w:r>
    </w:p>
    <w:p w:rsidR="00E656B3" w:rsidRDefault="00416190">
      <w:pPr>
        <w:pStyle w:val="Heading6"/>
      </w:pPr>
      <w:r>
        <w:t xml:space="preserve">Individualized Education </w:t>
      </w:r>
      <w:r>
        <w:t>Plans</w:t>
      </w:r>
    </w:p>
    <w:p w:rsidR="00E656B3" w:rsidRDefault="00416190">
      <w:pPr>
        <w:pStyle w:val="Bullet"/>
        <w:numPr>
          <w:ilvl w:val="0"/>
          <w:numId w:val="0"/>
        </w:numPr>
        <w:jc w:val="both"/>
        <w:rPr>
          <w:lang w:val="en"/>
        </w:rPr>
      </w:pPr>
      <w:r>
        <w:rPr>
          <w:lang w:val="en"/>
        </w:rPr>
        <w:t xml:space="preserve">If the decision of the IPRC is not appealed, the principal of the school which the student will attend is notified to prepare an Individual Education Plan (IEP) for the student. IEPs include the personalized and specific educational expectations for </w:t>
      </w:r>
      <w:r>
        <w:rPr>
          <w:lang w:val="en"/>
        </w:rPr>
        <w:t>the student, balancing accommodation of a student with high academic goals. An IEP is a written plan describing the special education program and/or services required by a particular student, based on a thorough assessment of the student's strengths and ne</w:t>
      </w:r>
      <w:r>
        <w:rPr>
          <w:lang w:val="en"/>
        </w:rPr>
        <w:t>eds that affect the student's ability to learn and demonstrate learning. A student's IEP must typically have a direct progress reporting link to the Provincial Report Card.</w:t>
      </w:r>
    </w:p>
    <w:p w:rsidR="00E656B3" w:rsidRDefault="00416190">
      <w:pPr>
        <w:pStyle w:val="Bullet"/>
        <w:numPr>
          <w:ilvl w:val="0"/>
          <w:numId w:val="0"/>
        </w:numPr>
        <w:jc w:val="both"/>
        <w:rPr>
          <w:lang w:val="en"/>
        </w:rPr>
      </w:pPr>
      <w:r>
        <w:rPr>
          <w:lang w:val="en"/>
        </w:rPr>
        <w:t xml:space="preserve">In some cases, a student's program will include, in part or in whole, expectations </w:t>
      </w:r>
      <w:r>
        <w:rPr>
          <w:lang w:val="en"/>
        </w:rPr>
        <w:t>derived from an alternative program (such as social skills, communication, and behaviour management) as described in an IEP.</w:t>
      </w:r>
    </w:p>
    <w:p w:rsidR="00E656B3" w:rsidRDefault="00416190">
      <w:pPr>
        <w:pStyle w:val="Bullet"/>
        <w:numPr>
          <w:ilvl w:val="0"/>
          <w:numId w:val="0"/>
        </w:numPr>
        <w:spacing w:after="360"/>
        <w:jc w:val="both"/>
        <w:rPr>
          <w:lang w:val="en"/>
        </w:rPr>
      </w:pPr>
      <w:r>
        <w:rPr>
          <w:lang w:val="en"/>
        </w:rPr>
        <w:t xml:space="preserve">For students aged 14 and over, the IEP must also contain a plan for transition to appropriate post-secondary school activities. In developing the plan, the principal must consult with the student’s parent (or with the </w:t>
      </w:r>
      <w:r>
        <w:rPr>
          <w:lang w:val="en"/>
        </w:rPr>
        <w:lastRenderedPageBreak/>
        <w:t>student directly, if 16 years of age o</w:t>
      </w:r>
      <w:r>
        <w:rPr>
          <w:lang w:val="en"/>
        </w:rPr>
        <w:t>r older), and must take into consideration any recommendations made through the IPRC process.</w:t>
      </w:r>
      <w:r>
        <w:rPr>
          <w:rStyle w:val="FootnoteReference"/>
          <w:lang w:val="en"/>
        </w:rPr>
        <w:footnoteReference w:id="4"/>
      </w:r>
      <w:r>
        <w:rPr>
          <w:rStyle w:val="FootnoteReference"/>
          <w:lang w:val="en"/>
        </w:rPr>
        <w:t xml:space="preserve"> </w:t>
      </w:r>
      <w:r>
        <w:rPr>
          <w:rStyle w:val="FootnoteReference"/>
          <w:lang w:val="en"/>
        </w:rPr>
        <w:footnoteReference w:id="5"/>
      </w:r>
    </w:p>
    <w:p w:rsidR="00E656B3" w:rsidRDefault="00416190">
      <w:pPr>
        <w:pStyle w:val="Heading6"/>
      </w:pPr>
      <w:r>
        <w:t>Transition Planning</w:t>
      </w:r>
    </w:p>
    <w:p w:rsidR="00E656B3" w:rsidRDefault="00416190">
      <w:pPr>
        <w:pStyle w:val="Bullet"/>
        <w:numPr>
          <w:ilvl w:val="0"/>
          <w:numId w:val="0"/>
        </w:numPr>
        <w:spacing w:after="360"/>
        <w:jc w:val="both"/>
        <w:rPr>
          <w:lang w:val="en"/>
        </w:rPr>
      </w:pPr>
      <w:r>
        <w:rPr>
          <w:lang w:val="en"/>
        </w:rPr>
        <w:t>Transition planning is a policy to help prepare students with disabilities to successfully move from secondary education into life after hi</w:t>
      </w:r>
      <w:r>
        <w:rPr>
          <w:lang w:val="en"/>
        </w:rPr>
        <w:t xml:space="preserve">gh school. </w:t>
      </w:r>
      <w:r>
        <w:t>As part of the Individual Education Plan, a plan for the student's transition from secondary school to a postsecondary setting must be developed with input from the student, parent(s)/guardian(s), the principal, school staff, community agencies,</w:t>
      </w:r>
      <w:r>
        <w:t xml:space="preserve"> and postsecondary institutions, as appropriate.</w:t>
      </w:r>
      <w:r>
        <w:rPr>
          <w:lang w:val="en"/>
        </w:rPr>
        <w:t xml:space="preserve"> For children with special needs, entry to school is more complex and requires careful planning and coordination. An entry-to-school plan should provide adequate time for children and parents to learn and pra</w:t>
      </w:r>
      <w:r>
        <w:rPr>
          <w:lang w:val="en"/>
        </w:rPr>
        <w:t xml:space="preserve">ctice the skills and routines that will facilitate a smooth move from preschool to school. The goal of planning for entry to school is to help children adjust quickly to the school setting, enjoy learning and develop a positive attitude towards education. </w:t>
      </w:r>
      <w:r>
        <w:rPr>
          <w:lang w:val="en"/>
        </w:rPr>
        <w:t>A good start to school improves a child's chances of success from school entry to graduation.</w:t>
      </w:r>
      <w:r>
        <w:rPr>
          <w:rStyle w:val="FootnoteReference"/>
          <w:lang w:val="en"/>
        </w:rPr>
        <w:footnoteReference w:id="6"/>
      </w:r>
    </w:p>
    <w:p w:rsidR="00E656B3" w:rsidRDefault="00416190">
      <w:pPr>
        <w:pStyle w:val="Heading6"/>
      </w:pPr>
      <w:r>
        <w:t>Public School Funding</w:t>
      </w:r>
    </w:p>
    <w:p w:rsidR="00E656B3" w:rsidRDefault="00416190">
      <w:pPr>
        <w:pStyle w:val="Bullet"/>
        <w:numPr>
          <w:ilvl w:val="0"/>
          <w:numId w:val="0"/>
        </w:numPr>
        <w:jc w:val="both"/>
        <w:rPr>
          <w:lang w:val="en"/>
        </w:rPr>
      </w:pPr>
      <w:r>
        <w:rPr>
          <w:lang w:val="en"/>
        </w:rPr>
        <w:t xml:space="preserve">For funding accommodation, the Foundation Grant, gives every school board a basic level of funding for each student. Additional funding is </w:t>
      </w:r>
      <w:r>
        <w:rPr>
          <w:lang w:val="en"/>
        </w:rPr>
        <w:t>provided through special purpose grants, including a Special Education Grant, based on specific costs or needs that affect some boards and some students more than others. The operation and maintenance of school buildings and the construction of new schools</w:t>
      </w:r>
      <w:r>
        <w:rPr>
          <w:lang w:val="en"/>
        </w:rPr>
        <w:t xml:space="preserve"> or additions are funded through the Pupil Accommodation Grant.</w:t>
      </w:r>
    </w:p>
    <w:p w:rsidR="00E656B3" w:rsidRDefault="00416190">
      <w:pPr>
        <w:pStyle w:val="Bullet"/>
        <w:numPr>
          <w:ilvl w:val="0"/>
          <w:numId w:val="0"/>
        </w:numPr>
        <w:spacing w:after="360"/>
        <w:jc w:val="both"/>
        <w:rPr>
          <w:lang w:val="en"/>
        </w:rPr>
      </w:pPr>
      <w:r>
        <w:rPr>
          <w:lang w:val="en"/>
        </w:rPr>
        <w:t>Special Education Grants (SEG) are intended to cover the incremental costs of special education programs and services. Special Education Grants include both a per-pupil amount, based on overal</w:t>
      </w:r>
      <w:r>
        <w:rPr>
          <w:lang w:val="en"/>
        </w:rPr>
        <w:t>l enrolment, and an Intensive Support Amount, which is intended to recognize differences among boards in the incidence of students with special needs. The SEG includes six components – the Special Education Per-Pupil Amount, the High Needs Amount, the Spec</w:t>
      </w:r>
      <w:r>
        <w:rPr>
          <w:lang w:val="en"/>
        </w:rPr>
        <w:t>ial Equipment Amount, the Special Incidence Portion, the Behaviour Expertise Amount, and the Facilities Amount.</w:t>
      </w:r>
      <w:r>
        <w:rPr>
          <w:rStyle w:val="FootnoteReference"/>
          <w:lang w:val="en"/>
        </w:rPr>
        <w:footnoteReference w:id="7"/>
      </w:r>
      <w:r>
        <w:rPr>
          <w:lang w:val="en"/>
        </w:rPr>
        <w:t xml:space="preserve"> Grants are claimed by boards based on specific eligibility criteria.</w:t>
      </w:r>
      <w:r>
        <w:rPr>
          <w:rStyle w:val="FootnoteReference"/>
          <w:lang w:val="en"/>
        </w:rPr>
        <w:t xml:space="preserve"> </w:t>
      </w:r>
      <w:r>
        <w:rPr>
          <w:rStyle w:val="FootnoteReference"/>
          <w:lang w:val="en"/>
        </w:rPr>
        <w:footnoteReference w:id="8"/>
      </w:r>
    </w:p>
    <w:p w:rsidR="00E656B3" w:rsidRDefault="00416190">
      <w:pPr>
        <w:pStyle w:val="Heading6"/>
      </w:pPr>
      <w:r>
        <w:t>Post-Secondary Institutions</w:t>
      </w:r>
    </w:p>
    <w:p w:rsidR="00E656B3" w:rsidRDefault="00416190">
      <w:pPr>
        <w:pStyle w:val="Bullet"/>
        <w:numPr>
          <w:ilvl w:val="0"/>
          <w:numId w:val="0"/>
        </w:numPr>
        <w:spacing w:after="360"/>
        <w:jc w:val="both"/>
        <w:rPr>
          <w:lang w:val="en"/>
        </w:rPr>
      </w:pPr>
      <w:r>
        <w:rPr>
          <w:lang w:val="en"/>
        </w:rPr>
        <w:t xml:space="preserve">For post-secondary education, accommodation </w:t>
      </w:r>
      <w:r>
        <w:rPr>
          <w:lang w:val="en"/>
        </w:rPr>
        <w:t>of students with disabilities is not subject to the same detailed legislative structures as at the primary and secondary levels; students have a greater responsibility to advocate for themselves.</w:t>
      </w:r>
      <w:r>
        <w:rPr>
          <w:rStyle w:val="FootnoteReference"/>
          <w:lang w:val="en"/>
        </w:rPr>
        <w:footnoteReference w:id="9"/>
      </w:r>
      <w:r>
        <w:rPr>
          <w:lang w:val="en"/>
        </w:rPr>
        <w:t xml:space="preserve"> Nevertheless, post-secondary institutions have developed a </w:t>
      </w:r>
      <w:r>
        <w:rPr>
          <w:lang w:val="en"/>
        </w:rPr>
        <w:t xml:space="preserve">range of policies in order to meet these obligations. In Ontario, most post-secondary institutions appear to provide some specialized facilities, policies, equipment or services for students with disabilities. </w:t>
      </w:r>
      <w:r>
        <w:t>All colleges and universities have an office f</w:t>
      </w:r>
      <w:r>
        <w:t xml:space="preserve">or students with disabilities, or a disability services office. Again, responsibility </w:t>
      </w:r>
      <w:r>
        <w:lastRenderedPageBreak/>
        <w:t>is with the student to contact staff at the office, identify his or herself as a student with a disability and work with staff to determine the type of accommodation need</w:t>
      </w:r>
      <w:r>
        <w:t>ed.</w:t>
      </w:r>
      <w:r>
        <w:rPr>
          <w:rStyle w:val="FootnoteReference"/>
          <w:lang w:val="en"/>
        </w:rPr>
        <w:footnoteReference w:id="10"/>
      </w:r>
    </w:p>
    <w:p w:rsidR="00E656B3" w:rsidRDefault="00416190">
      <w:pPr>
        <w:pStyle w:val="Heading5"/>
      </w:pPr>
      <w:r>
        <w:t>Grants and Loans for Students with Disabilities</w:t>
      </w:r>
    </w:p>
    <w:p w:rsidR="00E656B3" w:rsidRDefault="00416190">
      <w:pPr>
        <w:pStyle w:val="Bullet"/>
        <w:numPr>
          <w:ilvl w:val="0"/>
          <w:numId w:val="0"/>
        </w:numPr>
        <w:jc w:val="both"/>
      </w:pPr>
      <w:r>
        <w:t>Grants and loans that are used to support equal access for persons with disabilities in the education sector in Ontario include the following:</w:t>
      </w:r>
    </w:p>
    <w:p w:rsidR="00E656B3" w:rsidRDefault="00E656B3">
      <w:pPr>
        <w:pStyle w:val="Bullet"/>
        <w:numPr>
          <w:ilvl w:val="0"/>
          <w:numId w:val="0"/>
        </w:numPr>
        <w:ind w:left="284"/>
      </w:pPr>
    </w:p>
    <w:tbl>
      <w:tblPr>
        <w:tblStyle w:val="KPMGtable"/>
        <w:tblW w:w="0" w:type="auto"/>
        <w:tblLook w:val="04A0" w:firstRow="1" w:lastRow="0" w:firstColumn="1" w:lastColumn="0" w:noHBand="0" w:noVBand="1"/>
        <w:tblCaption w:val="Grants and loans"/>
        <w:tblDescription w:val="Grants and loans that are used to support equal access for persons with disabilities in the education sector in Ontario are included in the table."/>
      </w:tblPr>
      <w:tblGrid>
        <w:gridCol w:w="2250"/>
        <w:gridCol w:w="7110"/>
      </w:tblGrid>
      <w:tr w:rsidR="00E656B3" w:rsidTr="00E656B3">
        <w:trPr>
          <w:cnfStyle w:val="100000000000" w:firstRow="1" w:lastRow="0" w:firstColumn="0" w:lastColumn="0" w:oddVBand="0" w:evenVBand="0" w:oddHBand="0" w:evenHBand="0" w:firstRowFirstColumn="0" w:firstRowLastColumn="0" w:lastRowFirstColumn="0" w:lastRowLastColumn="0"/>
          <w:tblHeader/>
        </w:trPr>
        <w:tc>
          <w:tcPr>
            <w:tcW w:w="2250" w:type="dxa"/>
          </w:tcPr>
          <w:p w:rsidR="00E656B3" w:rsidRDefault="00416190">
            <w:pPr>
              <w:pStyle w:val="Bullet"/>
              <w:numPr>
                <w:ilvl w:val="0"/>
                <w:numId w:val="0"/>
              </w:numPr>
              <w:rPr>
                <w:b/>
              </w:rPr>
            </w:pPr>
            <w:r>
              <w:rPr>
                <w:b/>
              </w:rPr>
              <w:t>Grant / Loan</w:t>
            </w:r>
          </w:p>
        </w:tc>
        <w:tc>
          <w:tcPr>
            <w:tcW w:w="7110" w:type="dxa"/>
          </w:tcPr>
          <w:p w:rsidR="00E656B3" w:rsidRDefault="00416190">
            <w:pPr>
              <w:pStyle w:val="Bullet"/>
              <w:numPr>
                <w:ilvl w:val="0"/>
                <w:numId w:val="0"/>
              </w:numPr>
              <w:ind w:left="284" w:hanging="284"/>
              <w:rPr>
                <w:b/>
              </w:rPr>
            </w:pPr>
            <w:r>
              <w:rPr>
                <w:b/>
              </w:rPr>
              <w:t>Description</w:t>
            </w:r>
          </w:p>
        </w:tc>
      </w:tr>
      <w:tr w:rsidR="00E656B3" w:rsidTr="00E656B3">
        <w:tc>
          <w:tcPr>
            <w:tcW w:w="2250" w:type="dxa"/>
            <w:vAlign w:val="top"/>
          </w:tcPr>
          <w:p w:rsidR="00E656B3" w:rsidRDefault="00416190">
            <w:pPr>
              <w:pStyle w:val="Bullet"/>
              <w:numPr>
                <w:ilvl w:val="0"/>
                <w:numId w:val="0"/>
              </w:numPr>
              <w:rPr>
                <w:sz w:val="16"/>
                <w:szCs w:val="16"/>
              </w:rPr>
            </w:pPr>
            <w:r>
              <w:rPr>
                <w:b/>
                <w:sz w:val="16"/>
                <w:szCs w:val="16"/>
              </w:rPr>
              <w:t>Bursary for Students with Disabil</w:t>
            </w:r>
            <w:r>
              <w:rPr>
                <w:b/>
                <w:sz w:val="16"/>
                <w:szCs w:val="16"/>
              </w:rPr>
              <w:t>ities</w:t>
            </w:r>
          </w:p>
        </w:tc>
        <w:tc>
          <w:tcPr>
            <w:tcW w:w="7110" w:type="dxa"/>
            <w:vAlign w:val="top"/>
          </w:tcPr>
          <w:p w:rsidR="00E656B3" w:rsidRDefault="00416190">
            <w:pPr>
              <w:pStyle w:val="Bullet"/>
              <w:rPr>
                <w:sz w:val="16"/>
                <w:szCs w:val="16"/>
              </w:rPr>
            </w:pPr>
            <w:r>
              <w:rPr>
                <w:sz w:val="16"/>
                <w:szCs w:val="16"/>
              </w:rPr>
              <w:t xml:space="preserve">This bursary provides up to $2,000 per academic year for students with permanent or temporary disabilities who require education-related services or equipment, such as tutors, note-takers, interpreters, braillers, or technical aids that are directly </w:t>
            </w:r>
            <w:r>
              <w:rPr>
                <w:sz w:val="16"/>
                <w:szCs w:val="16"/>
              </w:rPr>
              <w:t>related to their disability. To be eligible for the BSWD, a student must:</w:t>
            </w:r>
          </w:p>
          <w:p w:rsidR="00E656B3" w:rsidRDefault="00416190">
            <w:pPr>
              <w:pStyle w:val="Bullet"/>
              <w:numPr>
                <w:ilvl w:val="1"/>
                <w:numId w:val="6"/>
              </w:numPr>
              <w:rPr>
                <w:sz w:val="16"/>
                <w:szCs w:val="16"/>
              </w:rPr>
            </w:pPr>
            <w:r>
              <w:rPr>
                <w:sz w:val="16"/>
                <w:szCs w:val="16"/>
              </w:rPr>
              <w:t>Have applied and are eligible for OSAP for Full-Time Students and have at least $1 in calculated Ontario need; or</w:t>
            </w:r>
          </w:p>
          <w:p w:rsidR="00E656B3" w:rsidRDefault="00416190">
            <w:pPr>
              <w:pStyle w:val="Bullet"/>
              <w:numPr>
                <w:ilvl w:val="1"/>
                <w:numId w:val="6"/>
              </w:numPr>
              <w:rPr>
                <w:sz w:val="16"/>
                <w:szCs w:val="16"/>
              </w:rPr>
            </w:pPr>
            <w:r>
              <w:rPr>
                <w:sz w:val="16"/>
                <w:szCs w:val="16"/>
              </w:rPr>
              <w:t xml:space="preserve">Have applied and are eligible for OSAP for Part-Time Students and </w:t>
            </w:r>
            <w:r>
              <w:rPr>
                <w:sz w:val="16"/>
                <w:szCs w:val="16"/>
              </w:rPr>
              <w:t>are receiving an Ontario Part-Time Grant; or</w:t>
            </w:r>
          </w:p>
          <w:p w:rsidR="00E656B3" w:rsidRDefault="00416190">
            <w:pPr>
              <w:pStyle w:val="Bullet"/>
              <w:numPr>
                <w:ilvl w:val="1"/>
                <w:numId w:val="6"/>
              </w:numPr>
              <w:rPr>
                <w:sz w:val="16"/>
                <w:szCs w:val="16"/>
              </w:rPr>
            </w:pPr>
            <w:r>
              <w:rPr>
                <w:sz w:val="16"/>
                <w:szCs w:val="16"/>
              </w:rPr>
              <w:t>Have applied and are eligible for an Institution-Funded Special Bursary.</w:t>
            </w:r>
          </w:p>
          <w:p w:rsidR="00E656B3" w:rsidRDefault="00416190">
            <w:pPr>
              <w:pStyle w:val="Bullet"/>
              <w:numPr>
                <w:ilvl w:val="1"/>
                <w:numId w:val="6"/>
              </w:numPr>
              <w:rPr>
                <w:sz w:val="16"/>
                <w:szCs w:val="16"/>
              </w:rPr>
            </w:pPr>
            <w:r>
              <w:rPr>
                <w:sz w:val="16"/>
                <w:szCs w:val="16"/>
              </w:rPr>
              <w:t>Students must also have:</w:t>
            </w:r>
          </w:p>
          <w:p w:rsidR="00E656B3" w:rsidRDefault="00416190">
            <w:pPr>
              <w:pStyle w:val="Bullet"/>
              <w:numPr>
                <w:ilvl w:val="1"/>
                <w:numId w:val="6"/>
              </w:numPr>
              <w:rPr>
                <w:sz w:val="16"/>
                <w:szCs w:val="16"/>
              </w:rPr>
            </w:pPr>
            <w:r>
              <w:rPr>
                <w:sz w:val="16"/>
                <w:szCs w:val="16"/>
              </w:rPr>
              <w:t>Have a permanent or temporary disability; and</w:t>
            </w:r>
          </w:p>
          <w:p w:rsidR="00E656B3" w:rsidRDefault="00416190">
            <w:pPr>
              <w:pStyle w:val="Bullet"/>
              <w:numPr>
                <w:ilvl w:val="1"/>
                <w:numId w:val="6"/>
              </w:numPr>
              <w:rPr>
                <w:sz w:val="16"/>
                <w:szCs w:val="16"/>
              </w:rPr>
            </w:pPr>
            <w:r>
              <w:rPr>
                <w:sz w:val="16"/>
                <w:szCs w:val="16"/>
              </w:rPr>
              <w:t>Have disability-related educational costs (e.g. note-takers, vision</w:t>
            </w:r>
            <w:r>
              <w:rPr>
                <w:sz w:val="16"/>
                <w:szCs w:val="16"/>
              </w:rPr>
              <w:t>/learning aids) that result from your disability and are not covered by another agency.</w:t>
            </w:r>
            <w:r>
              <w:rPr>
                <w:rStyle w:val="FootnoteReference"/>
                <w:sz w:val="16"/>
                <w:szCs w:val="16"/>
              </w:rPr>
              <w:footnoteReference w:id="11"/>
            </w:r>
          </w:p>
        </w:tc>
      </w:tr>
      <w:tr w:rsidR="00E656B3" w:rsidTr="00E656B3">
        <w:tc>
          <w:tcPr>
            <w:tcW w:w="2250" w:type="dxa"/>
          </w:tcPr>
          <w:p w:rsidR="00E656B3" w:rsidRDefault="00416190">
            <w:pPr>
              <w:pStyle w:val="Bullet"/>
              <w:numPr>
                <w:ilvl w:val="0"/>
                <w:numId w:val="0"/>
              </w:numPr>
              <w:rPr>
                <w:sz w:val="16"/>
                <w:szCs w:val="16"/>
              </w:rPr>
            </w:pPr>
            <w:r>
              <w:rPr>
                <w:b/>
                <w:sz w:val="16"/>
                <w:szCs w:val="16"/>
              </w:rPr>
              <w:t>Ontario Out of Country Bursary for Deaf Students</w:t>
            </w:r>
          </w:p>
        </w:tc>
        <w:tc>
          <w:tcPr>
            <w:tcW w:w="7110" w:type="dxa"/>
          </w:tcPr>
          <w:p w:rsidR="00E656B3" w:rsidRDefault="00416190">
            <w:pPr>
              <w:pStyle w:val="Bullet"/>
              <w:rPr>
                <w:sz w:val="16"/>
                <w:szCs w:val="16"/>
              </w:rPr>
            </w:pPr>
            <w:r>
              <w:rPr>
                <w:sz w:val="16"/>
                <w:szCs w:val="16"/>
              </w:rPr>
              <w:t>The bursary assists deaf, deafened, and hard-of-hearing students with the cost of attending a postsecondary school ou</w:t>
            </w:r>
            <w:r>
              <w:rPr>
                <w:sz w:val="16"/>
                <w:szCs w:val="16"/>
              </w:rPr>
              <w:t>tside of Canada where the only or primary language of instruction for their program is American Sign Language (ASL) or Langues de Signes Québécoises (Quebec Sign Language). The value of the bursary varies depending on the student's eligible costs considere</w:t>
            </w:r>
            <w:r>
              <w:rPr>
                <w:sz w:val="16"/>
                <w:szCs w:val="16"/>
              </w:rPr>
              <w:t>d.</w:t>
            </w:r>
            <w:r>
              <w:rPr>
                <w:rStyle w:val="FootnoteReference"/>
                <w:sz w:val="16"/>
                <w:szCs w:val="16"/>
              </w:rPr>
              <w:footnoteReference w:id="12"/>
            </w:r>
          </w:p>
        </w:tc>
      </w:tr>
      <w:tr w:rsidR="00E656B3" w:rsidTr="00E656B3">
        <w:tc>
          <w:tcPr>
            <w:tcW w:w="2250" w:type="dxa"/>
          </w:tcPr>
          <w:p w:rsidR="00E656B3" w:rsidRDefault="00416190">
            <w:pPr>
              <w:pStyle w:val="Bullet"/>
              <w:numPr>
                <w:ilvl w:val="0"/>
                <w:numId w:val="0"/>
              </w:numPr>
              <w:rPr>
                <w:sz w:val="16"/>
                <w:szCs w:val="16"/>
              </w:rPr>
            </w:pPr>
            <w:r>
              <w:rPr>
                <w:b/>
                <w:sz w:val="16"/>
                <w:szCs w:val="16"/>
              </w:rPr>
              <w:t>Repayment Assistance Plan for Borrowers with a Permanent Disability</w:t>
            </w:r>
          </w:p>
        </w:tc>
        <w:tc>
          <w:tcPr>
            <w:tcW w:w="7110" w:type="dxa"/>
          </w:tcPr>
          <w:p w:rsidR="00E656B3" w:rsidRDefault="00416190">
            <w:pPr>
              <w:pStyle w:val="Bullet"/>
              <w:rPr>
                <w:sz w:val="16"/>
                <w:szCs w:val="16"/>
              </w:rPr>
            </w:pPr>
            <w:r>
              <w:rPr>
                <w:sz w:val="16"/>
                <w:szCs w:val="16"/>
              </w:rPr>
              <w:t>Borrowers with a permanent disability may apply for repayment assistance. The Plan helps borrowers with permanent disabilities are helped to pay off their loans in 10 years.</w:t>
            </w:r>
            <w:r>
              <w:rPr>
                <w:rStyle w:val="FootnoteReference"/>
                <w:sz w:val="16"/>
                <w:szCs w:val="16"/>
              </w:rPr>
              <w:footnoteReference w:id="13"/>
            </w:r>
          </w:p>
        </w:tc>
      </w:tr>
      <w:tr w:rsidR="00E656B3" w:rsidTr="00E656B3">
        <w:tc>
          <w:tcPr>
            <w:tcW w:w="2250" w:type="dxa"/>
          </w:tcPr>
          <w:p w:rsidR="00E656B3" w:rsidRDefault="00416190">
            <w:pPr>
              <w:pStyle w:val="Bullet"/>
              <w:numPr>
                <w:ilvl w:val="0"/>
                <w:numId w:val="0"/>
              </w:numPr>
              <w:rPr>
                <w:sz w:val="16"/>
                <w:szCs w:val="16"/>
              </w:rPr>
            </w:pPr>
            <w:r>
              <w:rPr>
                <w:b/>
                <w:sz w:val="16"/>
                <w:szCs w:val="16"/>
              </w:rPr>
              <w:t xml:space="preserve">Severe </w:t>
            </w:r>
            <w:r>
              <w:rPr>
                <w:b/>
                <w:sz w:val="16"/>
                <w:szCs w:val="16"/>
              </w:rPr>
              <w:t>Permanent Disability Benefit</w:t>
            </w:r>
          </w:p>
        </w:tc>
        <w:tc>
          <w:tcPr>
            <w:tcW w:w="7110" w:type="dxa"/>
          </w:tcPr>
          <w:p w:rsidR="00E656B3" w:rsidRDefault="00416190">
            <w:pPr>
              <w:pStyle w:val="Bullet"/>
              <w:rPr>
                <w:sz w:val="16"/>
                <w:szCs w:val="16"/>
              </w:rPr>
            </w:pPr>
            <w:r>
              <w:rPr>
                <w:sz w:val="16"/>
                <w:szCs w:val="16"/>
              </w:rPr>
              <w:t>The Province of Ontario may forgive your Ontario Student Loan if you have a severe permanent disability that prevents you from participating in the labour force or postsecondary studies.</w:t>
            </w:r>
            <w:r>
              <w:rPr>
                <w:rStyle w:val="FootnoteReference"/>
                <w:sz w:val="16"/>
                <w:szCs w:val="16"/>
              </w:rPr>
              <w:footnoteReference w:id="14"/>
            </w:r>
          </w:p>
        </w:tc>
      </w:tr>
    </w:tbl>
    <w:p w:rsidR="00E656B3" w:rsidRDefault="00E656B3">
      <w:pPr>
        <w:pStyle w:val="Bullet"/>
        <w:numPr>
          <w:ilvl w:val="0"/>
          <w:numId w:val="0"/>
        </w:numPr>
        <w:ind w:left="284" w:hanging="284"/>
      </w:pPr>
    </w:p>
    <w:p w:rsidR="00E656B3" w:rsidRDefault="00416190">
      <w:pPr>
        <w:pStyle w:val="Heading4"/>
        <w:numPr>
          <w:ilvl w:val="0"/>
          <w:numId w:val="29"/>
        </w:numPr>
        <w:spacing w:before="240" w:after="500"/>
      </w:pPr>
      <w:bookmarkStart w:id="55" w:name="_Toc423511851"/>
      <w:r>
        <w:t>Comparison to other Jurisdictions</w:t>
      </w:r>
      <w:bookmarkEnd w:id="55"/>
    </w:p>
    <w:p w:rsidR="00E656B3" w:rsidRDefault="00416190">
      <w:pPr>
        <w:pStyle w:val="Bodytextprebullet"/>
        <w:jc w:val="both"/>
      </w:pPr>
      <w:r>
        <w:t>Overall, Ontario appears to be comparable or ahead of other jurisdictions examined as it relates to regulatory requirements and standards to help make education more accessible to persons with disabilities. Other Canadian provinces have their own Education</w:t>
      </w:r>
      <w:r>
        <w:t xml:space="preserve"> Acts, which outline the requirements to accommodate special needs and implement Individualized Education Plans. Most other jurisdictions have regulations that </w:t>
      </w:r>
      <w:r>
        <w:lastRenderedPageBreak/>
        <w:t>require the accommodation of students with disabilities in schools, including that they attend r</w:t>
      </w:r>
      <w:r>
        <w:t xml:space="preserve">egular classes with other students. Ontario is further comparable in offering grant and loans, in order to provide students with assistance in covering additional costs to education that their disability may bring. </w:t>
      </w:r>
    </w:p>
    <w:p w:rsidR="00E656B3" w:rsidRDefault="00416190">
      <w:pPr>
        <w:pStyle w:val="Bodytextprebullet"/>
        <w:spacing w:after="360"/>
        <w:jc w:val="both"/>
      </w:pPr>
      <w:r>
        <w:t>There are programs in other provinces an</w:t>
      </w:r>
      <w:r>
        <w:t>d jurisdictions, however, which do stand out. What is not clear, is how these practices play out in delivery. As will be demonstrated in the Section 4 of the report on barriers to accessibility, although there are regulations and policies in place in Ontar</w:t>
      </w:r>
      <w:r>
        <w:t>io and its peer jurisdictions, these standards are not always delivered as intended. There are reports of schools receiving insufficient funding for accommodating special needs, poor transition planning, and a lack of feeling welcome at school. Despite reg</w:t>
      </w:r>
      <w:r>
        <w:t xml:space="preserve">ulations and policies in place to ensure high standards of accommodation in education, there are reported gaps in ensuring the delivery of these standards are at the level intended. </w:t>
      </w:r>
    </w:p>
    <w:p w:rsidR="00E656B3" w:rsidRDefault="00416190">
      <w:pPr>
        <w:pStyle w:val="Heading5"/>
      </w:pPr>
      <w:r>
        <w:t>Regulatory Requirements and Standards</w:t>
      </w:r>
    </w:p>
    <w:p w:rsidR="00E656B3" w:rsidRDefault="00416190">
      <w:pPr>
        <w:pStyle w:val="Bulletlast"/>
        <w:numPr>
          <w:ilvl w:val="0"/>
          <w:numId w:val="0"/>
        </w:numPr>
        <w:spacing w:after="360"/>
        <w:jc w:val="both"/>
      </w:pPr>
      <w:r>
        <w:t>As it relates to regulations and st</w:t>
      </w:r>
      <w:r>
        <w:t xml:space="preserve">andards, two key themes have been identified when comparing Ontario to other jurisdictions. These are school attendance and web accessibility. </w:t>
      </w:r>
    </w:p>
    <w:p w:rsidR="00E656B3" w:rsidRDefault="00416190">
      <w:pPr>
        <w:pStyle w:val="Heading6"/>
      </w:pPr>
      <w:r>
        <w:t xml:space="preserve">School Attendance: </w:t>
      </w:r>
    </w:p>
    <w:p w:rsidR="00E656B3" w:rsidRDefault="00416190">
      <w:pPr>
        <w:pStyle w:val="Bulletlast"/>
        <w:numPr>
          <w:ilvl w:val="0"/>
          <w:numId w:val="0"/>
        </w:numPr>
        <w:jc w:val="both"/>
      </w:pPr>
      <w:r>
        <w:t>Most other jurisdictions have similar regulations to Ontario, requiring the accommodation of</w:t>
      </w:r>
      <w:r>
        <w:t xml:space="preserve"> students with disabilities that allow them to attend mainstream schools and classes. Some jurisdictions, however, have a stronger focus on offering special schools to support students’ specific needs. </w:t>
      </w:r>
    </w:p>
    <w:p w:rsidR="00E656B3" w:rsidRDefault="00416190">
      <w:pPr>
        <w:spacing w:before="120" w:after="240"/>
        <w:jc w:val="both"/>
        <w:rPr>
          <w:rFonts w:eastAsia="Univers 45 Light"/>
          <w:color w:val="000000"/>
          <w:szCs w:val="22"/>
          <w:lang w:val="en-CA"/>
        </w:rPr>
      </w:pPr>
      <w:r>
        <w:rPr>
          <w:b/>
        </w:rPr>
        <w:t>In British Columbia</w:t>
      </w:r>
      <w:r>
        <w:t>,</w:t>
      </w:r>
      <w:r>
        <w:rPr>
          <w:b/>
        </w:rPr>
        <w:t xml:space="preserve"> </w:t>
      </w:r>
      <w:r>
        <w:rPr>
          <w:rFonts w:eastAsia="Univers 45 Light"/>
          <w:color w:val="000000"/>
          <w:szCs w:val="22"/>
          <w:lang w:val="en-CA"/>
        </w:rPr>
        <w:t>an inclusive education system is</w:t>
      </w:r>
      <w:r>
        <w:rPr>
          <w:rFonts w:eastAsia="Univers 45 Light"/>
          <w:color w:val="000000"/>
          <w:szCs w:val="22"/>
          <w:lang w:val="en-CA"/>
        </w:rPr>
        <w:t xml:space="preserve"> promoted, in which students with special needs are fully participating members of a community of learners. Inclusion describes the principle that all students are entitled to equitable access to learning, achievement and the pursuit of excellence in all a</w:t>
      </w:r>
      <w:r>
        <w:rPr>
          <w:rFonts w:eastAsia="Univers 45 Light"/>
          <w:color w:val="000000"/>
          <w:szCs w:val="22"/>
          <w:lang w:val="en-CA"/>
        </w:rPr>
        <w:t>spects of their educational programs. The practice of inclusion is not necessarily synonymous with full integration in regular classrooms, and goes beyond placement to include meaningful participation and the promotion of interaction with others.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A school </w:t>
      </w:r>
      <w:r>
        <w:rPr>
          <w:rFonts w:eastAsia="Univers 45 Light"/>
          <w:color w:val="000000"/>
          <w:szCs w:val="22"/>
          <w:lang w:val="en-CA"/>
        </w:rPr>
        <w:t>board must provide a student who has special needs with an educational program in a classroom where the student is integrated with other students who do not have special needs, unless the educational needs of the student with special needs or other student</w:t>
      </w:r>
      <w:r>
        <w:rPr>
          <w:rFonts w:eastAsia="Univers 45 Light"/>
          <w:color w:val="000000"/>
          <w:szCs w:val="22"/>
          <w:lang w:val="en-CA"/>
        </w:rPr>
        <w:t>s indicate that the educational program for the student with special needs should be provided otherwise. Students with special needs may be placed in settings other than a neighbourhood school classroom with age and grade competitors. This should only be d</w:t>
      </w:r>
      <w:r>
        <w:rPr>
          <w:rFonts w:eastAsia="Univers 45 Light"/>
          <w:color w:val="000000"/>
          <w:szCs w:val="22"/>
          <w:lang w:val="en-CA"/>
        </w:rPr>
        <w:t>one when the school board has made all reasonable efforts to integrate the student.</w:t>
      </w:r>
    </w:p>
    <w:p w:rsidR="00E656B3" w:rsidRDefault="00416190">
      <w:pPr>
        <w:pStyle w:val="Bulletlast"/>
        <w:numPr>
          <w:ilvl w:val="0"/>
          <w:numId w:val="0"/>
        </w:numPr>
        <w:jc w:val="both"/>
      </w:pPr>
      <w:r>
        <w:rPr>
          <w:b/>
        </w:rPr>
        <w:t>In Sweden,</w:t>
      </w:r>
      <w:r>
        <w:t xml:space="preserve"> all children who are blind or visually impaired without severe additional disabilities are taught in mainstream compulsory schools. The Swedish Education Act sti</w:t>
      </w:r>
      <w:r>
        <w:t>pulates that children have the right to special support in order to develop and receive an education based on equality, participation, accessibility and companionship.</w:t>
      </w:r>
      <w:r>
        <w:rPr>
          <w:rFonts w:cs="Arial"/>
          <w:color w:val="000000"/>
          <w:sz w:val="16"/>
          <w:szCs w:val="16"/>
        </w:rPr>
        <w:t xml:space="preserve"> </w:t>
      </w:r>
      <w:r>
        <w:t>Local authorities are bound by law to provide a number of basic services, of which the p</w:t>
      </w:r>
      <w:r>
        <w:t>rovision of childcare and pre-school, compulsory and upper-secondary education are a major part. Municipalities are free to use collected taxes and state funding for whatever services and systems are deemed to be best for their respective areas. Many munic</w:t>
      </w:r>
      <w:r>
        <w:t>ipalities delegate budgets directly to individual schools.</w:t>
      </w:r>
    </w:p>
    <w:p w:rsidR="00E656B3" w:rsidRDefault="00416190">
      <w:pPr>
        <w:pStyle w:val="Bulletlast"/>
        <w:numPr>
          <w:ilvl w:val="0"/>
          <w:numId w:val="0"/>
        </w:numPr>
        <w:spacing w:after="360"/>
      </w:pPr>
      <w:r>
        <w:rPr>
          <w:b/>
        </w:rPr>
        <w:t>In Germany,</w:t>
      </w:r>
      <w:r>
        <w:t xml:space="preserve"> the education of children with disabilities is not a federal but a state responsibility. As a result, only some states have adopted co-education of children with or without disabilities</w:t>
      </w:r>
      <w:r>
        <w:t xml:space="preserve"> in schools. Due to Germany's decentralised educational system, the federal states deal with pupils with special needs in slightly differing ways. In general, each state has a range of special schools covering a variety of special needs, from mental and so</w:t>
      </w:r>
      <w:r>
        <w:t xml:space="preserve">cial to physical disorders, at primary and secondary levels. The difference with </w:t>
      </w:r>
      <w:r>
        <w:lastRenderedPageBreak/>
        <w:t>Germany, is Germany appears to be less focused on having children with disabilities be a part of mainstream classes. Instead, different states offer a variety of specialty sch</w:t>
      </w:r>
      <w:r>
        <w:t>ools to support children’s’ educational needs.</w:t>
      </w:r>
    </w:p>
    <w:p w:rsidR="00E656B3" w:rsidRDefault="00416190">
      <w:pPr>
        <w:pStyle w:val="Heading6"/>
      </w:pPr>
      <w:r>
        <w:t>Web Accessibility</w:t>
      </w:r>
    </w:p>
    <w:p w:rsidR="00E656B3" w:rsidRDefault="00416190">
      <w:pPr>
        <w:pStyle w:val="Bulletlast"/>
        <w:numPr>
          <w:ilvl w:val="0"/>
          <w:numId w:val="0"/>
        </w:numPr>
        <w:jc w:val="both"/>
      </w:pPr>
      <w:r>
        <w:t>Like Ontario, other jurisdictions are focusing on web accessibility as an essential component to access to education. In order to have the same levels of education, students must be able to access the same amounts of information, materials, and opportuniti</w:t>
      </w:r>
      <w:r>
        <w:t xml:space="preserve">es to do additional research. As information continues to be primarily offered on the internet and this continues to grow and becomes the main source of information, students with disabilities risk falling behind their peers if they cannot access the same </w:t>
      </w:r>
      <w:r>
        <w:t xml:space="preserve">content. </w:t>
      </w:r>
    </w:p>
    <w:p w:rsidR="00E656B3" w:rsidRDefault="00416190">
      <w:r>
        <w:rPr>
          <w:b/>
        </w:rPr>
        <w:t>In California,</w:t>
      </w:r>
      <w:r>
        <w:t xml:space="preserve"> the California Department of Education (CDE) adopted its first set of web accessibility standards in 2001, which were based almost entirely on the Version 1.0 Checkpoints from the W3C WCAG. In 2003, the State of California enacted </w:t>
      </w:r>
      <w:r>
        <w:t xml:space="preserve">Government Code (GC) Section 11135, requiring all of its agencies and departments to comply with federal Section 50. </w:t>
      </w:r>
    </w:p>
    <w:p w:rsidR="00E656B3" w:rsidRDefault="00E656B3"/>
    <w:p w:rsidR="00E656B3" w:rsidRDefault="00416190">
      <w:pPr>
        <w:rPr>
          <w:sz w:val="16"/>
          <w:szCs w:val="16"/>
        </w:rPr>
      </w:pPr>
      <w:r>
        <w:rPr>
          <w:b/>
        </w:rPr>
        <w:t>In Arizona,</w:t>
      </w:r>
      <w:r>
        <w:t xml:space="preserve"> the Arizona Department of Administration – Arizona Strategic Enterprise Technology Office has implemented a policy for web ac</w:t>
      </w:r>
      <w:r>
        <w:t>cessibility. The office develops, implements and maintains a coordinated state wide plan for information technology, including, adopting state wide technical, coordination, and IT policy and standards.</w:t>
      </w:r>
    </w:p>
    <w:p w:rsidR="00E656B3" w:rsidRDefault="00E656B3"/>
    <w:p w:rsidR="00E656B3" w:rsidRDefault="00416190">
      <w:r>
        <w:rPr>
          <w:b/>
        </w:rPr>
        <w:t xml:space="preserve">In Australia, </w:t>
      </w:r>
      <w:r>
        <w:t>equal access to the internet for people</w:t>
      </w:r>
      <w:r>
        <w:t xml:space="preserve"> with a disability is required by the DDA, where it can reasonably be provided. This requirement applies to any individual or organization developing a website or other web resource in Australia, or placing or maintaining a web resource on an Australian se</w:t>
      </w:r>
      <w:r>
        <w:t>rver. This includes web pages and other resources developed or maintained for purposes related to employment; education; provision of services including professional services, banking, insurance or financial services, entertainment or recreation, telecommu</w:t>
      </w:r>
      <w:r>
        <w:t>nications services, public transport services, or government services.</w:t>
      </w:r>
    </w:p>
    <w:p w:rsidR="00E656B3" w:rsidRDefault="00E656B3"/>
    <w:p w:rsidR="00E656B3" w:rsidRDefault="00416190">
      <w:pPr>
        <w:spacing w:after="360"/>
      </w:pPr>
      <w:r>
        <w:rPr>
          <w:b/>
        </w:rPr>
        <w:t>In Prince Edward Island</w:t>
      </w:r>
      <w:r>
        <w:t>, Web Content Accessibility Guidelines (WCAG) 2.0 defines how to make Web content more accessible to people with disabilities. Web accessibility involves accommo</w:t>
      </w:r>
      <w:r>
        <w:t>dating a wide range of disabilities, including visual, auditory, physical, speech, cognitive, language, learning, and neurological disabilities.</w:t>
      </w:r>
    </w:p>
    <w:p w:rsidR="00E656B3" w:rsidRDefault="00416190">
      <w:pPr>
        <w:pStyle w:val="Heading5"/>
      </w:pPr>
      <w:r>
        <w:t>Policies and Programs</w:t>
      </w:r>
    </w:p>
    <w:p w:rsidR="00E656B3" w:rsidRDefault="00416190">
      <w:pPr>
        <w:spacing w:after="360"/>
      </w:pPr>
      <w:r>
        <w:t xml:space="preserve">Again, Ontario appears to be comparable or better than other jurisdictions as it relates </w:t>
      </w:r>
      <w:r>
        <w:t xml:space="preserve">to policies and strategic initiatives to help make education more accessible to persons with disabilities. Similar to Ontario, other jurisdictions have accessibility plans, disability strategies and action plans and equal access policies in place. </w:t>
      </w:r>
    </w:p>
    <w:p w:rsidR="00E656B3" w:rsidRDefault="00416190">
      <w:pPr>
        <w:pStyle w:val="Heading6"/>
      </w:pPr>
      <w:r>
        <w:t>Individ</w:t>
      </w:r>
      <w:r>
        <w:t>ualized Education Plans</w:t>
      </w:r>
    </w:p>
    <w:p w:rsidR="00E656B3" w:rsidRDefault="00416190">
      <w:r>
        <w:t>Other Canadian provinces, under their own provincial School and Education Acts, outline the requirements for students with disabilities to have Individualized Education Plans.</w:t>
      </w:r>
    </w:p>
    <w:p w:rsidR="00E656B3" w:rsidRDefault="00E656B3"/>
    <w:p w:rsidR="00E656B3" w:rsidRDefault="00416190">
      <w:r>
        <w:rPr>
          <w:b/>
        </w:rPr>
        <w:t>In British Columbia</w:t>
      </w:r>
      <w:r>
        <w:t>, An Individual Education Plan (IEP)</w:t>
      </w:r>
      <w:r>
        <w:t xml:space="preserve"> is a documented plan developed for a student with special needs that describes individualized goals, adaptations, modifications, the services to be </w:t>
      </w:r>
      <w:r>
        <w:lastRenderedPageBreak/>
        <w:t>provided, and includes measures for tracking achievement. An IEP must have one or more of the following:</w:t>
      </w:r>
    </w:p>
    <w:p w:rsidR="00E656B3" w:rsidRDefault="00416190">
      <w:pPr>
        <w:pStyle w:val="Bullet"/>
      </w:pPr>
      <w:r>
        <w:t>Th</w:t>
      </w:r>
      <w:r>
        <w:t>e goals or outcomes set for that student for that school year where they are different from the learning outcomes set out in an applicable educational program guide; or</w:t>
      </w:r>
    </w:p>
    <w:p w:rsidR="00E656B3" w:rsidRDefault="00416190">
      <w:pPr>
        <w:pStyle w:val="Bullet"/>
      </w:pPr>
      <w:r>
        <w:t>A list of the support services required to achieve goals established for the student; o</w:t>
      </w:r>
      <w:r>
        <w:t>r</w:t>
      </w:r>
    </w:p>
    <w:p w:rsidR="00E656B3" w:rsidRDefault="00416190">
      <w:pPr>
        <w:pStyle w:val="Bullet"/>
      </w:pPr>
      <w:r>
        <w:t>A list of the adaptations to educational materials, instructional strategies or assessment methods.</w:t>
      </w:r>
    </w:p>
    <w:p w:rsidR="00E656B3" w:rsidRDefault="00416190">
      <w:pPr>
        <w:pStyle w:val="Bullet"/>
      </w:pPr>
      <w:r>
        <w:t>An IEP should also include the following:</w:t>
      </w:r>
    </w:p>
    <w:p w:rsidR="00E656B3" w:rsidRDefault="00416190">
      <w:pPr>
        <w:pStyle w:val="Bullet"/>
      </w:pPr>
      <w:r>
        <w:t>The present levels of educational performance of the student;</w:t>
      </w:r>
    </w:p>
    <w:p w:rsidR="00E656B3" w:rsidRDefault="00416190">
      <w:pPr>
        <w:pStyle w:val="Bullet"/>
      </w:pPr>
      <w:r>
        <w:t>The setting where the educational program is to be</w:t>
      </w:r>
      <w:r>
        <w:t xml:space="preserve"> provided;</w:t>
      </w:r>
    </w:p>
    <w:p w:rsidR="00E656B3" w:rsidRDefault="00416190">
      <w:pPr>
        <w:pStyle w:val="Bullet"/>
      </w:pPr>
      <w:r>
        <w:t>The names of all personnel who will be providing the educational program and the support services for the student during the school year;</w:t>
      </w:r>
    </w:p>
    <w:p w:rsidR="00E656B3" w:rsidRDefault="00416190">
      <w:pPr>
        <w:pStyle w:val="Bullet"/>
      </w:pPr>
      <w:r>
        <w:t>The period of time and process for review of the IEP;</w:t>
      </w:r>
    </w:p>
    <w:p w:rsidR="00E656B3" w:rsidRDefault="00416190">
      <w:pPr>
        <w:pStyle w:val="Bullet"/>
      </w:pPr>
      <w:r>
        <w:t>Evidence of evaluation or review, which could include</w:t>
      </w:r>
      <w:r>
        <w:t xml:space="preserve"> revisions made to the plan and the tracking of achievement in relation to goals; and</w:t>
      </w:r>
    </w:p>
    <w:p w:rsidR="00E656B3" w:rsidRDefault="00416190">
      <w:pPr>
        <w:pStyle w:val="Bulletlast"/>
      </w:pPr>
      <w:r>
        <w:t>Plans for the next transition point in the student's education (including transitions beyond school completion).</w:t>
      </w:r>
    </w:p>
    <w:p w:rsidR="00E656B3" w:rsidRDefault="00416190">
      <w:pPr>
        <w:jc w:val="both"/>
        <w:rPr>
          <w:lang w:val="en-CA"/>
        </w:rPr>
      </w:pPr>
      <w:r>
        <w:rPr>
          <w:b/>
        </w:rPr>
        <w:t xml:space="preserve">In Nunavut, </w:t>
      </w:r>
      <w:r>
        <w:rPr>
          <w:lang w:val="en-CA"/>
        </w:rPr>
        <w:t>the school system’s goal is to achieve inclus</w:t>
      </w:r>
      <w:r>
        <w:rPr>
          <w:lang w:val="en-CA"/>
        </w:rPr>
        <w:t>ive education of all students. The challenge has been and continues to be to support effectively the learning of all students but particularly those who, because of special physical, emotional, social and intellectual needs, require extra assistance and su</w:t>
      </w:r>
      <w:r>
        <w:rPr>
          <w:lang w:val="en-CA"/>
        </w:rPr>
        <w:t xml:space="preserve">pport to achieve their learning goals. </w:t>
      </w:r>
    </w:p>
    <w:p w:rsidR="00E656B3" w:rsidRDefault="00E656B3">
      <w:pPr>
        <w:jc w:val="both"/>
        <w:rPr>
          <w:lang w:val="en-CA"/>
        </w:rPr>
      </w:pPr>
    </w:p>
    <w:p w:rsidR="00E656B3" w:rsidRDefault="00416190">
      <w:pPr>
        <w:spacing w:after="360"/>
        <w:jc w:val="both"/>
        <w:rPr>
          <w:lang w:val="en-CA"/>
        </w:rPr>
      </w:pPr>
      <w:r>
        <w:rPr>
          <w:lang w:val="en-CA"/>
        </w:rPr>
        <w:t xml:space="preserve">Children with special needs have the right to be in a regular class with children their own age and in their own community. Extra supports such as student support assistants, Individual Education Plans, and </w:t>
      </w:r>
      <w:r>
        <w:rPr>
          <w:lang w:val="en-CA"/>
        </w:rPr>
        <w:t>specialists provided through Health are available. Nunavut’s Individual Education Plan is developed for students who are unable to access the approved curricula. The competencies are determined in accordance with the student‘s needs. Courses taken on an IE</w:t>
      </w:r>
      <w:r>
        <w:rPr>
          <w:lang w:val="en-CA"/>
        </w:rPr>
        <w:t>P are identified on the student‘s transcript.</w:t>
      </w:r>
    </w:p>
    <w:p w:rsidR="00E656B3" w:rsidRDefault="00416190">
      <w:pPr>
        <w:pStyle w:val="Heading6"/>
      </w:pPr>
      <w:r>
        <w:t>Transition Planning</w:t>
      </w:r>
    </w:p>
    <w:p w:rsidR="00E656B3" w:rsidRDefault="00416190">
      <w:r>
        <w:t>Other jurisdictions internationally focus on specifically tailored transition plans, to support children as they transition through stages of development. These transition plans typically ta</w:t>
      </w:r>
      <w:r>
        <w:t xml:space="preserve">ke a holistic approach, involving parents, teachers, the students, as well as officials from the healthcare and education divisions of government. This analysis finds Ontario to be comparable to other jurisdictions’ transition policies. </w:t>
      </w:r>
    </w:p>
    <w:p w:rsidR="00E656B3" w:rsidRDefault="00E656B3"/>
    <w:p w:rsidR="00E656B3" w:rsidRDefault="00416190">
      <w:r>
        <w:rPr>
          <w:b/>
        </w:rPr>
        <w:t>The United States</w:t>
      </w:r>
      <w:r>
        <w:t xml:space="preserve"> has implemented Secondary Transition Coordinators to support transition planning. Secondary transition specialists typically begin working with students when they reach age 16, although the transition planning process may begin earlier if determined appro</w:t>
      </w:r>
      <w:r>
        <w:t>priate by the IEP team, or required by state law. The coordinator, in consultation with the entire IEP team, works with the student to identify his or her preferences and goals.</w:t>
      </w:r>
    </w:p>
    <w:p w:rsidR="00E656B3" w:rsidRDefault="00E656B3"/>
    <w:p w:rsidR="00E656B3" w:rsidRDefault="00416190">
      <w:pPr>
        <w:rPr>
          <w:rFonts w:cs="Arial"/>
          <w:color w:val="000000"/>
          <w:sz w:val="16"/>
          <w:szCs w:val="16"/>
        </w:rPr>
      </w:pPr>
      <w:r>
        <w:rPr>
          <w:b/>
        </w:rPr>
        <w:t>In Australia</w:t>
      </w:r>
      <w:r>
        <w:t>, transition planning is outlined in the program Effective Transi</w:t>
      </w:r>
      <w:r>
        <w:t>tion Planning for Secondary School Students with Disability. A National Disability Coordination Officer (NDCO) Program targets the barriers that people with disability face in successfully accessing and completing post-school education and training and sub</w:t>
      </w:r>
      <w:r>
        <w:t xml:space="preserve">sequent employment. NDCOs can provide practical assistance and advice to individuals with disability and their families, education and training providers, as well as employment and community support agencies. </w:t>
      </w:r>
    </w:p>
    <w:p w:rsidR="00E656B3" w:rsidRDefault="00416190">
      <w:pPr>
        <w:pStyle w:val="Bullet"/>
      </w:pPr>
      <w:r>
        <w:lastRenderedPageBreak/>
        <w:t>Students leaving public education</w:t>
      </w:r>
      <w:r>
        <w:rPr>
          <w:rFonts w:cs="Times New Roman"/>
          <w:szCs w:val="24"/>
        </w:rPr>
        <w:t xml:space="preserve"> with a di</w:t>
      </w:r>
      <w:r>
        <w:t>sab</w:t>
      </w:r>
      <w:r>
        <w:t xml:space="preserve">ility, who want to pursue post-secondary education, have additional supports in gaining access to post-secondary education. Students </w:t>
      </w:r>
      <w:r>
        <w:rPr>
          <w:rFonts w:cs="Times New Roman"/>
          <w:szCs w:val="24"/>
        </w:rPr>
        <w:t>applying for University for the Special Entry Access Scheme (SEAS)</w:t>
      </w:r>
      <w:r>
        <w:t>.</w:t>
      </w:r>
    </w:p>
    <w:p w:rsidR="00E656B3" w:rsidRDefault="00416190">
      <w:pPr>
        <w:pStyle w:val="Bullet"/>
      </w:pPr>
      <w:r>
        <w:t>Futures for Young Adults (FFYA) program provides suppor</w:t>
      </w:r>
      <w:r>
        <w:t>t to students with a disability who need additional assistance to make the transition to post-school options. The program is available to eligible students from when they complete school until they turn 21.</w:t>
      </w:r>
    </w:p>
    <w:p w:rsidR="00E656B3" w:rsidRDefault="00416190">
      <w:pPr>
        <w:spacing w:after="360"/>
      </w:pPr>
      <w:r>
        <w:rPr>
          <w:rFonts w:cs="Arial"/>
          <w:color w:val="000000"/>
          <w:sz w:val="16"/>
          <w:szCs w:val="16"/>
        </w:rPr>
        <w:br/>
      </w:r>
      <w:r>
        <w:rPr>
          <w:b/>
        </w:rPr>
        <w:t>In Manitoba,</w:t>
      </w:r>
      <w:r>
        <w:t xml:space="preserve"> the Early Childhood Transition to S</w:t>
      </w:r>
      <w:r>
        <w:t>chool for Children with Special Needs and Child Care Inclusion Support Program supports the initial transition into primary school. The Child Care Inclusion Support Program funds child care centres, nursery schools, and family and group child care homes to</w:t>
      </w:r>
      <w:r>
        <w:t xml:space="preserve"> reduce or eliminate barriers to allow a child with additional support needs to fully participate in an early learning and child care program.</w:t>
      </w:r>
      <w:r>
        <w:rPr>
          <w:rFonts w:cs="Arial"/>
          <w:color w:val="000000"/>
          <w:sz w:val="16"/>
          <w:szCs w:val="16"/>
        </w:rPr>
        <w:t xml:space="preserve">  </w:t>
      </w:r>
    </w:p>
    <w:p w:rsidR="00E656B3" w:rsidRDefault="00416190">
      <w:pPr>
        <w:pStyle w:val="Heading5"/>
      </w:pPr>
      <w:r>
        <w:t>Grants and Loans for Students with Disabilities</w:t>
      </w:r>
    </w:p>
    <w:p w:rsidR="00E656B3" w:rsidRDefault="00416190">
      <w:pPr>
        <w:pStyle w:val="Bullet"/>
      </w:pPr>
      <w:r>
        <w:t>Other Canadian provinces offer similar grants and loans for stu</w:t>
      </w:r>
      <w:r>
        <w:t>dents with disabilities pursuing post-secondary education. A combination of provincial and federal student loan programs all offer:</w:t>
      </w:r>
    </w:p>
    <w:p w:rsidR="00E656B3" w:rsidRDefault="00416190">
      <w:pPr>
        <w:pStyle w:val="Bullet"/>
      </w:pPr>
      <w:r>
        <w:rPr>
          <w:rFonts w:cs="Times New Roman"/>
          <w:szCs w:val="24"/>
        </w:rPr>
        <w:t xml:space="preserve">Canada Student Loans for Students with Permanent Disabilities: For full-time funding: students must be enrolled in at least </w:t>
      </w:r>
      <w:r>
        <w:rPr>
          <w:rFonts w:cs="Times New Roman"/>
          <w:szCs w:val="24"/>
        </w:rPr>
        <w:t>40 percent of a full course load; and for part-time funding: students must be enrolled in between 20 percent to 39 percent of a full course load.</w:t>
      </w:r>
    </w:p>
    <w:p w:rsidR="00E656B3" w:rsidRDefault="00416190">
      <w:pPr>
        <w:pStyle w:val="Bullet"/>
        <w:rPr>
          <w:rFonts w:cs="Times New Roman"/>
          <w:szCs w:val="24"/>
        </w:rPr>
      </w:pPr>
      <w:r>
        <w:rPr>
          <w:rFonts w:cs="Times New Roman"/>
          <w:szCs w:val="24"/>
        </w:rPr>
        <w:t>Repayment Assistance Plan for Borrowers with Permanent Disabilities (RAP-PD): On loans covered by RAP-PD, stud</w:t>
      </w:r>
      <w:r>
        <w:rPr>
          <w:rFonts w:cs="Times New Roman"/>
          <w:szCs w:val="24"/>
        </w:rPr>
        <w:t>ents will not make loan payments exceeding 20 percent of their income. In some cases, students will not have to make any loan payments until their income increases.</w:t>
      </w:r>
    </w:p>
    <w:p w:rsidR="00E656B3" w:rsidRDefault="00416190">
      <w:pPr>
        <w:pStyle w:val="Bullet"/>
        <w:spacing w:after="120"/>
        <w:ind w:left="288" w:hanging="288"/>
      </w:pPr>
      <w:r>
        <w:rPr>
          <w:rFonts w:cs="Times New Roman"/>
          <w:szCs w:val="24"/>
        </w:rPr>
        <w:t>Grant for Students with Permanent Disabilities: Under this grant, students with permanent d</w:t>
      </w:r>
      <w:r>
        <w:rPr>
          <w:rFonts w:cs="Times New Roman"/>
          <w:szCs w:val="24"/>
        </w:rPr>
        <w:t>isabilities may receive $2,000 per academic year to help cover the costs of accommodation, tuition, and books.</w:t>
      </w:r>
    </w:p>
    <w:p w:rsidR="00E656B3" w:rsidRDefault="00416190">
      <w:pPr>
        <w:pStyle w:val="Bulletlast"/>
      </w:pPr>
      <w:r>
        <w:t>Within Canada and internationally, there are funding programs to support the educational development of students with disabilities from early age</w:t>
      </w:r>
      <w:r>
        <w:t xml:space="preserve">s through to employment. </w:t>
      </w:r>
    </w:p>
    <w:p w:rsidR="00E656B3" w:rsidRDefault="00416190">
      <w:pPr>
        <w:rPr>
          <w:rFonts w:eastAsiaTheme="minorHAnsi"/>
        </w:rPr>
      </w:pPr>
      <w:r>
        <w:rPr>
          <w:rFonts w:eastAsiaTheme="minorHAnsi"/>
          <w:b/>
        </w:rPr>
        <w:t>New Brunswick</w:t>
      </w:r>
      <w:r>
        <w:rPr>
          <w:rFonts w:eastAsiaTheme="minorHAnsi"/>
        </w:rPr>
        <w:t xml:space="preserve"> h</w:t>
      </w:r>
      <w:r>
        <w:rPr>
          <w:lang w:val="en-CA"/>
        </w:rPr>
        <w:t xml:space="preserve">as a program that provides funding for persons with a disability for a variety of services or supports. The </w:t>
      </w:r>
      <w:r>
        <w:rPr>
          <w:rFonts w:eastAsiaTheme="minorHAnsi"/>
        </w:rPr>
        <w:t>Post-Secondary Education, Training and Labour (PETL) Program offers:</w:t>
      </w:r>
    </w:p>
    <w:p w:rsidR="00E656B3" w:rsidRDefault="00416190">
      <w:pPr>
        <w:pStyle w:val="Bullet"/>
        <w:rPr>
          <w:rFonts w:cs="Times New Roman"/>
          <w:szCs w:val="24"/>
        </w:rPr>
      </w:pPr>
      <w:r>
        <w:rPr>
          <w:lang w:val="en-CA"/>
        </w:rPr>
        <w:t xml:space="preserve">Employment training – includes </w:t>
      </w:r>
      <w:r>
        <w:rPr>
          <w:lang w:val="en-CA"/>
        </w:rPr>
        <w:t>tuition, books, tutors, living expenses, and training supplies (some of these items are only covered if they have a disability-related component – for example, converting text to Braille).</w:t>
      </w:r>
    </w:p>
    <w:p w:rsidR="00E656B3" w:rsidRDefault="00416190">
      <w:pPr>
        <w:pStyle w:val="Bullet"/>
        <w:rPr>
          <w:rFonts w:cs="Times New Roman"/>
          <w:szCs w:val="24"/>
        </w:rPr>
      </w:pPr>
      <w:r>
        <w:rPr>
          <w:lang w:val="en-CA"/>
        </w:rPr>
        <w:t>Employment support – includes job search, job coaching, support wor</w:t>
      </w:r>
      <w:r>
        <w:rPr>
          <w:lang w:val="en-CA"/>
        </w:rPr>
        <w:t xml:space="preserve">kers, counselling, entrepreneurial planning, and work-site modifications. </w:t>
      </w:r>
    </w:p>
    <w:p w:rsidR="00E656B3" w:rsidRDefault="00416190">
      <w:pPr>
        <w:pStyle w:val="Bullet"/>
        <w:rPr>
          <w:rFonts w:cs="Times New Roman"/>
          <w:szCs w:val="24"/>
        </w:rPr>
      </w:pPr>
      <w:r>
        <w:rPr>
          <w:lang w:val="en-CA"/>
        </w:rPr>
        <w:t xml:space="preserve">Adaptive and assistive – includes technologies, tools and equipment, ergonomic aids, specialized transportation, and assessment. </w:t>
      </w:r>
    </w:p>
    <w:p w:rsidR="00E656B3" w:rsidRDefault="00416190">
      <w:pPr>
        <w:pStyle w:val="Bulletlast"/>
        <w:rPr>
          <w:b/>
        </w:rPr>
      </w:pPr>
      <w:r>
        <w:rPr>
          <w:lang w:val="en-CA"/>
        </w:rPr>
        <w:t>Job crisis – includes various job crisis interventi</w:t>
      </w:r>
      <w:r>
        <w:rPr>
          <w:lang w:val="en-CA"/>
        </w:rPr>
        <w:t>on services.</w:t>
      </w:r>
      <w:r>
        <w:rPr>
          <w:vertAlign w:val="superscript"/>
          <w:lang w:val="en-CA"/>
        </w:rPr>
        <w:footnoteReference w:id="15"/>
      </w:r>
    </w:p>
    <w:p w:rsidR="00E656B3" w:rsidRDefault="00416190">
      <w:pPr>
        <w:spacing w:after="120"/>
        <w:rPr>
          <w:rFonts w:eastAsiaTheme="minorHAnsi" w:cstheme="minorBidi"/>
          <w:szCs w:val="22"/>
        </w:rPr>
      </w:pPr>
      <w:r>
        <w:rPr>
          <w:rFonts w:eastAsiaTheme="minorHAnsi" w:cstheme="minorBidi"/>
          <w:b/>
          <w:szCs w:val="22"/>
        </w:rPr>
        <w:t>New York</w:t>
      </w:r>
      <w:r>
        <w:rPr>
          <w:rFonts w:eastAsiaTheme="minorHAnsi" w:cstheme="minorBidi"/>
          <w:szCs w:val="22"/>
        </w:rPr>
        <w:t xml:space="preserve"> has the Program Development Grant to Prepare Students with Disabilities to Exit School with Work Readiness Skills. This grant is a competitive program to provide funding for schools to enhance their instructional programs to increase</w:t>
      </w:r>
      <w:r>
        <w:rPr>
          <w:rFonts w:eastAsiaTheme="minorHAnsi" w:cstheme="minorBidi"/>
          <w:szCs w:val="22"/>
        </w:rPr>
        <w:t xml:space="preserve"> students with disabilities’ access to and participation in career and technical education (CTE) coursework.</w:t>
      </w:r>
    </w:p>
    <w:p w:rsidR="00E656B3" w:rsidRDefault="00416190">
      <w:pPr>
        <w:rPr>
          <w:rFonts w:cstheme="minorBidi"/>
          <w:szCs w:val="22"/>
        </w:rPr>
      </w:pPr>
      <w:r>
        <w:rPr>
          <w:rFonts w:cs="Arial"/>
          <w:color w:val="000000"/>
          <w:sz w:val="16"/>
          <w:szCs w:val="16"/>
        </w:rPr>
        <w:lastRenderedPageBreak/>
        <w:br/>
      </w:r>
      <w:r>
        <w:rPr>
          <w:rFonts w:eastAsiaTheme="minorHAnsi" w:cstheme="minorBidi"/>
          <w:b/>
          <w:szCs w:val="22"/>
        </w:rPr>
        <w:t>The United Kingdom</w:t>
      </w:r>
      <w:r>
        <w:rPr>
          <w:rFonts w:eastAsiaTheme="minorHAnsi" w:cstheme="minorBidi"/>
          <w:szCs w:val="22"/>
        </w:rPr>
        <w:t xml:space="preserve"> offers the Disabled Students' Allowances. These funds provide extra financial help if a student has an impairment, health condi</w:t>
      </w:r>
      <w:r>
        <w:rPr>
          <w:rFonts w:eastAsiaTheme="minorHAnsi" w:cstheme="minorBidi"/>
          <w:szCs w:val="22"/>
        </w:rPr>
        <w:t>tion (including mental health conditions) or a specific learning difficulty like dyslexia. It is paid on top of the standard student finance package and don't have to be repaid. Disabled Students’ Allowances (DSAs) helps students pay for extra costs they h</w:t>
      </w:r>
      <w:r>
        <w:rPr>
          <w:rFonts w:eastAsiaTheme="minorHAnsi" w:cstheme="minorBidi"/>
          <w:szCs w:val="22"/>
        </w:rPr>
        <w:t>ave on course because of disability. The components are:</w:t>
      </w:r>
    </w:p>
    <w:p w:rsidR="00E656B3" w:rsidRDefault="00416190">
      <w:pPr>
        <w:pStyle w:val="Bullet"/>
      </w:pPr>
      <w:r>
        <w:rPr>
          <w:rFonts w:cs="Times New Roman"/>
          <w:szCs w:val="24"/>
        </w:rPr>
        <w:t>Specialist equipment - maximum GBP 5, 212 per course for full and part-time students.</w:t>
      </w:r>
    </w:p>
    <w:p w:rsidR="00E656B3" w:rsidRDefault="00416190">
      <w:pPr>
        <w:pStyle w:val="Bullet"/>
      </w:pPr>
      <w:r>
        <w:rPr>
          <w:rFonts w:cs="Times New Roman"/>
          <w:szCs w:val="24"/>
        </w:rPr>
        <w:t>Non-medical helpers - maximum GBP 20, 725 per academic year of the course. For part-time students the allowance d</w:t>
      </w:r>
      <w:r>
        <w:rPr>
          <w:rFonts w:cs="Times New Roman"/>
          <w:szCs w:val="24"/>
        </w:rPr>
        <w:t>epends upon the percentage of study in relation to the full-time equivalent course.</w:t>
      </w:r>
    </w:p>
    <w:p w:rsidR="00E656B3" w:rsidRDefault="00416190">
      <w:pPr>
        <w:pStyle w:val="Bullet"/>
      </w:pPr>
      <w:r>
        <w:rPr>
          <w:rFonts w:cs="Times New Roman"/>
          <w:szCs w:val="24"/>
        </w:rPr>
        <w:t>The maximum part-time amount that can be claimed per year is GBP 15, 543.</w:t>
      </w:r>
    </w:p>
    <w:p w:rsidR="00E656B3" w:rsidRDefault="00416190">
      <w:pPr>
        <w:pStyle w:val="Bullet"/>
      </w:pPr>
      <w:r>
        <w:rPr>
          <w:rFonts w:cs="Times New Roman"/>
          <w:szCs w:val="24"/>
        </w:rPr>
        <w:t xml:space="preserve">Other and general expenditure - maximum GBP 1, 741 per academic year of the course. For part-time </w:t>
      </w:r>
      <w:r>
        <w:rPr>
          <w:rFonts w:cs="Times New Roman"/>
          <w:szCs w:val="24"/>
        </w:rPr>
        <w:t>students this allowance depends upon the percentage studied of the full-time course. The maximum amount that can be claimed part-time is GBP 1, 305.</w:t>
      </w:r>
    </w:p>
    <w:p w:rsidR="00E656B3" w:rsidRDefault="00416190">
      <w:pPr>
        <w:pStyle w:val="Bullet"/>
        <w:spacing w:after="360"/>
      </w:pPr>
      <w:r>
        <w:rPr>
          <w:rFonts w:cs="Times New Roman"/>
          <w:szCs w:val="24"/>
        </w:rPr>
        <w:t>Disability-related travel costs</w:t>
      </w:r>
      <w:r>
        <w:t xml:space="preserve"> – there are no maximum amounts.</w:t>
      </w:r>
    </w:p>
    <w:p w:rsidR="00E656B3" w:rsidRDefault="00416190">
      <w:pPr>
        <w:pStyle w:val="Heading2"/>
        <w:rPr>
          <w:rFonts w:eastAsia="Univers 45 Light"/>
          <w:lang w:val="en-CA"/>
        </w:rPr>
      </w:pPr>
      <w:bookmarkStart w:id="56" w:name="_Toc418855506"/>
      <w:bookmarkStart w:id="57" w:name="_Toc423511852"/>
      <w:r>
        <w:rPr>
          <w:rFonts w:eastAsia="Univers 45 Light"/>
          <w:lang w:val="en-CA"/>
        </w:rPr>
        <w:t>Literature Review</w:t>
      </w:r>
      <w:bookmarkEnd w:id="56"/>
      <w:bookmarkEnd w:id="57"/>
    </w:p>
    <w:p w:rsidR="00E656B3" w:rsidRDefault="00416190">
      <w:pPr>
        <w:jc w:val="both"/>
        <w:rPr>
          <w:rFonts w:cs="Arial"/>
          <w:szCs w:val="20"/>
        </w:rPr>
      </w:pPr>
      <w:r>
        <w:rPr>
          <w:rFonts w:cs="Arial"/>
          <w:szCs w:val="20"/>
        </w:rPr>
        <w:t>In 2011, The World Health</w:t>
      </w:r>
      <w:r>
        <w:rPr>
          <w:rFonts w:cs="Arial"/>
          <w:szCs w:val="20"/>
        </w:rPr>
        <w:t xml:space="preserve"> Organization (WHO) and the World Bank published new estimates on the numbers of people with disabilities internationally. Previously, estimates of these numbers were in the hundreds of millions. The WHO has increased that estimate to over a billion people</w:t>
      </w:r>
      <w:r>
        <w:rPr>
          <w:rFonts w:cs="Arial"/>
          <w:szCs w:val="20"/>
        </w:rPr>
        <w:t xml:space="preserve"> worldwide.</w:t>
      </w:r>
      <w:r>
        <w:rPr>
          <w:rStyle w:val="FootnoteReference"/>
          <w:rFonts w:cs="Arial"/>
          <w:szCs w:val="20"/>
        </w:rPr>
        <w:footnoteReference w:id="16"/>
      </w:r>
      <w:r>
        <w:rPr>
          <w:rFonts w:cs="Arial"/>
          <w:szCs w:val="20"/>
        </w:rPr>
        <w:t xml:space="preserve"> In this report, the WHO asserts that there are few countries with adequate policies to support the needs of people with disabilities.</w:t>
      </w:r>
      <w:r>
        <w:rPr>
          <w:rStyle w:val="FootnoteReference"/>
          <w:rFonts w:cs="Arial"/>
          <w:szCs w:val="20"/>
        </w:rPr>
        <w:footnoteReference w:id="17"/>
      </w:r>
      <w:r>
        <w:rPr>
          <w:rFonts w:cs="Arial"/>
          <w:szCs w:val="20"/>
        </w:rPr>
        <w:t xml:space="preserve"> Issues continue, including in access to education.</w:t>
      </w:r>
    </w:p>
    <w:p w:rsidR="00E656B3" w:rsidRDefault="00E656B3">
      <w:pPr>
        <w:ind w:firstLine="340"/>
        <w:jc w:val="both"/>
        <w:rPr>
          <w:rFonts w:cs="Arial"/>
          <w:szCs w:val="20"/>
        </w:rPr>
      </w:pPr>
    </w:p>
    <w:p w:rsidR="00E656B3" w:rsidRDefault="00416190">
      <w:pPr>
        <w:rPr>
          <w:color w:val="1F497D"/>
          <w:szCs w:val="22"/>
          <w:lang w:val="en-US"/>
        </w:rPr>
      </w:pPr>
      <w:r>
        <w:rPr>
          <w:rFonts w:cs="Arial"/>
          <w:szCs w:val="20"/>
        </w:rPr>
        <w:t>This report details the barriers to education encountere</w:t>
      </w:r>
      <w:r>
        <w:rPr>
          <w:rFonts w:cs="Arial"/>
          <w:szCs w:val="20"/>
        </w:rPr>
        <w:t>d by people with disabilities, including accessibility and equity of service barriers. The review explores sources from academic literature, as well as a range of organizations including advocacy groups, policy institutes, government committees and panels,</w:t>
      </w:r>
      <w:r>
        <w:rPr>
          <w:rFonts w:cs="Arial"/>
          <w:szCs w:val="20"/>
        </w:rPr>
        <w:t xml:space="preserve"> industry organizations, and human rights and disability organizations. This report is meant to be a literature review of materials published since 2008, rather than a comprehensive review of all material published on accessibility barriers. Priority has b</w:t>
      </w:r>
      <w:r>
        <w:rPr>
          <w:rFonts w:cs="Arial"/>
          <w:szCs w:val="20"/>
        </w:rPr>
        <w:t xml:space="preserve">een given to materials published since 2008, however, earlier publications have been included, based off of their importance to the subject as a whole. The barriers identified are meant to be mutually exclusive and exhaustive from the material reviewed. </w:t>
      </w:r>
      <w:r>
        <w:rPr>
          <w:szCs w:val="20"/>
        </w:rPr>
        <w:t>KP</w:t>
      </w:r>
      <w:r>
        <w:rPr>
          <w:szCs w:val="20"/>
        </w:rPr>
        <w:t>MG has not independently verified the accuracy or completeness of the information. The research and opinions presented in the literature review are attributed to the organizations, entities, authors and stakeholders cited and not the opinions of KPMG.</w:t>
      </w:r>
    </w:p>
    <w:p w:rsidR="00E656B3" w:rsidRDefault="00E656B3">
      <w:pPr>
        <w:ind w:firstLine="340"/>
        <w:jc w:val="both"/>
        <w:rPr>
          <w:rFonts w:cs="Arial"/>
          <w:szCs w:val="20"/>
        </w:rPr>
      </w:pPr>
    </w:p>
    <w:p w:rsidR="00E656B3" w:rsidRDefault="00416190">
      <w:pPr>
        <w:jc w:val="both"/>
        <w:rPr>
          <w:rFonts w:cs="Arial"/>
          <w:szCs w:val="20"/>
        </w:rPr>
      </w:pPr>
      <w:r>
        <w:rPr>
          <w:rFonts w:cs="Arial"/>
          <w:szCs w:val="20"/>
        </w:rPr>
        <w:t xml:space="preserve">In </w:t>
      </w:r>
      <w:r>
        <w:rPr>
          <w:rFonts w:cs="Arial"/>
          <w:szCs w:val="20"/>
        </w:rPr>
        <w:t>education, five main barriers were found. These barriers impact students’ ability to obtain meaningful education and create limits on the depth of information that students can obtain in their studies. Although in Canada, the US, and UK there are legislati</w:t>
      </w:r>
      <w:r>
        <w:rPr>
          <w:rFonts w:cs="Arial"/>
          <w:szCs w:val="20"/>
        </w:rPr>
        <w:t>on and regulations to ensure equal access to education, many of the necessary facets often fall short and these regulations are not always complied with.  Additionally, as technology advances, new barriers are emerging. Web accessibility has received focus</w:t>
      </w:r>
      <w:r>
        <w:rPr>
          <w:rFonts w:cs="Arial"/>
          <w:szCs w:val="20"/>
        </w:rPr>
        <w:t xml:space="preserve"> in recent years, but more needs to be done, especially as the internet, university library webpages, and online resources grow as central components to university education. Solutions have been found to decrease some barriers through the implementation of</w:t>
      </w:r>
      <w:r>
        <w:rPr>
          <w:rFonts w:cs="Arial"/>
          <w:szCs w:val="20"/>
        </w:rPr>
        <w:t xml:space="preserve"> individualized learning plants to meet the specific needs of each students, yet the real life implementation of these plans has been difficult. The literature below highlights concerns from parents, educators, advocates, and academics seeking to find solu</w:t>
      </w:r>
      <w:r>
        <w:rPr>
          <w:rFonts w:cs="Arial"/>
          <w:szCs w:val="20"/>
        </w:rPr>
        <w:t>tions.</w:t>
      </w:r>
    </w:p>
    <w:p w:rsidR="00E656B3" w:rsidRDefault="00E656B3">
      <w:pPr>
        <w:jc w:val="both"/>
        <w:rPr>
          <w:rFonts w:cs="Arial"/>
          <w:b/>
          <w:szCs w:val="20"/>
        </w:rPr>
      </w:pPr>
    </w:p>
    <w:p w:rsidR="00E656B3" w:rsidRDefault="00416190">
      <w:pPr>
        <w:pStyle w:val="Heading3"/>
        <w:tabs>
          <w:tab w:val="clear" w:pos="1134"/>
        </w:tabs>
        <w:spacing w:before="360" w:after="360"/>
        <w:ind w:left="0" w:firstLine="0"/>
      </w:pPr>
      <w:r>
        <w:lastRenderedPageBreak/>
        <w:t>Administrative barriers between government organizations and the need for improved coordination.</w:t>
      </w:r>
    </w:p>
    <w:p w:rsidR="00E656B3" w:rsidRDefault="00416190">
      <w:pPr>
        <w:pStyle w:val="Heading4"/>
        <w:spacing w:before="0" w:after="500"/>
      </w:pPr>
      <w:r>
        <w:t>What are the barriers?</w:t>
      </w:r>
    </w:p>
    <w:p w:rsidR="00E656B3" w:rsidRDefault="00416190">
      <w:pPr>
        <w:jc w:val="both"/>
        <w:rPr>
          <w:rFonts w:cs="Arial"/>
          <w:szCs w:val="20"/>
        </w:rPr>
      </w:pPr>
      <w:r>
        <w:rPr>
          <w:rFonts w:cs="Arial"/>
          <w:szCs w:val="20"/>
        </w:rPr>
        <w:t xml:space="preserve">As children with disabilities transition to different stages of their development, there needs to be greater support from </w:t>
      </w:r>
      <w:r>
        <w:rPr>
          <w:rFonts w:cs="Arial"/>
          <w:szCs w:val="20"/>
        </w:rPr>
        <w:t>different areas of government to support these transitions. The literature shows that administrative barriers remain in supporting transitions. As children reach different stages of development and different areas of government become responsible for being</w:t>
      </w:r>
      <w:r>
        <w:rPr>
          <w:rFonts w:cs="Arial"/>
          <w:szCs w:val="20"/>
        </w:rPr>
        <w:t xml:space="preserve"> part of the children’s support system, the transition of responsibility requires improved coordination, even within high functioning governments.</w:t>
      </w:r>
    </w:p>
    <w:p w:rsidR="00E656B3" w:rsidRDefault="00416190">
      <w:pPr>
        <w:jc w:val="both"/>
        <w:rPr>
          <w:rStyle w:val="citationtext"/>
          <w:rFonts w:cs="Arial"/>
          <w:szCs w:val="20"/>
          <w:lang w:val="en"/>
        </w:rPr>
      </w:pPr>
      <w:r>
        <w:rPr>
          <w:rFonts w:cs="Arial"/>
          <w:szCs w:val="20"/>
        </w:rPr>
        <w:t xml:space="preserve">Literature from the </w:t>
      </w:r>
      <w:r>
        <w:rPr>
          <w:rStyle w:val="citationtext"/>
          <w:rFonts w:cs="Arial"/>
          <w:szCs w:val="20"/>
          <w:lang w:val="en"/>
        </w:rPr>
        <w:t>Children's Workforce Development Council suggests that in the United Kingdom (UK) there a</w:t>
      </w:r>
      <w:r>
        <w:rPr>
          <w:rStyle w:val="citationtext"/>
          <w:rFonts w:cs="Arial"/>
          <w:szCs w:val="20"/>
          <w:lang w:val="en"/>
        </w:rPr>
        <w:t>re not effective referral arrangements between government health departments and education departments to support infants and children transitioning toward schooling. Despite to intention to have referral arrangements across the UK, the actual implementati</w:t>
      </w:r>
      <w:r>
        <w:rPr>
          <w:rStyle w:val="citationtext"/>
          <w:rFonts w:cs="Arial"/>
          <w:szCs w:val="20"/>
          <w:lang w:val="en"/>
        </w:rPr>
        <w:t>on of a referral system widely varies. The Children's Workforce Development Council’s report shows that government officials working in education strove to be proactive in establishing a coordinated partnership with healthcare officials. However, the refer</w:t>
      </w:r>
      <w:r>
        <w:rPr>
          <w:rStyle w:val="citationtext"/>
          <w:rFonts w:cs="Arial"/>
          <w:szCs w:val="20"/>
          <w:lang w:val="en"/>
        </w:rPr>
        <w:t>ral forms for children are the responsibility of the Department of Health, which did not take responsibility to for promoting coordination between the two departments.</w:t>
      </w:r>
      <w:r>
        <w:rPr>
          <w:rStyle w:val="FootnoteReference"/>
          <w:rFonts w:cs="Arial"/>
          <w:szCs w:val="20"/>
        </w:rPr>
        <w:t xml:space="preserve"> </w:t>
      </w:r>
      <w:r>
        <w:rPr>
          <w:rStyle w:val="FootnoteReference"/>
          <w:rFonts w:cs="Arial"/>
          <w:szCs w:val="20"/>
        </w:rPr>
        <w:footnoteReference w:id="18"/>
      </w:r>
    </w:p>
    <w:p w:rsidR="00E656B3" w:rsidRDefault="00E656B3">
      <w:pPr>
        <w:jc w:val="both"/>
        <w:rPr>
          <w:rStyle w:val="citationtext"/>
          <w:rFonts w:cs="Arial"/>
          <w:szCs w:val="20"/>
          <w:lang w:val="en"/>
        </w:rPr>
      </w:pPr>
    </w:p>
    <w:p w:rsidR="00E656B3" w:rsidRDefault="00416190">
      <w:pPr>
        <w:jc w:val="both"/>
        <w:rPr>
          <w:rStyle w:val="citationtext"/>
          <w:rFonts w:cs="Arial"/>
          <w:szCs w:val="20"/>
          <w:lang w:val="en"/>
        </w:rPr>
      </w:pPr>
      <w:r>
        <w:rPr>
          <w:rStyle w:val="citationtext"/>
          <w:rFonts w:cs="Arial"/>
          <w:szCs w:val="20"/>
          <w:lang w:val="en"/>
        </w:rPr>
        <w:t xml:space="preserve">In addition to gaps in coordination and effective referral processes, the literature </w:t>
      </w:r>
      <w:r>
        <w:rPr>
          <w:rStyle w:val="citationtext"/>
          <w:rFonts w:cs="Arial"/>
          <w:szCs w:val="20"/>
          <w:lang w:val="en"/>
        </w:rPr>
        <w:t>cited failures in effective information sharing. The issues in sharing information create further gaps in coordination between Departments of Health and Education.</w:t>
      </w:r>
      <w:r>
        <w:rPr>
          <w:rStyle w:val="FootnoteReference"/>
          <w:rFonts w:cs="Arial"/>
          <w:szCs w:val="20"/>
        </w:rPr>
        <w:t xml:space="preserve"> </w:t>
      </w:r>
      <w:r>
        <w:rPr>
          <w:rStyle w:val="FootnoteReference"/>
          <w:rFonts w:cs="Arial"/>
          <w:szCs w:val="20"/>
        </w:rPr>
        <w:footnoteReference w:id="19"/>
      </w:r>
      <w:r>
        <w:rPr>
          <w:rStyle w:val="citationtext"/>
          <w:rFonts w:cs="Arial"/>
          <w:szCs w:val="20"/>
          <w:lang w:val="en"/>
        </w:rPr>
        <w:t xml:space="preserve"> Each department, for example, uses different types of databases, blocking the easy transit</w:t>
      </w:r>
      <w:r>
        <w:rPr>
          <w:rStyle w:val="citationtext"/>
          <w:rFonts w:cs="Arial"/>
          <w:szCs w:val="20"/>
          <w:lang w:val="en"/>
        </w:rPr>
        <w:t>ion of data. These gaps in a referral process for young children with vision loss between health and education create delays in connecting children with disabilities with the necessary resources and obstruct a child’s development.</w:t>
      </w:r>
      <w:r>
        <w:rPr>
          <w:rStyle w:val="FootnoteReference"/>
          <w:rFonts w:cs="Arial"/>
          <w:szCs w:val="20"/>
        </w:rPr>
        <w:footnoteReference w:id="20"/>
      </w:r>
    </w:p>
    <w:p w:rsidR="00E656B3" w:rsidRDefault="00E656B3">
      <w:pPr>
        <w:jc w:val="both"/>
        <w:rPr>
          <w:rStyle w:val="citationtext"/>
          <w:rFonts w:cs="Arial"/>
          <w:szCs w:val="20"/>
          <w:lang w:val="en"/>
        </w:rPr>
      </w:pPr>
    </w:p>
    <w:p w:rsidR="00E656B3" w:rsidRDefault="00416190">
      <w:pPr>
        <w:spacing w:after="360"/>
        <w:jc w:val="both"/>
        <w:rPr>
          <w:rStyle w:val="citationtext"/>
          <w:rFonts w:cs="Arial"/>
          <w:iCs/>
          <w:szCs w:val="20"/>
          <w:lang w:val="en"/>
        </w:rPr>
      </w:pPr>
      <w:r>
        <w:rPr>
          <w:rStyle w:val="citationtext"/>
          <w:rFonts w:cs="Arial"/>
          <w:szCs w:val="20"/>
          <w:lang w:val="en"/>
        </w:rPr>
        <w:t>Other literature reveal</w:t>
      </w:r>
      <w:r>
        <w:rPr>
          <w:rStyle w:val="citationtext"/>
          <w:rFonts w:cs="Arial"/>
          <w:szCs w:val="20"/>
          <w:lang w:val="en"/>
        </w:rPr>
        <w:t>s that children in Ontario can face long delays in obtaining accommodation in educational institutions. These delays are found throughout the stages of the transition process.</w:t>
      </w:r>
      <w:r>
        <w:rPr>
          <w:rStyle w:val="citationtext"/>
          <w:rFonts w:cs="Arial"/>
          <w:iCs/>
          <w:szCs w:val="20"/>
          <w:lang w:val="en"/>
        </w:rPr>
        <w:t xml:space="preserve"> A report conducted by the Ontario Human Rights Commission (OHRC), </w:t>
      </w:r>
      <w:r>
        <w:rPr>
          <w:rStyle w:val="citationtext"/>
          <w:rFonts w:cs="Arial"/>
          <w:i/>
          <w:iCs/>
          <w:szCs w:val="20"/>
          <w:lang w:val="en"/>
        </w:rPr>
        <w:t>The Opportunit</w:t>
      </w:r>
      <w:r>
        <w:rPr>
          <w:rStyle w:val="citationtext"/>
          <w:rFonts w:cs="Arial"/>
          <w:i/>
          <w:iCs/>
          <w:szCs w:val="20"/>
          <w:lang w:val="en"/>
        </w:rPr>
        <w:t>y to Succeed: Achieving Barrier-Free Education for Students with Disabilities,</w:t>
      </w:r>
      <w:r>
        <w:rPr>
          <w:rStyle w:val="citationtext"/>
          <w:rFonts w:cs="Arial"/>
          <w:iCs/>
          <w:szCs w:val="20"/>
          <w:lang w:val="en"/>
        </w:rPr>
        <w:t xml:space="preserve"> shows that there was a long administrative backlog to process claims for special education funding, a backlog of appointments to obtain professional assessment, and delays in es</w:t>
      </w:r>
      <w:r>
        <w:rPr>
          <w:rStyle w:val="citationtext"/>
          <w:rFonts w:cs="Arial"/>
          <w:iCs/>
          <w:szCs w:val="20"/>
          <w:lang w:val="en"/>
        </w:rPr>
        <w:t>tablishing special education programs and services. The report further shows that disagreements on accommodations resulted in students missing significant amounts of school.</w:t>
      </w:r>
      <w:r>
        <w:rPr>
          <w:rStyle w:val="FootnoteReference"/>
          <w:rFonts w:cs="Arial"/>
          <w:szCs w:val="20"/>
        </w:rPr>
        <w:footnoteReference w:id="21"/>
      </w:r>
      <w:r>
        <w:rPr>
          <w:rStyle w:val="citationtext"/>
          <w:rFonts w:cs="Arial"/>
          <w:iCs/>
          <w:szCs w:val="20"/>
          <w:lang w:val="en"/>
        </w:rPr>
        <w:t xml:space="preserve"> A failure of administrative processes and lack of clear leadership have resulted </w:t>
      </w:r>
      <w:r>
        <w:rPr>
          <w:rStyle w:val="citationtext"/>
          <w:rFonts w:cs="Arial"/>
          <w:iCs/>
          <w:szCs w:val="20"/>
          <w:lang w:val="en"/>
        </w:rPr>
        <w:t>in delays in children’s development.</w:t>
      </w:r>
    </w:p>
    <w:p w:rsidR="00E656B3" w:rsidRDefault="00E656B3">
      <w:pPr>
        <w:spacing w:after="360"/>
        <w:jc w:val="both"/>
        <w:rPr>
          <w:rStyle w:val="citationtext"/>
          <w:rFonts w:cs="Arial"/>
          <w:iCs/>
          <w:szCs w:val="20"/>
          <w:lang w:val="en"/>
        </w:rPr>
      </w:pPr>
    </w:p>
    <w:p w:rsidR="00E656B3" w:rsidRDefault="00416190">
      <w:pPr>
        <w:pStyle w:val="Heading4"/>
        <w:spacing w:before="0" w:after="500"/>
        <w:rPr>
          <w:rStyle w:val="citationtext"/>
          <w:rFonts w:cs="Arial"/>
          <w:iCs/>
          <w:szCs w:val="20"/>
          <w:lang w:val="en"/>
        </w:rPr>
      </w:pPr>
      <w:r>
        <w:rPr>
          <w:rStyle w:val="citationtext"/>
          <w:rFonts w:cs="Arial"/>
          <w:iCs/>
          <w:szCs w:val="20"/>
          <w:lang w:val="en"/>
        </w:rPr>
        <w:lastRenderedPageBreak/>
        <w:t xml:space="preserve">What are the implications? </w:t>
      </w:r>
    </w:p>
    <w:p w:rsidR="00E656B3" w:rsidRDefault="00416190">
      <w:pPr>
        <w:jc w:val="both"/>
        <w:rPr>
          <w:rFonts w:cs="Arial"/>
          <w:szCs w:val="20"/>
        </w:rPr>
      </w:pPr>
      <w:r>
        <w:rPr>
          <w:rStyle w:val="citationtext"/>
          <w:rFonts w:cs="Arial"/>
          <w:iCs/>
          <w:szCs w:val="20"/>
          <w:lang w:val="en"/>
        </w:rPr>
        <w:t xml:space="preserve">These barriers highlight the ongoing difficulties in coordination between different administrations. There are </w:t>
      </w:r>
      <w:r>
        <w:rPr>
          <w:rFonts w:cs="Arial"/>
          <w:szCs w:val="20"/>
        </w:rPr>
        <w:t>significant issues in transferring and sharing of information, which negatively</w:t>
      </w:r>
      <w:r>
        <w:rPr>
          <w:rFonts w:cs="Arial"/>
          <w:szCs w:val="20"/>
        </w:rPr>
        <w:t xml:space="preserve"> impact experience of the child with disabilities and their family, and hinders their development. These shortcomings in coordination between programs and sharing of information</w:t>
      </w:r>
      <w:r>
        <w:rPr>
          <w:rFonts w:cs="Arial"/>
          <w:b/>
          <w:szCs w:val="20"/>
        </w:rPr>
        <w:t xml:space="preserve"> </w:t>
      </w:r>
      <w:r>
        <w:rPr>
          <w:rFonts w:cs="Arial"/>
          <w:szCs w:val="20"/>
        </w:rPr>
        <w:t>increase the difficultly for children to be placed in appropriate schooling pr</w:t>
      </w:r>
      <w:r>
        <w:rPr>
          <w:rFonts w:cs="Arial"/>
          <w:szCs w:val="20"/>
        </w:rPr>
        <w:t>ograms. Backlogs in processing information, providing necessary appointments, and establishing the necessary accommodations result in children missing significant amounts of school at critical points in their development. These barriers can have long lasti</w:t>
      </w:r>
      <w:r>
        <w:rPr>
          <w:rFonts w:cs="Arial"/>
          <w:szCs w:val="20"/>
        </w:rPr>
        <w:t>ng results on a child’s likelihood to succeed and increases the likelihood of a child slipping through the system.</w:t>
      </w:r>
    </w:p>
    <w:p w:rsidR="00E656B3" w:rsidRDefault="00416190">
      <w:pPr>
        <w:tabs>
          <w:tab w:val="num" w:pos="1020"/>
        </w:tabs>
        <w:spacing w:before="360"/>
        <w:jc w:val="both"/>
        <w:rPr>
          <w:rFonts w:cs="Arial"/>
          <w:szCs w:val="20"/>
        </w:rPr>
      </w:pPr>
      <w:r>
        <w:rPr>
          <w:rFonts w:cs="Arial"/>
          <w:szCs w:val="20"/>
        </w:rPr>
        <w:t>The literature asserts that educational institutions must do better to implement the necessary accommodations quickly and resolve disagreemen</w:t>
      </w:r>
      <w:r>
        <w:rPr>
          <w:rFonts w:cs="Arial"/>
          <w:szCs w:val="20"/>
        </w:rPr>
        <w:t>ts on accommodations in a timely manner. Governments should consider establishing clear referral protocols and ease the transfer of information. These are administrative issues, which must be mitigated in order for a holistic approach to be effective. Thes</w:t>
      </w:r>
      <w:r>
        <w:rPr>
          <w:rFonts w:cs="Arial"/>
          <w:szCs w:val="20"/>
        </w:rPr>
        <w:t>e issues lead to the next barrier highlighted in the literature review, the need for a holistic approach in transitioning.</w:t>
      </w:r>
    </w:p>
    <w:p w:rsidR="00E656B3" w:rsidRDefault="00E656B3">
      <w:pPr>
        <w:tabs>
          <w:tab w:val="num" w:pos="1020"/>
        </w:tabs>
        <w:jc w:val="both"/>
        <w:rPr>
          <w:rFonts w:cs="Arial"/>
          <w:szCs w:val="20"/>
        </w:rPr>
      </w:pPr>
    </w:p>
    <w:p w:rsidR="00E656B3" w:rsidRDefault="00416190">
      <w:pPr>
        <w:pStyle w:val="Heading3"/>
        <w:spacing w:after="360"/>
      </w:pPr>
      <w:r>
        <w:t xml:space="preserve">The need for a holistic approach in education. </w:t>
      </w:r>
    </w:p>
    <w:p w:rsidR="00E656B3" w:rsidRDefault="00416190">
      <w:pPr>
        <w:pStyle w:val="Heading4"/>
        <w:spacing w:before="0" w:after="500"/>
      </w:pPr>
      <w:r>
        <w:t>What are the barriers?</w:t>
      </w:r>
    </w:p>
    <w:p w:rsidR="00E656B3" w:rsidRDefault="00416190">
      <w:pPr>
        <w:tabs>
          <w:tab w:val="num" w:pos="680"/>
        </w:tabs>
        <w:jc w:val="both"/>
        <w:rPr>
          <w:rFonts w:cs="Arial"/>
          <w:szCs w:val="20"/>
        </w:rPr>
      </w:pPr>
      <w:r>
        <w:rPr>
          <w:rFonts w:cs="Arial"/>
          <w:szCs w:val="20"/>
        </w:rPr>
        <w:t xml:space="preserve">Children with disabilities require a holistic approach to </w:t>
      </w:r>
      <w:r>
        <w:rPr>
          <w:rFonts w:cs="Arial"/>
          <w:szCs w:val="20"/>
        </w:rPr>
        <w:t>their care and development. However, in establishing a holistic approach there are again issues of coordination between the different groups. In Ontario, it is recommended that when developing an individualized education plan, that the student’s parents, t</w:t>
      </w:r>
      <w:r>
        <w:rPr>
          <w:rFonts w:cs="Arial"/>
          <w:szCs w:val="20"/>
        </w:rPr>
        <w:t>eachers, principal, and other special care professionals involved in the student’s well-being and development (as deemed appropriate) work together to develop their education plan.</w:t>
      </w:r>
      <w:r>
        <w:rPr>
          <w:rStyle w:val="FootnoteReference"/>
          <w:rFonts w:cs="Arial"/>
          <w:szCs w:val="20"/>
        </w:rPr>
        <w:t xml:space="preserve"> </w:t>
      </w:r>
      <w:r>
        <w:rPr>
          <w:rStyle w:val="FootnoteReference"/>
          <w:rFonts w:cs="Arial"/>
          <w:szCs w:val="20"/>
        </w:rPr>
        <w:footnoteReference w:id="22"/>
      </w:r>
      <w:r>
        <w:rPr>
          <w:rFonts w:cs="Arial"/>
          <w:szCs w:val="20"/>
        </w:rPr>
        <w:t xml:space="preserve"> Reports in the literature review have shown that collaboration between th</w:t>
      </w:r>
      <w:r>
        <w:rPr>
          <w:rFonts w:cs="Arial"/>
          <w:szCs w:val="20"/>
        </w:rPr>
        <w:t>ese groups does not in practice always take place.</w:t>
      </w:r>
      <w:r>
        <w:rPr>
          <w:rStyle w:val="FootnoteReference"/>
          <w:rFonts w:cs="Arial"/>
          <w:szCs w:val="20"/>
        </w:rPr>
        <w:footnoteReference w:id="23"/>
      </w:r>
      <w:r>
        <w:rPr>
          <w:rFonts w:cs="Arial"/>
          <w:szCs w:val="20"/>
        </w:rPr>
        <w:t xml:space="preserve"> The OHRC called for greater collaboration between the Ministry of Education with school boards and schools to establish systems to monitor the process of students with individualized learning plans, as we</w:t>
      </w:r>
      <w:r>
        <w:rPr>
          <w:rFonts w:cs="Arial"/>
          <w:szCs w:val="20"/>
        </w:rPr>
        <w:t>ll as monitoring the accommodation and actions taken by groups involved. The OHRC also suggested improved collaboration between the Ministry of Training, Colleges, and Universities with colleges and universities to monitor the accommodation of students wit</w:t>
      </w:r>
      <w:r>
        <w:rPr>
          <w:rFonts w:cs="Arial"/>
          <w:szCs w:val="20"/>
        </w:rPr>
        <w:t>h disabilities.</w:t>
      </w:r>
      <w:r>
        <w:rPr>
          <w:rStyle w:val="FootnoteReference"/>
          <w:rFonts w:cs="Arial"/>
          <w:szCs w:val="20"/>
        </w:rPr>
        <w:t xml:space="preserve"> </w:t>
      </w:r>
      <w:r>
        <w:rPr>
          <w:rStyle w:val="FootnoteReference"/>
          <w:rFonts w:cs="Arial"/>
          <w:szCs w:val="20"/>
        </w:rPr>
        <w:footnoteReference w:id="24"/>
      </w:r>
    </w:p>
    <w:p w:rsidR="00E656B3" w:rsidRDefault="00E656B3">
      <w:pPr>
        <w:tabs>
          <w:tab w:val="num" w:pos="680"/>
        </w:tabs>
        <w:jc w:val="both"/>
        <w:rPr>
          <w:rFonts w:cs="Arial"/>
          <w:szCs w:val="20"/>
        </w:rPr>
      </w:pPr>
    </w:p>
    <w:p w:rsidR="00E656B3" w:rsidRDefault="00416190">
      <w:pPr>
        <w:tabs>
          <w:tab w:val="num" w:pos="680"/>
        </w:tabs>
        <w:jc w:val="both"/>
        <w:rPr>
          <w:rFonts w:cs="Arial"/>
          <w:szCs w:val="20"/>
        </w:rPr>
      </w:pPr>
      <w:r>
        <w:rPr>
          <w:rFonts w:cs="Arial"/>
          <w:szCs w:val="20"/>
        </w:rPr>
        <w:t>The literature further suggests that at each stage in transitioning careful planning is needed, and that planning needs to begin early on. A particular gap in Ontario is transition planning for life after high school. When these students</w:t>
      </w:r>
      <w:r>
        <w:rPr>
          <w:rFonts w:cs="Arial"/>
          <w:szCs w:val="20"/>
        </w:rPr>
        <w:t xml:space="preserve"> reach 21 years of age, the support systems they had throughout childhood end. A study by Dr. Gary Bunch showed that the success in students with disabilities transitioning from high school in Ontario is disappointing. Many of these young adults fail to fi</w:t>
      </w:r>
      <w:r>
        <w:rPr>
          <w:rFonts w:cs="Arial"/>
          <w:szCs w:val="20"/>
        </w:rPr>
        <w:t>nd work after secondary school and struggle in establishing life paths.</w:t>
      </w:r>
      <w:r>
        <w:rPr>
          <w:rStyle w:val="FootnoteReference"/>
          <w:rFonts w:cs="Arial"/>
          <w:szCs w:val="20"/>
        </w:rPr>
        <w:footnoteReference w:id="25"/>
      </w:r>
      <w:r>
        <w:rPr>
          <w:rFonts w:cs="Arial"/>
          <w:szCs w:val="20"/>
        </w:rPr>
        <w:t xml:space="preserve"> The main barrier found by Bunch is difficulties in collaboration between teachers and parents in establishing an individualized education plan and strategies for transitioning. </w:t>
      </w:r>
    </w:p>
    <w:p w:rsidR="00E656B3" w:rsidRDefault="00E656B3">
      <w:pPr>
        <w:tabs>
          <w:tab w:val="num" w:pos="680"/>
        </w:tabs>
        <w:jc w:val="both"/>
        <w:rPr>
          <w:rFonts w:cs="Arial"/>
          <w:szCs w:val="20"/>
        </w:rPr>
      </w:pPr>
    </w:p>
    <w:p w:rsidR="00E656B3" w:rsidRDefault="00416190">
      <w:pPr>
        <w:tabs>
          <w:tab w:val="num" w:pos="680"/>
        </w:tabs>
        <w:jc w:val="both"/>
        <w:rPr>
          <w:rFonts w:cs="Arial"/>
          <w:szCs w:val="20"/>
        </w:rPr>
      </w:pPr>
      <w:r>
        <w:rPr>
          <w:rFonts w:cs="Arial"/>
          <w:szCs w:val="20"/>
        </w:rPr>
        <w:t>Alth</w:t>
      </w:r>
      <w:r>
        <w:rPr>
          <w:rFonts w:cs="Arial"/>
          <w:szCs w:val="20"/>
        </w:rPr>
        <w:t xml:space="preserve">ough Bunch showed that there are success stories and cases of parents and teachers collaborating well, in many cases there is also a breakdown of communication. Teachers are responsible for planning </w:t>
      </w:r>
      <w:r>
        <w:rPr>
          <w:rFonts w:cs="Arial"/>
          <w:szCs w:val="20"/>
        </w:rPr>
        <w:lastRenderedPageBreak/>
        <w:t>the Individual Education Plan, which is supposed to invol</w:t>
      </w:r>
      <w:r>
        <w:rPr>
          <w:rFonts w:cs="Arial"/>
          <w:szCs w:val="20"/>
        </w:rPr>
        <w:t>ve parents. However, most parents work during the days are not available for planning meetings.</w:t>
      </w:r>
      <w:r>
        <w:rPr>
          <w:rStyle w:val="FootnoteReference"/>
          <w:rFonts w:cs="Arial"/>
          <w:szCs w:val="20"/>
        </w:rPr>
        <w:footnoteReference w:id="26"/>
      </w:r>
      <w:r>
        <w:rPr>
          <w:rFonts w:cs="Arial"/>
          <w:szCs w:val="20"/>
        </w:rPr>
        <w:t xml:space="preserve"> The research finds that many parents and teachers do not work well together and the main barrier is a lack understanding each other’s viewpoints. According to </w:t>
      </w:r>
      <w:r>
        <w:rPr>
          <w:rFonts w:cs="Arial"/>
          <w:szCs w:val="20"/>
        </w:rPr>
        <w:t>Bunch, the transition planning is not approached as a collaborative team.</w:t>
      </w:r>
      <w:r>
        <w:rPr>
          <w:rStyle w:val="FootnoteReference"/>
          <w:rFonts w:cs="Arial"/>
          <w:szCs w:val="20"/>
        </w:rPr>
        <w:footnoteReference w:id="27"/>
      </w:r>
    </w:p>
    <w:p w:rsidR="00E656B3" w:rsidRDefault="00E656B3">
      <w:pPr>
        <w:tabs>
          <w:tab w:val="num" w:pos="680"/>
        </w:tabs>
        <w:jc w:val="both"/>
        <w:rPr>
          <w:rFonts w:cs="Arial"/>
          <w:szCs w:val="20"/>
        </w:rPr>
      </w:pPr>
    </w:p>
    <w:p w:rsidR="00E656B3" w:rsidRDefault="00416190">
      <w:pPr>
        <w:tabs>
          <w:tab w:val="num" w:pos="680"/>
        </w:tabs>
        <w:jc w:val="both"/>
        <w:rPr>
          <w:rFonts w:cs="Arial"/>
          <w:szCs w:val="20"/>
        </w:rPr>
      </w:pPr>
      <w:r>
        <w:rPr>
          <w:rFonts w:cs="Arial"/>
          <w:szCs w:val="20"/>
        </w:rPr>
        <w:t xml:space="preserve">Bunch found that many parents did not feel they had the opportunity to meaningfully contribute to the development of a transition plan for after high school and viewed the </w:t>
      </w:r>
      <w:r>
        <w:rPr>
          <w:rFonts w:cs="Arial"/>
          <w:szCs w:val="20"/>
        </w:rPr>
        <w:t>experience negatively. In his interviews, parents of students with disabilities told him:</w:t>
      </w:r>
      <w:r>
        <w:rPr>
          <w:rStyle w:val="FootnoteReference"/>
          <w:rFonts w:cs="Arial"/>
          <w:i/>
          <w:szCs w:val="20"/>
        </w:rPr>
        <w:footnoteReference w:id="28"/>
      </w:r>
    </w:p>
    <w:p w:rsidR="00E656B3" w:rsidRDefault="00416190">
      <w:pPr>
        <w:pStyle w:val="Bullet"/>
      </w:pPr>
      <w:r>
        <w:t>What is the transition planning process? I have never heard of it.</w:t>
      </w:r>
    </w:p>
    <w:p w:rsidR="00E656B3" w:rsidRDefault="00416190">
      <w:pPr>
        <w:pStyle w:val="Bullet"/>
      </w:pPr>
      <w:r>
        <w:t>We have been doing transition planning for high school since my son was in Grade 10. He is 18 now.</w:t>
      </w:r>
    </w:p>
    <w:p w:rsidR="00E656B3" w:rsidRDefault="00416190">
      <w:pPr>
        <w:pStyle w:val="Bullet"/>
      </w:pPr>
      <w:r>
        <w:t>I attend the IEP meetings, but I don’t say much because they are talking about things I don’t understand.</w:t>
      </w:r>
    </w:p>
    <w:p w:rsidR="00E656B3" w:rsidRDefault="00416190">
      <w:pPr>
        <w:pStyle w:val="Bullet"/>
      </w:pPr>
      <w:r>
        <w:t>Our school connected us to Community Living to make links before graduation.</w:t>
      </w:r>
    </w:p>
    <w:p w:rsidR="00E656B3" w:rsidRDefault="00416190">
      <w:pPr>
        <w:pStyle w:val="Bulletlast"/>
      </w:pPr>
      <w:r>
        <w:t>I have had no contact at school. There is no parent role.</w:t>
      </w:r>
    </w:p>
    <w:p w:rsidR="00E656B3" w:rsidRDefault="00416190">
      <w:pPr>
        <w:jc w:val="both"/>
        <w:rPr>
          <w:rFonts w:cs="Arial"/>
          <w:szCs w:val="20"/>
        </w:rPr>
      </w:pPr>
      <w:r>
        <w:rPr>
          <w:rFonts w:cs="Arial"/>
          <w:szCs w:val="20"/>
        </w:rPr>
        <w:t>The research f</w:t>
      </w:r>
      <w:r>
        <w:rPr>
          <w:rFonts w:cs="Arial"/>
          <w:szCs w:val="20"/>
        </w:rPr>
        <w:t>inds more positive information on transition planning from teachers. Yet, many teachers interviewed also revealed that parents are not significantly involved in the planning process. Teachers viewed themselves as responsible for the transitions planning pr</w:t>
      </w:r>
      <w:r>
        <w:rPr>
          <w:rFonts w:cs="Arial"/>
          <w:szCs w:val="20"/>
        </w:rPr>
        <w:t>ocess and large involvement from the student’s family is not necessary. Bunch found in interviews:</w:t>
      </w:r>
      <w:r>
        <w:rPr>
          <w:rStyle w:val="FootnoteReference"/>
          <w:rFonts w:cs="Arial"/>
          <w:i/>
          <w:szCs w:val="20"/>
        </w:rPr>
        <w:footnoteReference w:id="29"/>
      </w:r>
    </w:p>
    <w:p w:rsidR="00E656B3" w:rsidRDefault="00416190">
      <w:pPr>
        <w:pStyle w:val="Bullet"/>
      </w:pPr>
      <w:r>
        <w:t>The Special Education Teacher (SERT) who has the student takes the lead hand in coordinating everything.</w:t>
      </w:r>
    </w:p>
    <w:p w:rsidR="00E656B3" w:rsidRDefault="00416190">
      <w:pPr>
        <w:pStyle w:val="Bullet"/>
      </w:pPr>
      <w:r>
        <w:t xml:space="preserve">It would have to be a collaborative thing with the </w:t>
      </w:r>
      <w:r>
        <w:t>SERT and student and sometimes the parent to plan the next step after high school.</w:t>
      </w:r>
    </w:p>
    <w:p w:rsidR="00E656B3" w:rsidRDefault="00416190">
      <w:pPr>
        <w:pStyle w:val="Bullet"/>
      </w:pPr>
      <w:r>
        <w:t>There are meetings throughout the year where we meet again with parents and students and we discuss how things are going.</w:t>
      </w:r>
    </w:p>
    <w:p w:rsidR="00E656B3" w:rsidRDefault="00416190">
      <w:pPr>
        <w:pStyle w:val="Bullet"/>
      </w:pPr>
      <w:r>
        <w:t>I think, too, that part with the parents is that we</w:t>
      </w:r>
      <w:r>
        <w:t xml:space="preserve"> need to get them involved earlier. They need a vision.</w:t>
      </w:r>
    </w:p>
    <w:p w:rsidR="00E656B3" w:rsidRDefault="00416190">
      <w:pPr>
        <w:pStyle w:val="Bulletlast"/>
      </w:pPr>
      <w:r>
        <w:t xml:space="preserve">The school that I am at now has a Co-operative Education Program, but it is at a university/college level. So I feel that leaves out a whole segment of our student population who would really benefit </w:t>
      </w:r>
      <w:r>
        <w:t>from Co-operative Education.</w:t>
      </w:r>
    </w:p>
    <w:p w:rsidR="00E656B3" w:rsidRDefault="00416190">
      <w:pPr>
        <w:spacing w:after="360"/>
        <w:jc w:val="both"/>
        <w:rPr>
          <w:rFonts w:cs="Arial"/>
          <w:szCs w:val="20"/>
        </w:rPr>
      </w:pPr>
      <w:r>
        <w:rPr>
          <w:rFonts w:cs="Arial"/>
          <w:szCs w:val="20"/>
        </w:rPr>
        <w:t>The literature review suggests that the transition planning for students with disabilities needs improvement. Necessary components to achieving improvement include monitoring students’ progression in their Individualized Learni</w:t>
      </w:r>
      <w:r>
        <w:rPr>
          <w:rFonts w:cs="Arial"/>
          <w:szCs w:val="20"/>
        </w:rPr>
        <w:t>ng Plans and establishing collaborative relationships between the different groups involved in the planning process, with families having a meaningful contribution.</w:t>
      </w:r>
    </w:p>
    <w:p w:rsidR="00E656B3" w:rsidRDefault="00416190">
      <w:pPr>
        <w:pStyle w:val="Heading4"/>
        <w:spacing w:before="0" w:after="500"/>
      </w:pPr>
      <w:r>
        <w:t>What are the implications?</w:t>
      </w:r>
    </w:p>
    <w:p w:rsidR="00E656B3" w:rsidRDefault="00416190">
      <w:pPr>
        <w:spacing w:after="360"/>
        <w:jc w:val="both"/>
        <w:rPr>
          <w:rFonts w:cs="Arial"/>
          <w:szCs w:val="20"/>
        </w:rPr>
      </w:pPr>
      <w:r>
        <w:rPr>
          <w:rFonts w:cs="Arial"/>
          <w:szCs w:val="20"/>
        </w:rPr>
        <w:t>The literature shows that transition planning for students needs</w:t>
      </w:r>
      <w:r>
        <w:rPr>
          <w:rFonts w:cs="Arial"/>
          <w:szCs w:val="20"/>
        </w:rPr>
        <w:t xml:space="preserve"> to begin early on and there is a need for greater collaboration by the support groups in a student’s life. Failure to improve the transition planning process will impact students’ successful movement into different phases of their education and onto </w:t>
      </w:r>
      <w:r>
        <w:rPr>
          <w:rFonts w:cs="Arial"/>
          <w:szCs w:val="20"/>
        </w:rPr>
        <w:lastRenderedPageBreak/>
        <w:t>adult</w:t>
      </w:r>
      <w:r>
        <w:rPr>
          <w:rFonts w:cs="Arial"/>
          <w:szCs w:val="20"/>
        </w:rPr>
        <w:t>hood. A lack of planning and collaboration by teachers, parents, and students are resulting in students struggling to move forward as independent, working adults.</w:t>
      </w:r>
    </w:p>
    <w:p w:rsidR="00E656B3" w:rsidRDefault="00E656B3">
      <w:pPr>
        <w:jc w:val="both"/>
        <w:rPr>
          <w:rFonts w:cs="Arial"/>
          <w:szCs w:val="20"/>
        </w:rPr>
      </w:pPr>
    </w:p>
    <w:p w:rsidR="00E656B3" w:rsidRDefault="00416190">
      <w:pPr>
        <w:pStyle w:val="Heading3"/>
        <w:spacing w:after="360"/>
      </w:pPr>
      <w:r>
        <w:t>Higher barriers to learning STEM subjects</w:t>
      </w:r>
    </w:p>
    <w:p w:rsidR="00E656B3" w:rsidRDefault="00416190">
      <w:pPr>
        <w:pStyle w:val="Heading4"/>
        <w:spacing w:after="500"/>
      </w:pPr>
      <w:r>
        <w:t>What are the barriers?</w:t>
      </w:r>
    </w:p>
    <w:p w:rsidR="00E656B3" w:rsidRDefault="00416190">
      <w:pPr>
        <w:jc w:val="both"/>
        <w:rPr>
          <w:rFonts w:cs="Arial"/>
          <w:szCs w:val="20"/>
        </w:rPr>
      </w:pPr>
      <w:r>
        <w:rPr>
          <w:rFonts w:cs="Arial"/>
          <w:szCs w:val="20"/>
        </w:rPr>
        <w:t xml:space="preserve">A study by </w:t>
      </w:r>
      <w:r>
        <w:rPr>
          <w:rStyle w:val="citationtext"/>
          <w:rFonts w:cs="Arial"/>
          <w:szCs w:val="20"/>
          <w:lang w:val="en"/>
        </w:rPr>
        <w:t xml:space="preserve">Royal National </w:t>
      </w:r>
      <w:r>
        <w:rPr>
          <w:rStyle w:val="citationtext"/>
          <w:rFonts w:cs="Arial"/>
          <w:szCs w:val="20"/>
          <w:lang w:val="en"/>
        </w:rPr>
        <w:t>Institute of Blind People Centre details that certain subjects pose higher accessibility barriers than other. Subjects in Science, Technology, Engineering, and Maths (STEM) are often cited as difficult for blind or partially sighted students. In contrast t</w:t>
      </w:r>
      <w:r>
        <w:rPr>
          <w:rStyle w:val="citationtext"/>
          <w:rFonts w:cs="Arial"/>
          <w:szCs w:val="20"/>
          <w:lang w:val="en"/>
        </w:rPr>
        <w:t>o subjects that are more easily accessible through reading braille, STEM subjects can depend on using visual resources such as graphs, diagrams, and charts. Conducting experiments, measuring chemicals, and using a microscope further pose barriers. Some asp</w:t>
      </w:r>
      <w:r>
        <w:rPr>
          <w:rStyle w:val="citationtext"/>
          <w:rFonts w:cs="Arial"/>
          <w:szCs w:val="20"/>
          <w:lang w:val="en"/>
        </w:rPr>
        <w:t>ects of these subjects, which are known as “visual concepts,”</w:t>
      </w:r>
      <w:r>
        <w:rPr>
          <w:rStyle w:val="FootnoteReference"/>
          <w:rFonts w:cs="Arial"/>
          <w:szCs w:val="20"/>
        </w:rPr>
        <w:footnoteReference w:id="30"/>
      </w:r>
      <w:r>
        <w:rPr>
          <w:rFonts w:cs="Arial"/>
          <w:szCs w:val="20"/>
        </w:rPr>
        <w:t xml:space="preserve"> are challenging to effectively teach through spoken and written explanations. Moreover, STEM courses usually rely on the use of talking through explanations written on a board, increasing the l</w:t>
      </w:r>
      <w:r>
        <w:rPr>
          <w:rFonts w:cs="Arial"/>
          <w:szCs w:val="20"/>
        </w:rPr>
        <w:t>earning challenges for students with visual impairments.</w:t>
      </w:r>
      <w:r>
        <w:rPr>
          <w:rStyle w:val="FootnoteReference"/>
          <w:rFonts w:cs="Arial"/>
          <w:szCs w:val="20"/>
        </w:rPr>
        <w:footnoteReference w:id="31"/>
      </w:r>
      <w:r>
        <w:rPr>
          <w:rFonts w:cs="Arial"/>
          <w:szCs w:val="20"/>
        </w:rPr>
        <w:t xml:space="preserve"> For students with visual disabilities, the traditional methods of teaching STEM courses are inaccessible.</w:t>
      </w:r>
    </w:p>
    <w:p w:rsidR="00E656B3" w:rsidRDefault="00E656B3">
      <w:pPr>
        <w:jc w:val="both"/>
        <w:rPr>
          <w:rFonts w:cs="Arial"/>
          <w:szCs w:val="20"/>
        </w:rPr>
      </w:pPr>
    </w:p>
    <w:p w:rsidR="00E656B3" w:rsidRDefault="00416190">
      <w:pPr>
        <w:spacing w:after="360"/>
        <w:jc w:val="both"/>
        <w:rPr>
          <w:rFonts w:cs="Arial"/>
          <w:szCs w:val="20"/>
        </w:rPr>
      </w:pPr>
      <w:r>
        <w:rPr>
          <w:rFonts w:cs="Arial"/>
          <w:szCs w:val="20"/>
        </w:rPr>
        <w:t xml:space="preserve">In addition to difficulty in learning STEM subjects in the classroom, there are challenges </w:t>
      </w:r>
      <w:r>
        <w:rPr>
          <w:rFonts w:cs="Arial"/>
          <w:szCs w:val="20"/>
        </w:rPr>
        <w:t>to students with visual impairments doing further independent study. The challenges of producing material on technical subjects in an accessible format creates barriers to students using lecture notes or to pursue further reading. Putting these materials i</w:t>
      </w:r>
      <w:r>
        <w:rPr>
          <w:rFonts w:cs="Arial"/>
          <w:szCs w:val="20"/>
        </w:rPr>
        <w:t>nto accessible formats is expensive, resulting in only core texts being made accessible.</w:t>
      </w:r>
      <w:r>
        <w:rPr>
          <w:rStyle w:val="FootnoteReference"/>
          <w:rFonts w:cs="Arial"/>
          <w:szCs w:val="20"/>
        </w:rPr>
        <w:footnoteReference w:id="32"/>
      </w:r>
      <w:r>
        <w:rPr>
          <w:rFonts w:cs="Arial"/>
          <w:szCs w:val="20"/>
        </w:rPr>
        <w:t xml:space="preserve"> Students with visual impairments are at a disadvantage of learning STEM courses and do not have the same opportunities to access the same materials as other students.</w:t>
      </w:r>
    </w:p>
    <w:p w:rsidR="00E656B3" w:rsidRDefault="00416190">
      <w:pPr>
        <w:pStyle w:val="Heading4"/>
        <w:spacing w:before="0" w:after="500"/>
      </w:pPr>
      <w:r>
        <w:t>What are the implications?</w:t>
      </w:r>
    </w:p>
    <w:p w:rsidR="00E656B3" w:rsidRDefault="00416190">
      <w:pPr>
        <w:spacing w:after="120"/>
        <w:jc w:val="both"/>
        <w:rPr>
          <w:rFonts w:cs="Arial"/>
          <w:szCs w:val="20"/>
        </w:rPr>
      </w:pPr>
      <w:r>
        <w:rPr>
          <w:rFonts w:cs="Arial"/>
          <w:szCs w:val="20"/>
        </w:rPr>
        <w:t>This barrier highlights the difference between being physically present at school against obtaining a meaningful education. Traditional methods of teach STEM subjects does not allow students with visual disabilities the potentia</w:t>
      </w:r>
      <w:r>
        <w:rPr>
          <w:rFonts w:cs="Arial"/>
          <w:szCs w:val="20"/>
        </w:rPr>
        <w:t>l to gain the same quality of education as other students. The research calls for specific training for teachers, to better educate them on these issues and potential solutions.</w:t>
      </w:r>
      <w:r>
        <w:rPr>
          <w:rStyle w:val="FootnoteReference"/>
          <w:rFonts w:cs="Arial"/>
          <w:szCs w:val="20"/>
        </w:rPr>
        <w:footnoteReference w:id="33"/>
      </w:r>
      <w:r>
        <w:rPr>
          <w:rFonts w:cs="Arial"/>
          <w:szCs w:val="20"/>
        </w:rPr>
        <w:t xml:space="preserve"> Inaccessible STEM courses and materials puts students with visual impairments</w:t>
      </w:r>
      <w:r>
        <w:rPr>
          <w:rFonts w:cs="Arial"/>
          <w:szCs w:val="20"/>
        </w:rPr>
        <w:t xml:space="preserve"> at risk of falling behind their peers in their education. </w:t>
      </w:r>
    </w:p>
    <w:p w:rsidR="00E656B3" w:rsidRDefault="00E656B3">
      <w:pPr>
        <w:jc w:val="both"/>
        <w:rPr>
          <w:rFonts w:cs="Arial"/>
          <w:szCs w:val="20"/>
        </w:rPr>
      </w:pPr>
    </w:p>
    <w:p w:rsidR="00E656B3" w:rsidRDefault="00416190">
      <w:pPr>
        <w:pStyle w:val="Heading3"/>
        <w:spacing w:after="360"/>
      </w:pPr>
      <w:r>
        <w:lastRenderedPageBreak/>
        <w:t>Access to online resources</w:t>
      </w:r>
    </w:p>
    <w:p w:rsidR="00E656B3" w:rsidRDefault="00416190">
      <w:pPr>
        <w:pStyle w:val="Heading4"/>
        <w:spacing w:before="0" w:after="500"/>
      </w:pPr>
      <w:r>
        <w:t>What are the barriers?</w:t>
      </w:r>
    </w:p>
    <w:p w:rsidR="00E656B3" w:rsidRDefault="00416190">
      <w:pPr>
        <w:spacing w:after="360"/>
        <w:jc w:val="both"/>
        <w:rPr>
          <w:rFonts w:cs="Arial"/>
          <w:szCs w:val="20"/>
        </w:rPr>
      </w:pPr>
      <w:r>
        <w:rPr>
          <w:rFonts w:cs="Arial"/>
          <w:szCs w:val="20"/>
        </w:rPr>
        <w:t>The barriers to online resources and their impact on education is a two tiered problem. The first barrier relates to universities’ online librari</w:t>
      </w:r>
      <w:r>
        <w:rPr>
          <w:rFonts w:cs="Arial"/>
          <w:szCs w:val="20"/>
        </w:rPr>
        <w:t>es and homepages being accessible to students with disabilities. The second involves the increasing amount of information being put online, including articles and books, and those resources being accessible.</w:t>
      </w:r>
    </w:p>
    <w:p w:rsidR="00E656B3" w:rsidRDefault="00416190">
      <w:pPr>
        <w:pStyle w:val="Heading4"/>
        <w:spacing w:before="0" w:after="360"/>
      </w:pPr>
      <w:r>
        <w:t>Online libraries:</w:t>
      </w:r>
    </w:p>
    <w:p w:rsidR="00E656B3" w:rsidRDefault="00416190">
      <w:pPr>
        <w:pStyle w:val="Heading5"/>
      </w:pPr>
      <w:r>
        <w:t>What are the barriers?</w:t>
      </w:r>
    </w:p>
    <w:p w:rsidR="00E656B3" w:rsidRDefault="00416190">
      <w:pPr>
        <w:jc w:val="both"/>
        <w:rPr>
          <w:rFonts w:cs="Arial"/>
          <w:szCs w:val="20"/>
        </w:rPr>
      </w:pPr>
      <w:r>
        <w:rPr>
          <w:rFonts w:cs="Arial"/>
          <w:szCs w:val="20"/>
        </w:rPr>
        <w:t>As onli</w:t>
      </w:r>
      <w:r>
        <w:rPr>
          <w:rFonts w:cs="Arial"/>
          <w:szCs w:val="20"/>
        </w:rPr>
        <w:t>ne libraries continue to increase in importance to university studies, the accessibility of online libraries grows in importance. The university library is a central tool for university studies and access to information. As such, online libraries must be a</w:t>
      </w:r>
      <w:r>
        <w:rPr>
          <w:rFonts w:cs="Arial"/>
          <w:szCs w:val="20"/>
        </w:rPr>
        <w:t>n accessible resource for all students. Despite the central role that libraries play, research in the literature review shows that many academic libraries in the US have barriers to accessibility.</w:t>
      </w:r>
      <w:r>
        <w:rPr>
          <w:rStyle w:val="FootnoteReference"/>
          <w:rFonts w:cs="Arial"/>
          <w:szCs w:val="20"/>
        </w:rPr>
        <w:footnoteReference w:id="34"/>
      </w:r>
      <w:r>
        <w:rPr>
          <w:rFonts w:cs="Arial"/>
          <w:szCs w:val="20"/>
        </w:rPr>
        <w:t xml:space="preserve"> Specifically, errors in the design of websites create barr</w:t>
      </w:r>
      <w:r>
        <w:rPr>
          <w:rFonts w:cs="Arial"/>
          <w:szCs w:val="20"/>
        </w:rPr>
        <w:t>iers to students using assistive technologies, such as screen reading and magnification software, peripherals, and more.</w:t>
      </w:r>
      <w:r>
        <w:rPr>
          <w:rStyle w:val="FootnoteReference"/>
          <w:rFonts w:cs="Arial"/>
          <w:szCs w:val="20"/>
        </w:rPr>
        <w:footnoteReference w:id="35"/>
      </w:r>
      <w:r>
        <w:rPr>
          <w:rFonts w:cs="Arial"/>
          <w:szCs w:val="20"/>
        </w:rPr>
        <w:t xml:space="preserve"> In addition to websites having errors that hinder the use of assistive technologies, there are issues in accessing the assistive techn</w:t>
      </w:r>
      <w:r>
        <w:rPr>
          <w:rFonts w:cs="Arial"/>
          <w:szCs w:val="20"/>
        </w:rPr>
        <w:t>ologies themselves. The article by Green and Huprich cites a study that finds a main barriers in utilizing these technologies is a gap in training by library staff to teach students with accessibility issues on how to use them.</w:t>
      </w:r>
      <w:r>
        <w:rPr>
          <w:rStyle w:val="FootnoteReference"/>
          <w:rFonts w:cs="Arial"/>
          <w:szCs w:val="20"/>
        </w:rPr>
        <w:footnoteReference w:id="36"/>
      </w:r>
    </w:p>
    <w:p w:rsidR="00E656B3" w:rsidRDefault="00E656B3">
      <w:pPr>
        <w:ind w:firstLine="720"/>
        <w:jc w:val="both"/>
        <w:rPr>
          <w:rFonts w:cs="Arial"/>
          <w:szCs w:val="20"/>
        </w:rPr>
      </w:pPr>
    </w:p>
    <w:p w:rsidR="00E656B3" w:rsidRDefault="00416190">
      <w:pPr>
        <w:spacing w:after="360"/>
        <w:jc w:val="both"/>
        <w:rPr>
          <w:rFonts w:cs="Arial"/>
          <w:szCs w:val="20"/>
        </w:rPr>
      </w:pPr>
      <w:r>
        <w:rPr>
          <w:rFonts w:cs="Arial"/>
          <w:szCs w:val="20"/>
        </w:rPr>
        <w:t>A further complaint of stu</w:t>
      </w:r>
      <w:r>
        <w:rPr>
          <w:rFonts w:cs="Arial"/>
          <w:szCs w:val="20"/>
        </w:rPr>
        <w:t>dents with disabilities is library homepages remain inaccessible. A study cited in the literature found that 60% of webpages on Yahoo’s list of the US’s “100 most wired colleges”</w:t>
      </w:r>
      <w:r>
        <w:rPr>
          <w:rStyle w:val="FootnoteReference"/>
          <w:rFonts w:cs="Arial"/>
          <w:szCs w:val="20"/>
        </w:rPr>
        <w:footnoteReference w:id="37"/>
      </w:r>
      <w:r>
        <w:rPr>
          <w:rFonts w:cs="Arial"/>
          <w:szCs w:val="20"/>
        </w:rPr>
        <w:t xml:space="preserve"> were inaccessible.</w:t>
      </w:r>
      <w:r>
        <w:rPr>
          <w:rStyle w:val="FootnoteReference"/>
          <w:rFonts w:cs="Arial"/>
          <w:szCs w:val="20"/>
        </w:rPr>
        <w:footnoteReference w:id="38"/>
      </w:r>
      <w:r>
        <w:rPr>
          <w:rFonts w:cs="Arial"/>
          <w:szCs w:val="20"/>
        </w:rPr>
        <w:t xml:space="preserve"> Another study looked at the library webpages of the U.S.</w:t>
      </w:r>
      <w:r>
        <w:rPr>
          <w:rFonts w:cs="Arial"/>
          <w:szCs w:val="20"/>
        </w:rPr>
        <w:t xml:space="preserve"> News &amp; World Report on the top 24 library schools, with the best university libraries. Among the 24 libraries, only four websites were completely accessible. Seven of the library websites were considered 80% accessible, 16 were considered to be 20% or les</w:t>
      </w:r>
      <w:r>
        <w:rPr>
          <w:rFonts w:cs="Arial"/>
          <w:szCs w:val="20"/>
        </w:rPr>
        <w:t>s of a level of accessibility, and 8 of the top library universities had completely inaccessible libraries.</w:t>
      </w:r>
      <w:r>
        <w:rPr>
          <w:rStyle w:val="FootnoteReference"/>
          <w:rFonts w:cs="Arial"/>
          <w:szCs w:val="20"/>
        </w:rPr>
        <w:footnoteReference w:id="39"/>
      </w:r>
      <w:r>
        <w:rPr>
          <w:rFonts w:cs="Arial"/>
          <w:szCs w:val="20"/>
        </w:rPr>
        <w:t xml:space="preserve"> The literature purports that many online libraries at leading US universities are physically inaccessible to students with disabilities. </w:t>
      </w:r>
    </w:p>
    <w:p w:rsidR="00E656B3" w:rsidRDefault="00E656B3">
      <w:pPr>
        <w:spacing w:after="360"/>
        <w:jc w:val="both"/>
        <w:rPr>
          <w:rFonts w:cs="Arial"/>
          <w:szCs w:val="20"/>
        </w:rPr>
      </w:pPr>
    </w:p>
    <w:p w:rsidR="00E656B3" w:rsidRDefault="00416190">
      <w:pPr>
        <w:pStyle w:val="Heading5"/>
      </w:pPr>
      <w:r>
        <w:lastRenderedPageBreak/>
        <w:t>What are</w:t>
      </w:r>
      <w:r>
        <w:t xml:space="preserve"> the implications?</w:t>
      </w:r>
    </w:p>
    <w:p w:rsidR="00E656B3" w:rsidRDefault="00416190">
      <w:pPr>
        <w:spacing w:after="360"/>
        <w:jc w:val="both"/>
        <w:rPr>
          <w:szCs w:val="20"/>
        </w:rPr>
      </w:pPr>
      <w:r>
        <w:rPr>
          <w:rFonts w:cs="Arial"/>
          <w:szCs w:val="20"/>
        </w:rPr>
        <w:t xml:space="preserve">Students with disabilities being unable to access the same online library resources create barriers to the depth of education that these students can obtain in relation to their peers. If their peers are able to do increased reading and </w:t>
      </w:r>
      <w:r>
        <w:rPr>
          <w:rFonts w:cs="Arial"/>
          <w:szCs w:val="20"/>
        </w:rPr>
        <w:t>research, with a wider array of materials, and utilize the ease of doing this research from any location, then students with disabilities risk falling behind. This barrier impacts the quality of education and grades, lending to further barriers potential a</w:t>
      </w:r>
      <w:r>
        <w:rPr>
          <w:rFonts w:cs="Arial"/>
          <w:szCs w:val="20"/>
        </w:rPr>
        <w:t>ttractiveness of the student for further studies in their applications or job prospects due to poorer grades. The literature suggest that increased monitoring of the accessibility of online libraries and improved training of staff to assist in the use of a</w:t>
      </w:r>
      <w:r>
        <w:rPr>
          <w:rFonts w:cs="Arial"/>
          <w:szCs w:val="20"/>
        </w:rPr>
        <w:t>ssistive technology would help combat some of these barriers.</w:t>
      </w:r>
      <w:r>
        <w:rPr>
          <w:rStyle w:val="FootnoteReference"/>
          <w:rFonts w:cs="Arial"/>
          <w:szCs w:val="20"/>
        </w:rPr>
        <w:footnoteReference w:id="40"/>
      </w:r>
      <w:r>
        <w:rPr>
          <w:rStyle w:val="FootnoteReference"/>
          <w:szCs w:val="20"/>
        </w:rPr>
        <w:t xml:space="preserve"> </w:t>
      </w:r>
    </w:p>
    <w:p w:rsidR="00E656B3" w:rsidRDefault="00416190">
      <w:pPr>
        <w:pStyle w:val="Heading4"/>
        <w:spacing w:before="0" w:after="360"/>
      </w:pPr>
      <w:r>
        <w:t>Online Information:</w:t>
      </w:r>
    </w:p>
    <w:p w:rsidR="00E656B3" w:rsidRDefault="00416190">
      <w:pPr>
        <w:pStyle w:val="Heading5"/>
      </w:pPr>
      <w:r>
        <w:t>What are the implications?</w:t>
      </w:r>
    </w:p>
    <w:p w:rsidR="00E656B3" w:rsidRDefault="00416190">
      <w:pPr>
        <w:tabs>
          <w:tab w:val="num" w:pos="520"/>
        </w:tabs>
        <w:jc w:val="both"/>
        <w:rPr>
          <w:rFonts w:cs="Arial"/>
          <w:szCs w:val="20"/>
        </w:rPr>
      </w:pPr>
      <w:r>
        <w:rPr>
          <w:rStyle w:val="citationtext"/>
          <w:rFonts w:cs="Arial"/>
          <w:szCs w:val="20"/>
        </w:rPr>
        <w:t xml:space="preserve">As the importance of online libraries grow, more information, including academic articles and books, are also being put online. Furthermore, a </w:t>
      </w:r>
      <w:r>
        <w:rPr>
          <w:rStyle w:val="citationtext"/>
          <w:rFonts w:cs="Arial"/>
          <w:szCs w:val="20"/>
        </w:rPr>
        <w:t>growing amount of the information beyond books and articles online are no longer being posted in simple text format. Instead, information is being communicated through “dynamic and interactive designs.”</w:t>
      </w:r>
      <w:r>
        <w:rPr>
          <w:rStyle w:val="FootnoteReference"/>
          <w:rFonts w:cs="Arial"/>
          <w:szCs w:val="20"/>
        </w:rPr>
        <w:footnoteReference w:id="41"/>
      </w:r>
      <w:r>
        <w:rPr>
          <w:rFonts w:cs="Arial"/>
          <w:szCs w:val="20"/>
        </w:rPr>
        <w:t xml:space="preserve"> These changes in the conveyance of information has a</w:t>
      </w:r>
      <w:r>
        <w:rPr>
          <w:rFonts w:cs="Arial"/>
          <w:szCs w:val="20"/>
        </w:rPr>
        <w:t>llowed for greater creativity and ease in communicating complex ideas, however, these changes also create barriers to accessibility for those with visual and hearing impairments.</w:t>
      </w:r>
      <w:r>
        <w:rPr>
          <w:rStyle w:val="FootnoteReference"/>
          <w:rFonts w:cs="Arial"/>
          <w:szCs w:val="20"/>
        </w:rPr>
        <w:footnoteReference w:id="42"/>
      </w:r>
      <w:r>
        <w:rPr>
          <w:rFonts w:cs="Arial"/>
          <w:szCs w:val="20"/>
        </w:rPr>
        <w:t xml:space="preserve"> The literature argues that despite increased awareness of web accessibility </w:t>
      </w:r>
      <w:r>
        <w:rPr>
          <w:rFonts w:cs="Arial"/>
          <w:szCs w:val="20"/>
        </w:rPr>
        <w:t>barriers, the problems of accessibility on the internet continue. Not being able to access articles, videos, and general information online will further hinder students with disabilities from accessing information research and learning outside the classroo</w:t>
      </w:r>
      <w:r>
        <w:rPr>
          <w:rFonts w:cs="Arial"/>
          <w:szCs w:val="20"/>
        </w:rPr>
        <w:t xml:space="preserve">m. </w:t>
      </w:r>
    </w:p>
    <w:p w:rsidR="00E656B3" w:rsidRDefault="00E656B3">
      <w:pPr>
        <w:tabs>
          <w:tab w:val="num" w:pos="520"/>
        </w:tabs>
        <w:jc w:val="both"/>
        <w:rPr>
          <w:rFonts w:cs="Arial"/>
          <w:szCs w:val="20"/>
        </w:rPr>
      </w:pPr>
    </w:p>
    <w:p w:rsidR="00E656B3" w:rsidRDefault="00416190">
      <w:pPr>
        <w:tabs>
          <w:tab w:val="num" w:pos="520"/>
        </w:tabs>
        <w:spacing w:after="360"/>
        <w:jc w:val="both"/>
        <w:rPr>
          <w:rFonts w:cs="Arial"/>
          <w:szCs w:val="20"/>
        </w:rPr>
      </w:pPr>
      <w:r>
        <w:rPr>
          <w:rFonts w:cs="Arial"/>
          <w:szCs w:val="20"/>
        </w:rPr>
        <w:t>The literature outlined several groups of students who would benefit from improving the accessibility of information online. These groups include: students with visual impairments who utilize screen magnification tools; students who are blind, who dep</w:t>
      </w:r>
      <w:r>
        <w:rPr>
          <w:rFonts w:cs="Arial"/>
          <w:szCs w:val="20"/>
        </w:rPr>
        <w:t>end on reading assistive technologies and refreshable braille; students with learning disabilities, like dyslexia, who utilize screen reading aids and adjust online text; students with hearing impairments who depend on captioning; and students with physica</w:t>
      </w:r>
      <w:r>
        <w:rPr>
          <w:rFonts w:cs="Arial"/>
          <w:szCs w:val="20"/>
        </w:rPr>
        <w:t>l disabilities who must use assistive technologies like joysticks, switches, or speech input rather than a mouse.</w:t>
      </w:r>
      <w:r>
        <w:rPr>
          <w:rStyle w:val="FootnoteReference"/>
          <w:rFonts w:cs="Arial"/>
          <w:szCs w:val="20"/>
        </w:rPr>
        <w:footnoteReference w:id="43"/>
      </w:r>
      <w:r>
        <w:rPr>
          <w:rFonts w:cs="Arial"/>
          <w:szCs w:val="20"/>
        </w:rPr>
        <w:t xml:space="preserve"> As more information is being put online to allow for easier access for students to utilize, and this information is provided in more dynamic,</w:t>
      </w:r>
      <w:r>
        <w:rPr>
          <w:rFonts w:cs="Arial"/>
          <w:szCs w:val="20"/>
        </w:rPr>
        <w:t xml:space="preserve"> creative ways, students with disabilities risk having decreased access to this information.</w:t>
      </w:r>
    </w:p>
    <w:p w:rsidR="00E656B3" w:rsidRDefault="00416190">
      <w:pPr>
        <w:pStyle w:val="Heading5"/>
      </w:pPr>
      <w:r>
        <w:t>What are the implications?</w:t>
      </w:r>
    </w:p>
    <w:p w:rsidR="00E656B3" w:rsidRDefault="00416190">
      <w:pPr>
        <w:spacing w:after="360"/>
        <w:jc w:val="both"/>
        <w:rPr>
          <w:rFonts w:cs="Arial"/>
          <w:szCs w:val="20"/>
        </w:rPr>
      </w:pPr>
      <w:r>
        <w:rPr>
          <w:rFonts w:cs="Arial"/>
          <w:szCs w:val="20"/>
        </w:rPr>
        <w:t>Establishing access for all students to utilize online information is an important component to ensuring students have equal access to e</w:t>
      </w:r>
      <w:r>
        <w:rPr>
          <w:rFonts w:cs="Arial"/>
          <w:szCs w:val="20"/>
        </w:rPr>
        <w:t xml:space="preserve">ducation opportunities and quality of education. The development of online books will increase opportunities for some students to access library services remotely, while students with </w:t>
      </w:r>
      <w:r>
        <w:rPr>
          <w:rFonts w:cs="Arial"/>
          <w:szCs w:val="20"/>
        </w:rPr>
        <w:lastRenderedPageBreak/>
        <w:t>disabilities are left out.</w:t>
      </w:r>
      <w:r>
        <w:rPr>
          <w:rStyle w:val="FootnoteReference"/>
          <w:rFonts w:cs="Arial"/>
          <w:szCs w:val="20"/>
        </w:rPr>
        <w:footnoteReference w:id="44"/>
      </w:r>
      <w:r>
        <w:rPr>
          <w:rFonts w:cs="Arial"/>
          <w:szCs w:val="20"/>
        </w:rPr>
        <w:t xml:space="preserve"> These barriers create risks to fairness in a</w:t>
      </w:r>
      <w:r>
        <w:rPr>
          <w:rFonts w:cs="Arial"/>
          <w:szCs w:val="20"/>
        </w:rPr>
        <w:t xml:space="preserve">cademic competition, as well as the ability for students to do further reading and research.  The literature outlines two methods for improving the accessibility of online information. First is through assistive technology, the second is website interface </w:t>
      </w:r>
      <w:r>
        <w:rPr>
          <w:rFonts w:cs="Arial"/>
          <w:szCs w:val="20"/>
        </w:rPr>
        <w:t>designs which allow to accessibility. Online information can be put online that can be processed by any type of assistive technology. The literature refers to these website interfaces as “accessible Web design, design for all, or universal design.”</w:t>
      </w:r>
      <w:r>
        <w:rPr>
          <w:rStyle w:val="FootnoteReference"/>
          <w:rFonts w:cs="Arial"/>
          <w:szCs w:val="20"/>
        </w:rPr>
        <w:footnoteReference w:id="45"/>
      </w:r>
      <w:r>
        <w:rPr>
          <w:rFonts w:cs="Arial"/>
          <w:szCs w:val="20"/>
        </w:rPr>
        <w:t xml:space="preserve"> The un</w:t>
      </w:r>
      <w:r>
        <w:rPr>
          <w:rFonts w:cs="Arial"/>
          <w:szCs w:val="20"/>
        </w:rPr>
        <w:t>iversal design would allow for all online library information to be designed to students with disabilities can read and interact with them when they either visit a library in person or access information remotely.</w:t>
      </w:r>
      <w:r>
        <w:rPr>
          <w:rStyle w:val="FootnoteReference"/>
          <w:rFonts w:cs="Arial"/>
          <w:szCs w:val="20"/>
        </w:rPr>
        <w:footnoteReference w:id="46"/>
      </w:r>
    </w:p>
    <w:p w:rsidR="00E656B3" w:rsidRDefault="00416190">
      <w:pPr>
        <w:pStyle w:val="Heading3"/>
      </w:pPr>
      <w:r>
        <w:t>Conclusion</w:t>
      </w:r>
    </w:p>
    <w:p w:rsidR="00E656B3" w:rsidRDefault="00416190">
      <w:pPr>
        <w:jc w:val="both"/>
        <w:rPr>
          <w:rFonts w:cs="Arial"/>
          <w:szCs w:val="20"/>
        </w:rPr>
      </w:pPr>
      <w:r>
        <w:rPr>
          <w:rFonts w:cs="Arial"/>
          <w:szCs w:val="20"/>
        </w:rPr>
        <w:t>Five overarching barriers to a</w:t>
      </w:r>
      <w:r>
        <w:rPr>
          <w:rFonts w:cs="Arial"/>
          <w:szCs w:val="20"/>
        </w:rPr>
        <w:t>ccess and quality of education were found in this literature review. These barriers impact students’ ability to obtain meaningful education and create limits on the depth of information that students can obtain in their studies. Administrative and coordina</w:t>
      </w:r>
      <w:r>
        <w:rPr>
          <w:rFonts w:cs="Arial"/>
          <w:szCs w:val="20"/>
        </w:rPr>
        <w:t>tion issues continue to hinder the proper placement, accommodation, and transition of students. The result is students losing valuable time in their education, which can have lifelong impacts.  The literature argues that more effort and earlier planning mu</w:t>
      </w:r>
      <w:r>
        <w:rPr>
          <w:rFonts w:cs="Arial"/>
          <w:szCs w:val="20"/>
        </w:rPr>
        <w:t xml:space="preserve">st be implemented to ensure smooth transitions for students with disabilities, in order to ensure they become successful, independent adults to the highest extent possible. </w:t>
      </w:r>
    </w:p>
    <w:p w:rsidR="00E656B3" w:rsidRDefault="00E656B3">
      <w:pPr>
        <w:ind w:firstLine="340"/>
        <w:jc w:val="both"/>
        <w:rPr>
          <w:rFonts w:cs="Arial"/>
          <w:szCs w:val="20"/>
        </w:rPr>
      </w:pPr>
    </w:p>
    <w:p w:rsidR="00E656B3" w:rsidRDefault="00416190">
      <w:pPr>
        <w:spacing w:after="360"/>
        <w:jc w:val="both"/>
        <w:rPr>
          <w:rFonts w:ascii="Arial" w:hAnsi="Arial" w:cs="Arial"/>
          <w:lang w:val="en"/>
        </w:rPr>
      </w:pPr>
      <w:r>
        <w:rPr>
          <w:rFonts w:cs="Arial"/>
          <w:szCs w:val="20"/>
        </w:rPr>
        <w:t>Moreover, as technology advances to increase the usefulness of the internet, acce</w:t>
      </w:r>
      <w:r>
        <w:rPr>
          <w:rFonts w:cs="Arial"/>
          <w:szCs w:val="20"/>
        </w:rPr>
        <w:t>ssibility barriers emerge in tandem. Web accessibility has received focus in recent years, but more needs to be done, especially as the internet, university library webpages, and online resources grow as central components to university education. Solution</w:t>
      </w:r>
      <w:r>
        <w:rPr>
          <w:rFonts w:cs="Arial"/>
          <w:szCs w:val="20"/>
        </w:rPr>
        <w:t>s have been found to decrease some barriers through the implementation of individualized learning plants to meet the specific needs of each students, yet the real life implementation of these plans has been difficult. Despite planning to improve the access</w:t>
      </w:r>
      <w:r>
        <w:rPr>
          <w:rFonts w:cs="Arial"/>
          <w:szCs w:val="20"/>
        </w:rPr>
        <w:t xml:space="preserve">ibility and quality of education for students with disabilities, the literature suggests that more initiatives must be pursued to lower barriers to education. </w:t>
      </w:r>
    </w:p>
    <w:p w:rsidR="00E656B3" w:rsidRDefault="00416190">
      <w:pPr>
        <w:pStyle w:val="Heading2"/>
        <w:rPr>
          <w:rFonts w:eastAsia="Univers 45 Light"/>
          <w:lang w:val="en-CA"/>
        </w:rPr>
      </w:pPr>
      <w:bookmarkStart w:id="58" w:name="_Toc418855507"/>
      <w:bookmarkStart w:id="59" w:name="_Toc423511853"/>
      <w:r>
        <w:rPr>
          <w:rFonts w:eastAsia="Univers 45 Light"/>
          <w:lang w:val="en-CA"/>
        </w:rPr>
        <w:t>Emerging Trends and Issues</w:t>
      </w:r>
      <w:bookmarkEnd w:id="58"/>
      <w:bookmarkEnd w:id="59"/>
    </w:p>
    <w:p w:rsidR="00E656B3" w:rsidRDefault="00416190">
      <w:pPr>
        <w:pStyle w:val="BodyProposal"/>
        <w:rPr>
          <w:rFonts w:ascii="Univers 45 Light" w:hAnsi="Univers 45 Light"/>
          <w:b/>
          <w:sz w:val="20"/>
          <w:szCs w:val="20"/>
        </w:rPr>
      </w:pPr>
      <w:r>
        <w:rPr>
          <w:rFonts w:ascii="Univers 45 Light" w:hAnsi="Univers 45 Light"/>
          <w:sz w:val="20"/>
          <w:szCs w:val="20"/>
        </w:rPr>
        <w:t>In Ontario, education is recognized as a fundamental social good. See</w:t>
      </w:r>
      <w:r>
        <w:rPr>
          <w:rFonts w:ascii="Univers 45 Light" w:hAnsi="Univers 45 Light"/>
          <w:sz w:val="20"/>
          <w:szCs w:val="20"/>
        </w:rPr>
        <w:t>n as the ‘great equalizer,’ education provides access to personal, social, and academic growth and development through a community based setting. Operating under the principle that access to education is available to all, specific accommodations need to be</w:t>
      </w:r>
      <w:r>
        <w:rPr>
          <w:rFonts w:ascii="Univers 45 Light" w:hAnsi="Univers 45 Light"/>
          <w:sz w:val="20"/>
          <w:szCs w:val="20"/>
        </w:rPr>
        <w:t xml:space="preserve"> met in order for students with disabilities to be accommodated appropriately and be given not only the chance to participate but to meaningfully participate. Today, inclusion and accommodation are the guiding principles for government intervention and pro</w:t>
      </w:r>
      <w:r>
        <w:rPr>
          <w:rFonts w:ascii="Univers 45 Light" w:hAnsi="Univers 45 Light"/>
          <w:sz w:val="20"/>
          <w:szCs w:val="20"/>
        </w:rPr>
        <w:t xml:space="preserve">grams that aim to support students and their families with a recognized disability. </w:t>
      </w:r>
    </w:p>
    <w:p w:rsidR="00E656B3" w:rsidRDefault="00416190">
      <w:pPr>
        <w:spacing w:after="360"/>
        <w:jc w:val="both"/>
        <w:rPr>
          <w:szCs w:val="20"/>
        </w:rPr>
      </w:pPr>
      <w:r>
        <w:rPr>
          <w:szCs w:val="20"/>
        </w:rPr>
        <w:t>This section summarizes trends and emerging issues in accessibility in education uncovered by this report’s jurisdictional scan and literature review. In total four overar</w:t>
      </w:r>
      <w:r>
        <w:rPr>
          <w:szCs w:val="20"/>
        </w:rPr>
        <w:t>ching</w:t>
      </w:r>
      <w:r>
        <w:rPr>
          <w:b/>
          <w:szCs w:val="20"/>
        </w:rPr>
        <w:t xml:space="preserve"> </w:t>
      </w:r>
      <w:r>
        <w:rPr>
          <w:szCs w:val="20"/>
        </w:rPr>
        <w:t xml:space="preserve">trends or emerging issues have been identified. They are rooted in the principles of inclusion and accommodation, aiming to address barriers that </w:t>
      </w:r>
      <w:r>
        <w:rPr>
          <w:szCs w:val="20"/>
        </w:rPr>
        <w:lastRenderedPageBreak/>
        <w:t xml:space="preserve">impede system and individual success. Although identification is exhaustive of the material reviewed in </w:t>
      </w:r>
      <w:r>
        <w:rPr>
          <w:szCs w:val="20"/>
        </w:rPr>
        <w:t xml:space="preserve">this report, it does not represent a complete analysis of all available material published to date. </w:t>
      </w:r>
    </w:p>
    <w:p w:rsidR="00E656B3" w:rsidRDefault="00416190">
      <w:pPr>
        <w:pStyle w:val="Heading3"/>
      </w:pPr>
      <w:r>
        <w:t>Putting the Individual First</w:t>
      </w:r>
    </w:p>
    <w:p w:rsidR="00E656B3" w:rsidRDefault="00416190">
      <w:pPr>
        <w:jc w:val="both"/>
        <w:rPr>
          <w:szCs w:val="20"/>
        </w:rPr>
      </w:pPr>
      <w:r>
        <w:rPr>
          <w:szCs w:val="20"/>
        </w:rPr>
        <w:t>The Ontario Human Rights Commission recognizes that persons with disabilities are individuals first, and should be considered,</w:t>
      </w:r>
      <w:r>
        <w:rPr>
          <w:szCs w:val="20"/>
        </w:rPr>
        <w:t xml:space="preserve"> assessed, and accommodated on an individual basis.</w:t>
      </w:r>
      <w:r>
        <w:rPr>
          <w:rStyle w:val="FootnoteReference"/>
          <w:szCs w:val="20"/>
        </w:rPr>
        <w:footnoteReference w:id="47"/>
      </w:r>
      <w:r>
        <w:rPr>
          <w:szCs w:val="20"/>
        </w:rPr>
        <w:t xml:space="preserve"> This statement is a guiding factor in many, if not most, jurisdictions that have adopted policies related to accessible education. No longer is exclusion and parsed off learning acceptable. Instead, indi</w:t>
      </w:r>
      <w:r>
        <w:rPr>
          <w:szCs w:val="20"/>
        </w:rPr>
        <w:t>vidual case by case planning within a traditional school has become the norm. As part of individual based planning support and planning is to be wrapped around the student, not the student around the system. Accommodations are to be identified and a common</w:t>
      </w:r>
      <w:r>
        <w:rPr>
          <w:szCs w:val="20"/>
        </w:rPr>
        <w:t xml:space="preserve"> acceptance of specific needs to be identified. As a leading practice, Individual Education Plans (IEPs) are developed within a specific timeframe after a disability presents itself (a disability can be identified/ assessed via an outside healthcare profes</w:t>
      </w:r>
      <w:r>
        <w:rPr>
          <w:szCs w:val="20"/>
        </w:rPr>
        <w:t>sional, self/ parental reported or detected through a teacher/ administrator). An IEP is a documented plan developed for a student with special or exceptional needs that describes individualized goals, adaptations, modifications, the services to be provide</w:t>
      </w:r>
      <w:r>
        <w:rPr>
          <w:szCs w:val="20"/>
        </w:rPr>
        <w:t>d, and includes measures for tracking achievement,  These plans should have built in requirements from contributing parties around measuring success. These success factors could be physical, behavioural or academic (e.g., scoring a minimum of x on a standa</w:t>
      </w:r>
      <w:r>
        <w:rPr>
          <w:szCs w:val="20"/>
        </w:rPr>
        <w:t>rdized test). Most plans are revisited annually but some, at the discretion of the parties involved, may be revisited on a semester based cycle or annually. As highlighted in the Literature Review, planning, including transition planning, is a key piece to</w:t>
      </w:r>
      <w:r>
        <w:rPr>
          <w:szCs w:val="20"/>
        </w:rPr>
        <w:t xml:space="preserve"> student success. In most cases this planning involves multiple parties including teachers, parents, support/ caregivers and the student themselves. Many plans, but not all, begin with a psychological assessment. Often waiting for this assessment can lead </w:t>
      </w:r>
      <w:r>
        <w:rPr>
          <w:szCs w:val="20"/>
        </w:rPr>
        <w:t>to delays or plans that lack a clinical opinion.</w:t>
      </w:r>
    </w:p>
    <w:p w:rsidR="00E656B3" w:rsidRDefault="00416190">
      <w:pPr>
        <w:ind w:firstLine="720"/>
        <w:jc w:val="both"/>
        <w:rPr>
          <w:szCs w:val="20"/>
        </w:rPr>
      </w:pPr>
      <w:r>
        <w:rPr>
          <w:szCs w:val="20"/>
        </w:rPr>
        <w:t xml:space="preserve"> </w:t>
      </w:r>
    </w:p>
    <w:p w:rsidR="00E656B3" w:rsidRDefault="00416190">
      <w:pPr>
        <w:jc w:val="both"/>
        <w:rPr>
          <w:szCs w:val="20"/>
        </w:rPr>
      </w:pPr>
      <w:r>
        <w:rPr>
          <w:szCs w:val="20"/>
        </w:rPr>
        <w:t>Key features related to IEPs are as followed:</w:t>
      </w:r>
    </w:p>
    <w:p w:rsidR="00E656B3" w:rsidRDefault="00416190">
      <w:pPr>
        <w:pStyle w:val="Bullet"/>
        <w:jc w:val="both"/>
      </w:pPr>
      <w:r>
        <w:t>Promotes collaboration by including multiple parties in the plan,</w:t>
      </w:r>
    </w:p>
    <w:p w:rsidR="00E656B3" w:rsidRDefault="00416190">
      <w:pPr>
        <w:pStyle w:val="Bullet"/>
        <w:jc w:val="both"/>
      </w:pPr>
      <w:r>
        <w:t>Identified developmental milestones and support/ accommodations to support achieving these mi</w:t>
      </w:r>
      <w:r>
        <w:t>lestone,</w:t>
      </w:r>
    </w:p>
    <w:p w:rsidR="00E656B3" w:rsidRDefault="00416190">
      <w:pPr>
        <w:pStyle w:val="Bullet"/>
        <w:jc w:val="both"/>
      </w:pPr>
      <w:r>
        <w:t>Identifies responsible parties, their roles and hand-offs in executing on the plan, and</w:t>
      </w:r>
    </w:p>
    <w:p w:rsidR="00E656B3" w:rsidRDefault="00416190">
      <w:pPr>
        <w:pStyle w:val="Bullet"/>
        <w:jc w:val="both"/>
      </w:pPr>
      <w:r>
        <w:t xml:space="preserve">Measures progress based on a baseline. </w:t>
      </w:r>
    </w:p>
    <w:p w:rsidR="00E656B3" w:rsidRDefault="00E656B3">
      <w:pPr>
        <w:jc w:val="both"/>
        <w:rPr>
          <w:szCs w:val="20"/>
        </w:rPr>
      </w:pPr>
    </w:p>
    <w:p w:rsidR="00E656B3" w:rsidRDefault="00416190">
      <w:pPr>
        <w:jc w:val="both"/>
        <w:rPr>
          <w:szCs w:val="20"/>
        </w:rPr>
      </w:pPr>
      <w:r>
        <w:rPr>
          <w:szCs w:val="20"/>
        </w:rPr>
        <w:t>Key issues identified in the research related to IEPs are as followed:</w:t>
      </w:r>
    </w:p>
    <w:p w:rsidR="00E656B3" w:rsidRDefault="00416190">
      <w:pPr>
        <w:pStyle w:val="Bullet"/>
        <w:jc w:val="both"/>
      </w:pPr>
      <w:r>
        <w:t xml:space="preserve">Schools unable to support IEPs given lack of </w:t>
      </w:r>
      <w:r>
        <w:t>resources (e.g., not enough Educational Assistants; need for parental consent),</w:t>
      </w:r>
    </w:p>
    <w:p w:rsidR="00E656B3" w:rsidRDefault="00416190">
      <w:pPr>
        <w:pStyle w:val="Bullet"/>
        <w:jc w:val="both"/>
      </w:pPr>
      <w:r>
        <w:t>Logistic and resource issues related to bringing in outside, mostly health funded, support (e.g., scheduling or physiotherapy and speech and language supports)</w:t>
      </w:r>
    </w:p>
    <w:p w:rsidR="00E656B3" w:rsidRDefault="00416190">
      <w:pPr>
        <w:pStyle w:val="Bullet"/>
        <w:jc w:val="both"/>
      </w:pPr>
      <w:r>
        <w:t>No formal appeal</w:t>
      </w:r>
      <w:r>
        <w:t xml:space="preserve"> processes for parents who wish to question the identified plan and associated support, and</w:t>
      </w:r>
    </w:p>
    <w:p w:rsidR="00E656B3" w:rsidRDefault="00416190">
      <w:pPr>
        <w:pStyle w:val="Bulletlast"/>
      </w:pPr>
      <w:r>
        <w:t>No clear connection between school and workforce planning.</w:t>
      </w:r>
    </w:p>
    <w:p w:rsidR="00E656B3" w:rsidRDefault="00416190">
      <w:pPr>
        <w:tabs>
          <w:tab w:val="num" w:pos="1060"/>
        </w:tabs>
        <w:spacing w:after="360"/>
        <w:jc w:val="both"/>
        <w:rPr>
          <w:szCs w:val="20"/>
        </w:rPr>
      </w:pPr>
      <w:r>
        <w:rPr>
          <w:szCs w:val="20"/>
        </w:rPr>
        <w:t>IEPs are a tool that most advanced school systems are using to accommodate the needs of special need stud</w:t>
      </w:r>
      <w:r>
        <w:rPr>
          <w:szCs w:val="20"/>
        </w:rPr>
        <w:t xml:space="preserve">ents. These plans are meant to be the guiding plan for a child’s development in a school setting. They set the guidelines for individualized support and success and ensure that decision-making is done in an </w:t>
      </w:r>
      <w:r>
        <w:rPr>
          <w:szCs w:val="20"/>
        </w:rPr>
        <w:lastRenderedPageBreak/>
        <w:t xml:space="preserve">inclusive manner. As highlighted in the policies </w:t>
      </w:r>
      <w:r>
        <w:rPr>
          <w:szCs w:val="20"/>
        </w:rPr>
        <w:t xml:space="preserve">put forward in the United States, IEPs are meant to ensure meaningful participation. </w:t>
      </w:r>
    </w:p>
    <w:p w:rsidR="00E656B3" w:rsidRDefault="00416190">
      <w:pPr>
        <w:pStyle w:val="Heading3"/>
        <w:tabs>
          <w:tab w:val="clear" w:pos="1134"/>
        </w:tabs>
        <w:ind w:left="0" w:firstLine="0"/>
      </w:pPr>
      <w:r>
        <w:t>Targeted Financial Support: Grants, Specialized Programs/ Streams and Individual Loan Programs</w:t>
      </w:r>
    </w:p>
    <w:p w:rsidR="00E656B3" w:rsidRDefault="00416190">
      <w:pPr>
        <w:spacing w:after="360"/>
        <w:jc w:val="both"/>
      </w:pPr>
      <w:r>
        <w:rPr>
          <w:szCs w:val="20"/>
        </w:rPr>
        <w:t>Although access to publically funded education should not come with additio</w:t>
      </w:r>
      <w:r>
        <w:rPr>
          <w:szCs w:val="20"/>
        </w:rPr>
        <w:t>nal costs, the reality for families who are supporting a child with special needs is that this is not the case. According to the Fraser Institute, the annual cost of raising a child in Canada or the United States is between $10, 000 - $15, 000.</w:t>
      </w:r>
      <w:r>
        <w:rPr>
          <w:rStyle w:val="FootnoteReference"/>
          <w:szCs w:val="20"/>
        </w:rPr>
        <w:footnoteReference w:id="48"/>
      </w:r>
      <w:r>
        <w:rPr>
          <w:szCs w:val="20"/>
        </w:rPr>
        <w:t xml:space="preserve"> Depending </w:t>
      </w:r>
      <w:r>
        <w:rPr>
          <w:szCs w:val="20"/>
        </w:rPr>
        <w:t xml:space="preserve">on a child’s special needs diagnosis and recommended treatment plan, additional costs from specialized equipment, non-funded services, and private support workers can leave families with high expense. According to Autism Speaks it costs approximately $60, </w:t>
      </w:r>
      <w:r>
        <w:rPr>
          <w:szCs w:val="20"/>
        </w:rPr>
        <w:t>000 a year to support a child with ASD.</w:t>
      </w:r>
      <w:r>
        <w:rPr>
          <w:rStyle w:val="FootnoteReference"/>
          <w:szCs w:val="20"/>
        </w:rPr>
        <w:footnoteReference w:id="49"/>
      </w:r>
      <w:r>
        <w:rPr>
          <w:szCs w:val="20"/>
        </w:rPr>
        <w:t xml:space="preserve"> Although most jurisdictions with advanced special needs programming have standalone funding envelopes to support universal programming and individual needs in both elementary/ secondary and post-secondary institutio</w:t>
      </w:r>
      <w:r>
        <w:rPr>
          <w:szCs w:val="20"/>
        </w:rPr>
        <w:t>ns, it is often not enough to cover all the costs associated with meaningful participation and growth. Recognizing the financial strain associated costs can have on a family, many governments and not-for-profit organizations offer targeted supports for fam</w:t>
      </w:r>
      <w:r>
        <w:rPr>
          <w:szCs w:val="20"/>
        </w:rPr>
        <w:t>ilies and individuals with special needs. These support aim to alleviate some of the direct costs associated with living with a disability and aim to address potential economic loss that can emerge as a barrier to educational success as a result of a disab</w:t>
      </w:r>
      <w:r>
        <w:rPr>
          <w:szCs w:val="20"/>
        </w:rPr>
        <w:t xml:space="preserve">ility. </w:t>
      </w:r>
      <w:r>
        <w:t>Assistance programs recognize the vast range of costs associated with learning. These programs range from assisted device programs, software upgrades, specialized furniture, and general costs.</w:t>
      </w:r>
    </w:p>
    <w:p w:rsidR="00E656B3" w:rsidRDefault="00416190">
      <w:pPr>
        <w:pStyle w:val="Heading4"/>
        <w:spacing w:before="0" w:after="500"/>
      </w:pPr>
      <w:r>
        <w:t>Early Intervention Programme for Infants and Children (S</w:t>
      </w:r>
      <w:r>
        <w:t>ingapore)</w:t>
      </w:r>
    </w:p>
    <w:p w:rsidR="00E656B3" w:rsidRDefault="00416190">
      <w:pPr>
        <w:pStyle w:val="Bullet"/>
        <w:spacing w:after="360"/>
        <w:jc w:val="both"/>
        <w:rPr>
          <w:rFonts w:eastAsia="Univers 45 Light"/>
          <w:color w:val="000000"/>
          <w:lang w:val="en-CA"/>
        </w:rPr>
      </w:pPr>
      <w:r>
        <w:rPr>
          <w:rFonts w:eastAsia="Univers 45 Light"/>
          <w:color w:val="000000"/>
          <w:lang w:val="en-CA"/>
        </w:rPr>
        <w:t xml:space="preserve">Singapore’s 2014 budget outlined that </w:t>
      </w:r>
      <w:r>
        <w:rPr>
          <w:lang w:val="en-CA"/>
        </w:rPr>
        <w:t>middle-income households that have family members with disabilities will benefit from Government help. They will get a further 20 to 50 percent subsidy for the early education of their children with special n</w:t>
      </w:r>
      <w:r>
        <w:rPr>
          <w:lang w:val="en-CA"/>
        </w:rPr>
        <w:t>eeds, through the Early Intervention Programme for Infants and Children (EIPIC). This is on top of an enhanced $500 base subsidy that benefits all Singaporean children enrolled in an early intervention program. For a middle-income households with a per cap</w:t>
      </w:r>
      <w:r>
        <w:rPr>
          <w:lang w:val="en-CA"/>
        </w:rPr>
        <w:t>ita monthly income of $1,875, their monthly education costs will be reduced by half from $600 to less than $300 per month, depending on the services required by their child. Lower-income households will also receive a reduction in their monthly expenses. T</w:t>
      </w:r>
      <w:r>
        <w:rPr>
          <w:lang w:val="en-CA"/>
        </w:rPr>
        <w:t>hey pay a monthly fee of as low as $3, in contrast to the previous $50 monthly fee.</w:t>
      </w:r>
    </w:p>
    <w:p w:rsidR="00E656B3" w:rsidRDefault="00416190">
      <w:pPr>
        <w:pStyle w:val="Heading4"/>
        <w:spacing w:before="0" w:after="500"/>
      </w:pPr>
      <w:r>
        <w:t>Child Benefit Allowance (Germany)</w:t>
      </w:r>
    </w:p>
    <w:p w:rsidR="00E656B3" w:rsidRDefault="00416190">
      <w:pPr>
        <w:pStyle w:val="Bulletlast"/>
        <w:jc w:val="both"/>
        <w:rPr>
          <w:lang w:val="en-CA"/>
        </w:rPr>
      </w:pPr>
      <w:r>
        <w:rPr>
          <w:lang w:val="en-CA"/>
        </w:rPr>
        <w:t xml:space="preserve">In Germany, parents can claim a continued child benefit allowance (Kindergeld) for children with disabilities  over the age of 27 if they </w:t>
      </w:r>
      <w:r>
        <w:rPr>
          <w:lang w:val="en-CA"/>
        </w:rPr>
        <w:t xml:space="preserve">are unable to care for themselves and the disability occurred before </w:t>
      </w:r>
      <w:r>
        <w:rPr>
          <w:lang w:val="en-CA"/>
        </w:rPr>
        <w:lastRenderedPageBreak/>
        <w:t>the age of 27. Should the person with a disability receive income that exceeds EUR7,680 they will no longer be entitled to this allowance. Parents may also be entitled to care insurance (</w:t>
      </w:r>
      <w:r>
        <w:rPr>
          <w:lang w:val="en-CA"/>
        </w:rPr>
        <w:t>Pflegeversicherung) payments, if they can prove that caring for their disabled child is considerably more time-consuming than for a non-disabled child of the same age.</w:t>
      </w:r>
    </w:p>
    <w:p w:rsidR="00E656B3" w:rsidRDefault="00416190">
      <w:pPr>
        <w:spacing w:after="360"/>
        <w:jc w:val="both"/>
        <w:rPr>
          <w:szCs w:val="20"/>
        </w:rPr>
      </w:pPr>
      <w:r>
        <w:rPr>
          <w:szCs w:val="20"/>
        </w:rPr>
        <w:t>Many jurisdictions also offer targeted loan forgiveness or loans for special needs stude</w:t>
      </w:r>
      <w:r>
        <w:rPr>
          <w:szCs w:val="20"/>
        </w:rPr>
        <w:t>nts to attend and succeed in post-secondary education. Examples include:</w:t>
      </w:r>
    </w:p>
    <w:p w:rsidR="00E656B3" w:rsidRDefault="00416190">
      <w:pPr>
        <w:pStyle w:val="Heading4"/>
        <w:spacing w:before="0" w:after="500"/>
      </w:pPr>
      <w:r>
        <w:t>Canada Student Loans for Students with Permanent Disabilities (Government of Canada)</w:t>
      </w:r>
      <w:r>
        <w:footnoteReference w:id="50"/>
      </w:r>
    </w:p>
    <w:p w:rsidR="00E656B3" w:rsidRDefault="00416190">
      <w:r>
        <w:t>The Canada Student Loans Program recognizes that physical and learning disabilities may mean that</w:t>
      </w:r>
      <w:r>
        <w:t xml:space="preserve"> it takes longer to complete a program of study. As a student with a permanent disability in Newfoundland and Labrador, educed requirements include:</w:t>
      </w:r>
      <w:r>
        <w:rPr>
          <w:szCs w:val="20"/>
        </w:rPr>
        <w:t xml:space="preserve"> </w:t>
      </w:r>
    </w:p>
    <w:p w:rsidR="00E656B3" w:rsidRDefault="00416190">
      <w:pPr>
        <w:pStyle w:val="Bullet"/>
        <w:jc w:val="both"/>
      </w:pPr>
      <w:r>
        <w:t>For full-time funding: students must be enrolled in at least 40 percent of a full course load.</w:t>
      </w:r>
    </w:p>
    <w:p w:rsidR="00E656B3" w:rsidRDefault="00416190">
      <w:pPr>
        <w:pStyle w:val="Bullet"/>
        <w:jc w:val="both"/>
      </w:pPr>
      <w:r>
        <w:t>For part-ti</w:t>
      </w:r>
      <w:r>
        <w:t>me funding: students must be enrolled in between 20 percent to 39 percent of a full course load. However, if students are studying 40 percent to 59 percent of a full course load, students can choose to be considered a part-time student.</w:t>
      </w:r>
    </w:p>
    <w:p w:rsidR="00E656B3" w:rsidRDefault="00416190">
      <w:pPr>
        <w:pStyle w:val="Bullet"/>
        <w:jc w:val="both"/>
      </w:pPr>
      <w:r>
        <w:t>To accommodate a re</w:t>
      </w:r>
      <w:r>
        <w:t>duced course load, students have an extended eligibility of up to 520 weeks of study.</w:t>
      </w:r>
    </w:p>
    <w:p w:rsidR="00E656B3" w:rsidRDefault="00416190">
      <w:pPr>
        <w:pStyle w:val="Bullet"/>
        <w:jc w:val="both"/>
        <w:rPr>
          <w:rFonts w:eastAsia="Times New Roman" w:cs="Times New Roman"/>
          <w:i/>
          <w:color w:val="000000" w:themeColor="text1"/>
          <w:szCs w:val="24"/>
        </w:rPr>
      </w:pPr>
      <w:r>
        <w:rPr>
          <w:rFonts w:eastAsia="Times New Roman" w:cs="Times New Roman"/>
          <w:i/>
          <w:color w:val="000000" w:themeColor="text1"/>
          <w:szCs w:val="24"/>
        </w:rPr>
        <w:t>Repayment Assistance Plan for Borrowers with Permanent Disabilities</w:t>
      </w:r>
      <w:r>
        <w:rPr>
          <w:rFonts w:eastAsia="Times New Roman" w:cs="Times New Roman"/>
          <w:i/>
          <w:color w:val="000000" w:themeColor="text1"/>
          <w:szCs w:val="24"/>
          <w:vertAlign w:val="superscript"/>
        </w:rPr>
        <w:footnoteReference w:id="51"/>
      </w:r>
    </w:p>
    <w:p w:rsidR="00E656B3" w:rsidRDefault="00416190">
      <w:pPr>
        <w:pStyle w:val="Bulletlast"/>
        <w:spacing w:after="360"/>
        <w:jc w:val="both"/>
      </w:pPr>
      <w:r>
        <w:t>Students with permanent disabilities who are having difficulty paying back their student loans are el</w:t>
      </w:r>
      <w:r>
        <w:t>igible for the Repayment Assistance Plan for Borrowers with Permanent Disabilities (RAP-PD). RAP-PD makes debt repayment easier for students with permanent disabilities by allowing them to pay back what they can reasonable afford.</w:t>
      </w:r>
    </w:p>
    <w:p w:rsidR="00E656B3" w:rsidRDefault="00416190">
      <w:pPr>
        <w:pStyle w:val="Heading4"/>
        <w:spacing w:before="0" w:after="500"/>
      </w:pPr>
      <w:r>
        <w:t xml:space="preserve"> Assistance Program for S</w:t>
      </w:r>
      <w:r>
        <w:t>tudents with Disabilities (APSD) (British Columbia)</w:t>
      </w:r>
    </w:p>
    <w:p w:rsidR="00E656B3" w:rsidRDefault="00416190">
      <w:pPr>
        <w:pStyle w:val="Bullet"/>
        <w:jc w:val="both"/>
      </w:pPr>
      <w:r>
        <w:t>The APSD program is a provincially funded, financial needs tested program for students with permanent disabilities attending public post-secondary schools.</w:t>
      </w:r>
    </w:p>
    <w:p w:rsidR="00E656B3" w:rsidRDefault="00416190">
      <w:pPr>
        <w:pStyle w:val="Bulletlast"/>
        <w:spacing w:after="720"/>
        <w:jc w:val="both"/>
      </w:pPr>
      <w:r>
        <w:t xml:space="preserve">This program offers a grant of up to $12,000 a </w:t>
      </w:r>
      <w:r>
        <w:t xml:space="preserve">year to assist with exceptional education- related costs of having a disability. These costs may include equipment and services needed to access post-secondary education, such as note takers, tutors, readers, attendant care, specialized transportation and </w:t>
      </w:r>
      <w:r>
        <w:t>/ or technical aids.</w:t>
      </w:r>
    </w:p>
    <w:p w:rsidR="00E656B3" w:rsidRDefault="00416190">
      <w:pPr>
        <w:pStyle w:val="Heading4"/>
        <w:spacing w:before="0" w:after="500"/>
      </w:pPr>
      <w:r>
        <w:lastRenderedPageBreak/>
        <w:t>The</w:t>
      </w:r>
      <w:r>
        <w:rPr>
          <w:rStyle w:val="Heading6Char"/>
          <w:sz w:val="36"/>
          <w:szCs w:val="36"/>
        </w:rPr>
        <w:t xml:space="preserve"> </w:t>
      </w:r>
      <w:r>
        <w:t>Disabled Students’ Allowance (UK)</w:t>
      </w:r>
    </w:p>
    <w:p w:rsidR="00E656B3" w:rsidRDefault="00416190">
      <w:pPr>
        <w:pStyle w:val="Bullet"/>
        <w:jc w:val="both"/>
        <w:rPr>
          <w:lang w:val="en-US"/>
        </w:rPr>
      </w:pPr>
      <w:r>
        <w:rPr>
          <w:lang w:val="en-CA"/>
        </w:rPr>
        <w:t xml:space="preserve">In the UK, Disabled Students' Allowances provide extra financial help if a student has an impairment, health condition (including mental health conditions) or a specific learning difficulty like </w:t>
      </w:r>
      <w:r>
        <w:rPr>
          <w:lang w:val="en-CA"/>
        </w:rPr>
        <w:t>dyslexia. It is paid on top of the standard student finance package and do not have to be repaid.</w:t>
      </w:r>
    </w:p>
    <w:p w:rsidR="00E656B3" w:rsidRDefault="00416190">
      <w:pPr>
        <w:pStyle w:val="Bulletlast"/>
        <w:spacing w:after="360"/>
        <w:jc w:val="both"/>
      </w:pPr>
      <w:r>
        <w:t>Costs associated with accessible education can be a barrier to a student’s success. Most jurisdictions have acknowledged this, especially within post-secondar</w:t>
      </w:r>
      <w:r>
        <w:t>y education, and have addressed cost related barriers through targeted assistance.  As need for services and specialized technologies continue to grow, issues related to cost increase and timely access are emerging.</w:t>
      </w:r>
    </w:p>
    <w:p w:rsidR="00E656B3" w:rsidRDefault="00416190">
      <w:pPr>
        <w:pStyle w:val="Heading3"/>
        <w:tabs>
          <w:tab w:val="clear" w:pos="1134"/>
        </w:tabs>
        <w:ind w:left="0" w:firstLine="0"/>
      </w:pPr>
      <w:r>
        <w:t>Defining and implementing reasonable acc</w:t>
      </w:r>
      <w:r>
        <w:t>ommodations</w:t>
      </w:r>
    </w:p>
    <w:p w:rsidR="00E656B3" w:rsidRDefault="00416190">
      <w:pPr>
        <w:jc w:val="both"/>
        <w:rPr>
          <w:rFonts w:cs="Tahoma"/>
          <w:color w:val="000000"/>
          <w:szCs w:val="20"/>
          <w:lang w:val="en"/>
        </w:rPr>
      </w:pPr>
      <w:r>
        <w:rPr>
          <w:rFonts w:cs="Tahoma"/>
          <w:color w:val="000000"/>
          <w:szCs w:val="20"/>
          <w:lang w:val="en"/>
        </w:rPr>
        <w:t>When a student with disabilities seeks to join school, at the elementary, secondary, and post-secondary level, it is expected that schools will make the necessary accommodation to support students. In practice, the implementation of accommodati</w:t>
      </w:r>
      <w:r>
        <w:rPr>
          <w:rFonts w:cs="Tahoma"/>
          <w:color w:val="000000"/>
          <w:szCs w:val="20"/>
          <w:lang w:val="en"/>
        </w:rPr>
        <w:t>ons is not always a straightforward process. The literature review and jurisdictional scan found that there can be backed up accumulation of claims for special education funding, extensive wait lists to meet with professionals, and delays in providing spec</w:t>
      </w:r>
      <w:r>
        <w:rPr>
          <w:rFonts w:cs="Tahoma"/>
          <w:color w:val="000000"/>
          <w:szCs w:val="20"/>
          <w:lang w:val="en"/>
        </w:rPr>
        <w:t>ial education services. In Ontario, parents have reported that principals have outright stated that they are unable to provide special education services. Parents can face disagreements with schools on what accommodations are needed and reasonable. Low fun</w:t>
      </w:r>
      <w:r>
        <w:rPr>
          <w:rFonts w:cs="Tahoma"/>
          <w:color w:val="000000"/>
          <w:szCs w:val="20"/>
          <w:lang w:val="en"/>
        </w:rPr>
        <w:t xml:space="preserve">ding is identified as the main reason for failures to provide accommodation in elementary and secondary school. Failure to provide accommodation cause distress for the student with disabilities and her family, as well as delays in his development that can </w:t>
      </w:r>
      <w:r>
        <w:rPr>
          <w:rFonts w:cs="Tahoma"/>
          <w:color w:val="000000"/>
          <w:szCs w:val="20"/>
          <w:lang w:val="en"/>
        </w:rPr>
        <w:t>have lifelong repercussions.</w:t>
      </w:r>
      <w:r>
        <w:rPr>
          <w:rStyle w:val="FootnoteReference"/>
          <w:rFonts w:cs="Arial"/>
          <w:szCs w:val="20"/>
        </w:rPr>
        <w:t xml:space="preserve"> </w:t>
      </w:r>
      <w:r>
        <w:rPr>
          <w:rStyle w:val="FootnoteReference"/>
          <w:rFonts w:cs="Arial"/>
          <w:szCs w:val="20"/>
        </w:rPr>
        <w:footnoteReference w:id="52"/>
      </w:r>
      <w:r>
        <w:rPr>
          <w:rFonts w:cs="Tahoma"/>
          <w:color w:val="000000"/>
          <w:szCs w:val="20"/>
          <w:lang w:val="en"/>
        </w:rPr>
        <w:t xml:space="preserve"> In the jurisdictional scan, there was a lack of definition of what the minimum is for reasonable accommodation, leaving room for interpretation and disputes.</w:t>
      </w:r>
    </w:p>
    <w:p w:rsidR="00E656B3" w:rsidRDefault="00E656B3">
      <w:pPr>
        <w:jc w:val="both"/>
        <w:rPr>
          <w:szCs w:val="20"/>
          <w:u w:val="single"/>
        </w:rPr>
      </w:pPr>
    </w:p>
    <w:p w:rsidR="00E656B3" w:rsidRDefault="00416190">
      <w:pPr>
        <w:pStyle w:val="Heading3"/>
        <w:tabs>
          <w:tab w:val="clear" w:pos="1134"/>
        </w:tabs>
        <w:ind w:left="0" w:firstLine="0"/>
      </w:pPr>
      <w:r>
        <w:t>Technology (web accessibility, use in classroom and training for a</w:t>
      </w:r>
      <w:r>
        <w:t>ssistive technologies)</w:t>
      </w:r>
    </w:p>
    <w:p w:rsidR="00E656B3" w:rsidRDefault="00416190">
      <w:pPr>
        <w:jc w:val="both"/>
        <w:rPr>
          <w:szCs w:val="20"/>
        </w:rPr>
      </w:pPr>
      <w:r>
        <w:rPr>
          <w:szCs w:val="20"/>
        </w:rPr>
        <w:t xml:space="preserve">As highlighted in Ontario’s Customer Service Standard, access to information in an accessible format remains a barrier for Ontarians with a disability. As learning tools and research moves online, accessibility and access remains an </w:t>
      </w:r>
      <w:r>
        <w:rPr>
          <w:szCs w:val="20"/>
        </w:rPr>
        <w:t xml:space="preserve">issue for students with a disability. These issues transcend into the school system. Numerous programs exist to alleviate the pressure and cost associated with changing assistive devices but according to People for Education, over 1/3 of Ontario’s schools </w:t>
      </w:r>
      <w:r>
        <w:rPr>
          <w:szCs w:val="20"/>
        </w:rPr>
        <w:t>are unable to meet the technology needs of students with special needs</w:t>
      </w:r>
      <w:r>
        <w:rPr>
          <w:rStyle w:val="FootnoteReference"/>
          <w:szCs w:val="20"/>
        </w:rPr>
        <w:footnoteReference w:id="53"/>
      </w:r>
      <w:r>
        <w:rPr>
          <w:szCs w:val="20"/>
        </w:rPr>
        <w:t>. This means that students IEPs are not being accommodated due to access, training and adaptability issues. Availability of needed technology also differs by school, student, facility a</w:t>
      </w:r>
      <w:r>
        <w:rPr>
          <w:szCs w:val="20"/>
        </w:rPr>
        <w:t xml:space="preserve">nd willingness to accommodate. Theses issue are apparent both at the K – 12 and post-secondary stages with different level of support and accommodation.  </w:t>
      </w:r>
    </w:p>
    <w:p w:rsidR="00E656B3" w:rsidRDefault="00416190">
      <w:pPr>
        <w:jc w:val="both"/>
        <w:rPr>
          <w:szCs w:val="20"/>
        </w:rPr>
      </w:pPr>
      <w:r>
        <w:rPr>
          <w:szCs w:val="20"/>
        </w:rPr>
        <w:t>Examples of providing assistive technologies in other jurisdictions:</w:t>
      </w:r>
    </w:p>
    <w:p w:rsidR="00E656B3" w:rsidRDefault="00416190">
      <w:pPr>
        <w:pStyle w:val="Bullet"/>
        <w:jc w:val="both"/>
      </w:pPr>
      <w:r>
        <w:t xml:space="preserve">In the Northwest Territories, a </w:t>
      </w:r>
      <w:r>
        <w:t xml:space="preserve">not-for-profit organization works to bring assistive technology to students to support literacy. </w:t>
      </w:r>
    </w:p>
    <w:p w:rsidR="00E656B3" w:rsidRDefault="00416190">
      <w:pPr>
        <w:pStyle w:val="Bulletlast"/>
        <w:spacing w:after="360"/>
        <w:jc w:val="both"/>
        <w:rPr>
          <w:lang w:val="en-CA"/>
        </w:rPr>
      </w:pPr>
      <w:r>
        <w:rPr>
          <w:lang w:val="en-CA"/>
        </w:rPr>
        <w:lastRenderedPageBreak/>
        <w:t>Assistive Technology British Columbia is a Government initiative to provide adaptive equipment for on-site use to support post-secondary students or employees</w:t>
      </w:r>
      <w:r>
        <w:rPr>
          <w:lang w:val="en-CA"/>
        </w:rPr>
        <w:t xml:space="preserve"> who have a disability. The aim is to reduce barriers in reaching educational and vocational goals. The program houses a loan bank of adaptive technology that eligible students and employees can access through referring agents (disability service coordinat</w:t>
      </w:r>
      <w:r>
        <w:rPr>
          <w:lang w:val="en-CA"/>
        </w:rPr>
        <w:t>ors, or EPPD. Support services for adaptive equipment include consultation, in-service and training.</w:t>
      </w:r>
    </w:p>
    <w:p w:rsidR="00E656B3" w:rsidRDefault="00416190">
      <w:pPr>
        <w:pStyle w:val="Heading2"/>
        <w:rPr>
          <w:rFonts w:eastAsia="Univers 45 Light"/>
          <w:lang w:val="en-CA"/>
        </w:rPr>
      </w:pPr>
      <w:bookmarkStart w:id="60" w:name="_Toc418855508"/>
      <w:bookmarkStart w:id="61" w:name="_Toc423511854"/>
      <w:r>
        <w:rPr>
          <w:rFonts w:eastAsia="Univers 45 Light"/>
          <w:lang w:val="en-CA"/>
        </w:rPr>
        <w:t>Industry Leaders and Experts</w:t>
      </w:r>
      <w:bookmarkEnd w:id="60"/>
      <w:bookmarkEnd w:id="61"/>
    </w:p>
    <w:p w:rsidR="00E656B3" w:rsidRDefault="00416190">
      <w:pPr>
        <w:pStyle w:val="BodyText"/>
        <w:spacing w:before="140" w:after="360"/>
        <w:jc w:val="both"/>
        <w:rPr>
          <w:color w:val="000000"/>
          <w:szCs w:val="22"/>
          <w:lang w:val="en-CA"/>
        </w:rPr>
      </w:pPr>
      <w:r>
        <w:rPr>
          <w:color w:val="000000"/>
        </w:rPr>
        <w:t>This section of the report includes industry leaders and experts in accessible education. These profiles were compiled using s</w:t>
      </w:r>
      <w:r>
        <w:rPr>
          <w:color w:val="000000"/>
        </w:rPr>
        <w:t>econdary web based research. Leaders, experts, academics, institutes, consumer groups, associations, consultants and corporations were in scope. These individuals or organizations should be further validated to better understand skills, experience and know</w:t>
      </w:r>
      <w:r>
        <w:rPr>
          <w:color w:val="000000"/>
        </w:rPr>
        <w:t xml:space="preserve">ledge of access and equity in the healthcare sector. Preference was given to entities/people who are not part of a Government of Ontario’s public accessibility related council/ committee. </w:t>
      </w:r>
    </w:p>
    <w:p w:rsidR="00E656B3" w:rsidRDefault="00416190">
      <w:pPr>
        <w:pStyle w:val="Heading3"/>
      </w:pPr>
      <w:r>
        <w:t>Carleton University</w:t>
      </w:r>
    </w:p>
    <w:p w:rsidR="00E656B3" w:rsidRDefault="00416190">
      <w:pPr>
        <w:spacing w:before="60" w:after="360"/>
        <w:jc w:val="both"/>
      </w:pPr>
      <w:r>
        <w:t>Carleton University established itself as a wor</w:t>
      </w:r>
      <w:r>
        <w:t>ld leader in accessibility at the 2014 International Summit on Accessibility with many of its initiatives and programs setting examples for other organizations and institutions worldwide.</w:t>
      </w:r>
    </w:p>
    <w:p w:rsidR="00E656B3" w:rsidRDefault="00416190">
      <w:pPr>
        <w:pStyle w:val="Heading4"/>
        <w:spacing w:before="0" w:after="500"/>
      </w:pPr>
      <w:r>
        <w:t xml:space="preserve">Why Chosen: </w:t>
      </w:r>
    </w:p>
    <w:p w:rsidR="00E656B3" w:rsidRDefault="00416190">
      <w:pPr>
        <w:spacing w:after="360"/>
        <w:jc w:val="both"/>
      </w:pPr>
      <w:r>
        <w:rPr>
          <w:rFonts w:cstheme="minorBidi"/>
        </w:rPr>
        <w:t xml:space="preserve">Carleton’s efforts on this front include a specialized </w:t>
      </w:r>
      <w:r>
        <w:rPr>
          <w:rFonts w:cstheme="minorBidi"/>
        </w:rPr>
        <w:t>program that focuses on providing support at the university for students who may be suffering from mental health issues. From Intention to Action (FITA) is a program developed by the Paul Menton Centre (PMC) and provides individual support for students who</w:t>
      </w:r>
      <w:r>
        <w:rPr>
          <w:rFonts w:cstheme="minorBidi"/>
        </w:rPr>
        <w:t xml:space="preserve"> are concerned about their mental health or are feeling overwhelmed by university.</w:t>
      </w:r>
    </w:p>
    <w:p w:rsidR="00E656B3" w:rsidRDefault="00416190">
      <w:pPr>
        <w:pStyle w:val="Heading3"/>
      </w:pPr>
      <w:r>
        <w:t>Canadian Disability Policy Alliance</w:t>
      </w:r>
    </w:p>
    <w:p w:rsidR="00E656B3" w:rsidRDefault="00416190">
      <w:pPr>
        <w:spacing w:before="60" w:after="360"/>
        <w:jc w:val="both"/>
      </w:pPr>
      <w:r>
        <w:t>The Canadian Disability Policy Alliance is a national collaboration of disability researchers, community disability organizations, and fe</w:t>
      </w:r>
      <w:r>
        <w:t xml:space="preserve">deral and provincial policy-makers, aimed at creating and mobilizing knowledge to enhance disability policy in Canada, and to promote equity and opportunity for disabled Canadians. </w:t>
      </w:r>
    </w:p>
    <w:p w:rsidR="00E656B3" w:rsidRDefault="00416190">
      <w:pPr>
        <w:pStyle w:val="Heading4"/>
        <w:spacing w:before="0" w:after="500"/>
      </w:pPr>
      <w:r>
        <w:t xml:space="preserve">Why Chosen: </w:t>
      </w:r>
    </w:p>
    <w:p w:rsidR="00E656B3" w:rsidRDefault="00416190">
      <w:pPr>
        <w:spacing w:after="360"/>
        <w:jc w:val="both"/>
      </w:pPr>
      <w:r>
        <w:t>The Alliance has three main goals to supporting accessibility in education. The first is knowledge creation, through striving to synthesize evidence and where necessary generate new knowledge regarding disability policy in Canada and its impact on the live</w:t>
      </w:r>
      <w:r>
        <w:t xml:space="preserve">s of people with disabilities. Secondly, the Alliance is focuses on reaching out to policy makers and other stakeholders to enhance accessibility and inclusion for people with </w:t>
      </w:r>
      <w:r>
        <w:lastRenderedPageBreak/>
        <w:t>disabilities. Thirdly, the Alliance is focused on training and developing capaci</w:t>
      </w:r>
      <w:r>
        <w:t>ty in the areas of policy analysis, disability studies and collaborative research among students, staff, partners associated with the CDPA.</w:t>
      </w:r>
    </w:p>
    <w:p w:rsidR="00E656B3" w:rsidRDefault="00416190">
      <w:pPr>
        <w:pStyle w:val="Heading3"/>
      </w:pPr>
      <w:r>
        <w:t>People for Education</w:t>
      </w:r>
    </w:p>
    <w:p w:rsidR="00E656B3" w:rsidRDefault="00416190">
      <w:pPr>
        <w:spacing w:after="360"/>
        <w:jc w:val="both"/>
      </w:pPr>
      <w:r>
        <w:t>People for Education is an independent organization working to support public education in Onta</w:t>
      </w:r>
      <w:r>
        <w:t>rio’s English, Catholic and French schools. They are focused on about publicly funded education, and believe that well-equipped publicly funded schools with a well-rounded curriculum provide young people with the best chance for a successful future.</w:t>
      </w:r>
    </w:p>
    <w:p w:rsidR="00E656B3" w:rsidRDefault="00416190">
      <w:pPr>
        <w:pStyle w:val="Heading4"/>
        <w:spacing w:before="0" w:after="500"/>
      </w:pPr>
      <w:r>
        <w:t xml:space="preserve">Why Chosen: </w:t>
      </w:r>
    </w:p>
    <w:p w:rsidR="00E656B3" w:rsidRDefault="00416190">
      <w:pPr>
        <w:jc w:val="both"/>
      </w:pPr>
      <w:r>
        <w:t>People for Education is a voice in Ontario for public education. We conduct research, answer parents’ questions, make policy recommendations and seek to have a broad coverage of education issues in the media. The organization believes public e</w:t>
      </w:r>
      <w:r>
        <w:t>ducation has the capacity to transform and enrich lives, and to prepare all students for the bright future they deserve. It is the foundation of a civil society, and in a fully publicly funded education system, with the focus that every student will have a</w:t>
      </w:r>
      <w:r>
        <w:t>ccess to the rich, broadly based education that meets his or her needs.</w:t>
      </w:r>
    </w:p>
    <w:p w:rsidR="00E656B3" w:rsidRDefault="00416190">
      <w:pPr>
        <w:spacing w:after="360"/>
        <w:jc w:val="both"/>
        <w:rPr>
          <w:lang w:val="en"/>
        </w:rPr>
      </w:pPr>
      <w:r>
        <w:rPr>
          <w:lang w:val="en"/>
        </w:rPr>
        <w:t>Annie Kidder is the Executive Director of People for Education. Annie attended 12 schools between kindergarten and grade 12, which may have been how she acquired her passion for public</w:t>
      </w:r>
      <w:r>
        <w:rPr>
          <w:lang w:val="en"/>
        </w:rPr>
        <w:t xml:space="preserve"> education. Annie is the recipient of numerous awards for her advocacy work, including awards from the Canadian Teachers’ Federation, the Ontario Principals’ Council, the Toronto Community Foundation and the Ontario Teachers’ Federation. She has spoken at </w:t>
      </w:r>
      <w:r>
        <w:rPr>
          <w:lang w:val="en"/>
        </w:rPr>
        <w:t>conferences across the country and is regularly quoted in the media as an expert on education issues.</w:t>
      </w:r>
    </w:p>
    <w:p w:rsidR="00E656B3" w:rsidRDefault="00416190">
      <w:pPr>
        <w:pStyle w:val="Heading3"/>
      </w:pPr>
      <w:r>
        <w:t>Easter Seals Ontario</w:t>
      </w:r>
    </w:p>
    <w:p w:rsidR="00E656B3" w:rsidRDefault="00416190">
      <w:pPr>
        <w:spacing w:before="60" w:after="360"/>
        <w:jc w:val="both"/>
      </w:pPr>
      <w:r>
        <w:t>Easter Seals Ontario provides programs and services to children and youth with physical disabilities across Ontario to help them achi</w:t>
      </w:r>
      <w:r>
        <w:t>eve greater independence, accessibility and integration. They provide various support services, including financial assistance, scholarships, and summer camp for children and youth.</w:t>
      </w:r>
    </w:p>
    <w:p w:rsidR="00E656B3" w:rsidRDefault="00416190">
      <w:pPr>
        <w:pStyle w:val="Heading4"/>
        <w:spacing w:before="0" w:after="500"/>
      </w:pPr>
      <w:r>
        <w:t xml:space="preserve">Why Chosen: </w:t>
      </w:r>
    </w:p>
    <w:p w:rsidR="00E656B3" w:rsidRDefault="00416190">
      <w:pPr>
        <w:jc w:val="both"/>
      </w:pPr>
      <w:r>
        <w:t>Easter Seals Ontario is one of a small group of external orga</w:t>
      </w:r>
      <w:r>
        <w:t>nization who are invited to have representatives participate on the Special Education Advisory Committees of the various Boards of Education across the province. SEAC representatives help protect the rights of students with special needs by providing speci</w:t>
      </w:r>
      <w:r>
        <w:t>fic information, advice and assistance to parents/guardians whose children may require additional support.</w:t>
      </w:r>
    </w:p>
    <w:p w:rsidR="00E656B3" w:rsidRDefault="00416190">
      <w:pPr>
        <w:spacing w:after="360"/>
        <w:jc w:val="both"/>
      </w:pPr>
      <w:r>
        <w:t>Easter Seals Ontario promotes and creates awareness for disability and accessibility issues through their March is Easter Seals Month campaign, media</w:t>
      </w:r>
      <w:r>
        <w:t xml:space="preserve"> relations, direct mail, and government relations activities, and through their annual Ester Seals Telethon. Easter Seals’ staff participate on a variety of committees within the disability services sector and are periodically invited to present to various</w:t>
      </w:r>
      <w:r>
        <w:t xml:space="preserve"> government forums.</w:t>
      </w:r>
    </w:p>
    <w:p w:rsidR="00E656B3" w:rsidRDefault="00416190">
      <w:pPr>
        <w:pStyle w:val="Heading3"/>
      </w:pPr>
      <w:r>
        <w:lastRenderedPageBreak/>
        <w:t>The Learning Disabilities Association of Ontario</w:t>
      </w:r>
    </w:p>
    <w:p w:rsidR="00E656B3" w:rsidRDefault="00416190">
      <w:pPr>
        <w:spacing w:before="60" w:after="360"/>
        <w:jc w:val="both"/>
      </w:pPr>
      <w:r>
        <w:t>The Learning Disabilities Association of Ontario is a registered charity dedicated to improving the lives of children, youth and adults with learning disabilities. Our mission is to provi</w:t>
      </w:r>
      <w:r>
        <w:t>de leadership in learning disabilities advocacy, research, education and services and to advance the full participation of children, youth and adults with learning disabilities in today’s society.</w:t>
      </w:r>
    </w:p>
    <w:p w:rsidR="00E656B3" w:rsidRDefault="00416190">
      <w:pPr>
        <w:pStyle w:val="Heading4"/>
        <w:spacing w:before="0" w:after="500"/>
      </w:pPr>
      <w:r>
        <w:t xml:space="preserve">Why Chosen: </w:t>
      </w:r>
    </w:p>
    <w:p w:rsidR="00E656B3" w:rsidRDefault="00416190">
      <w:pPr>
        <w:spacing w:after="360"/>
        <w:jc w:val="both"/>
      </w:pPr>
      <w:r>
        <w:t>The association assists people with learning d</w:t>
      </w:r>
      <w:r>
        <w:t xml:space="preserve">isabilities and their families in meeting their expressed needs by providing support, guidance and up-to-date resource information; providing the opportunity for the sharing of information and common concerns; encouraging research in the field of learning </w:t>
      </w:r>
      <w:r>
        <w:t>disabilities; and supporting and generating legislative initiatives. They are focused on furthering the educational, social, recreational, legal, medical, vocational, and employment opportunities for people with learning disabilities in Ontario.</w:t>
      </w:r>
    </w:p>
    <w:p w:rsidR="00E656B3" w:rsidRDefault="00416190">
      <w:pPr>
        <w:pStyle w:val="Heading3"/>
      </w:pPr>
      <w:r>
        <w:t xml:space="preserve">Inclusive </w:t>
      </w:r>
      <w:r>
        <w:t>Education Canada</w:t>
      </w:r>
    </w:p>
    <w:p w:rsidR="00E656B3" w:rsidRDefault="00416190">
      <w:pPr>
        <w:spacing w:after="360"/>
        <w:jc w:val="both"/>
      </w:pPr>
      <w:r>
        <w:t>This organization promotes the Canadian vision for inclusive education. Their website has been designed as a meeting place for parents, family members, teachers, education officials and community members who are committed to making inclusi</w:t>
      </w:r>
      <w:r>
        <w:t>ve education a reality in our communities.</w:t>
      </w:r>
    </w:p>
    <w:p w:rsidR="00E656B3" w:rsidRDefault="00416190">
      <w:pPr>
        <w:pStyle w:val="Heading4"/>
        <w:spacing w:before="0" w:after="500"/>
      </w:pPr>
      <w:r>
        <w:t xml:space="preserve">Why Chosen: </w:t>
      </w:r>
    </w:p>
    <w:p w:rsidR="00E656B3" w:rsidRDefault="00416190">
      <w:pPr>
        <w:spacing w:after="360"/>
        <w:jc w:val="both"/>
        <w:rPr>
          <w:lang w:val="en"/>
        </w:rPr>
      </w:pPr>
      <w:r>
        <w:t xml:space="preserve">Inclusive Education’s goal is for all </w:t>
      </w:r>
      <w:r>
        <w:rPr>
          <w:lang w:val="en"/>
        </w:rPr>
        <w:t>students to attend and be welcomed by their neighbourhood schools in age-appropriate, regular classes and be supported to learn, contribute and participate in all</w:t>
      </w:r>
      <w:r>
        <w:rPr>
          <w:lang w:val="en"/>
        </w:rPr>
        <w:t xml:space="preserve"> aspects of the life of the school. The hope to achieve the goal that people with intellectual disabilities are fully included with their peers in regular education, with appropriate supports from early childhood through to post-secondary and adult life-lo</w:t>
      </w:r>
      <w:r>
        <w:rPr>
          <w:lang w:val="en"/>
        </w:rPr>
        <w:t>ng learning.</w:t>
      </w:r>
    </w:p>
    <w:p w:rsidR="00E656B3" w:rsidRDefault="00416190">
      <w:pPr>
        <w:pStyle w:val="Heading3"/>
      </w:pPr>
      <w:r>
        <w:t>Peter Chaban</w:t>
      </w:r>
    </w:p>
    <w:p w:rsidR="00E656B3" w:rsidRDefault="00416190">
      <w:pPr>
        <w:spacing w:after="360"/>
        <w:jc w:val="both"/>
      </w:pPr>
      <w:r>
        <w:t>Peter Chaban is a teacher researcher and is head of the School Liaison Team, Community Health Systems Resource Group at The Hospital for Sick Children. He is also the learning disabilities representative for the Ontario Minister's</w:t>
      </w:r>
      <w:r>
        <w:t xml:space="preserve"> Advisory Council on Special Education (MACSE). </w:t>
      </w:r>
    </w:p>
    <w:p w:rsidR="00E656B3" w:rsidRDefault="00416190">
      <w:pPr>
        <w:pStyle w:val="Heading4"/>
        <w:spacing w:before="0" w:after="500"/>
      </w:pPr>
      <w:r>
        <w:t xml:space="preserve">Why Chosen: </w:t>
      </w:r>
    </w:p>
    <w:p w:rsidR="00E656B3" w:rsidRDefault="00416190">
      <w:pPr>
        <w:spacing w:after="360"/>
        <w:jc w:val="both"/>
      </w:pPr>
      <w:r>
        <w:t xml:space="preserve">Peter received his MA in Applied Linguistics from York University and an M.ED. in human development from Harvard University. He is presently completing a Ph.D. from York in Applied Linguistics. </w:t>
      </w:r>
      <w:r>
        <w:t xml:space="preserve">His background is in teaching, linguistics and developmental psychology. These three areas of training have </w:t>
      </w:r>
      <w:r>
        <w:lastRenderedPageBreak/>
        <w:t>focused my interests on teacher education and building healthy dynamic school communities. Projects to date include: school based family health cent</w:t>
      </w:r>
      <w:r>
        <w:t>re, promoting parent and staff collaboration and rolling out a reading program across a school board. Peter has written numerous research articles related to children with disabilities and their needs in the Ontario educational system.</w:t>
      </w:r>
    </w:p>
    <w:p w:rsidR="00E656B3" w:rsidRDefault="00416190">
      <w:pPr>
        <w:pStyle w:val="Heading3"/>
      </w:pPr>
      <w:r>
        <w:t>Heather Willis</w:t>
      </w:r>
    </w:p>
    <w:p w:rsidR="00E656B3" w:rsidRDefault="00416190">
      <w:pPr>
        <w:spacing w:after="360"/>
        <w:jc w:val="both"/>
      </w:pPr>
      <w:r>
        <w:t>Heath</w:t>
      </w:r>
      <w:r>
        <w:t>er Willis is the Accessibility Co-ordinator in Disability Studies, Office of Equity, Diversity and Inclusion at Ryerson University. She joined Ryerson University in 2010 as Ryerson’s first Accessibility Coordinator. She joined Ryerson University in 2010 as</w:t>
      </w:r>
      <w:r>
        <w:t xml:space="preserve"> Ryerson’s first Accessibility Coordinator. </w:t>
      </w:r>
    </w:p>
    <w:p w:rsidR="00E656B3" w:rsidRDefault="00416190">
      <w:pPr>
        <w:pStyle w:val="Heading4"/>
        <w:spacing w:before="0" w:after="400"/>
      </w:pPr>
      <w:r>
        <w:t xml:space="preserve">Why Chosen: </w:t>
      </w:r>
    </w:p>
    <w:p w:rsidR="00E656B3" w:rsidRDefault="00416190">
      <w:pPr>
        <w:spacing w:after="360"/>
        <w:jc w:val="both"/>
      </w:pPr>
      <w:r>
        <w:t xml:space="preserve">Heather has been advocating accessibility and social justice for persons with disabilities since she was a teenager growing up in an institution for disabled children. She leads “ACCESS RYERSON”, a </w:t>
      </w:r>
      <w:r>
        <w:t>cross campus accessibility initiative aimed at identifying, removing, and preventing barriers to inclusion for all members of the Ryerson community who experience disability, and ensuring University compliance with the Accessibility for Ontarians with Disa</w:t>
      </w:r>
      <w:r>
        <w:t>bilities Act. Heather has a BA in Disability Studies from Ryerson University and a post-graduate diploma in Disability Studies from the University of Leeds.</w:t>
      </w:r>
    </w:p>
    <w:p w:rsidR="00E656B3" w:rsidRDefault="00416190">
      <w:pPr>
        <w:pStyle w:val="Heading3"/>
        <w:spacing w:after="400"/>
      </w:pPr>
      <w:r>
        <w:t>Dr. Gary Bunch</w:t>
      </w:r>
    </w:p>
    <w:p w:rsidR="00E656B3" w:rsidRDefault="00416190">
      <w:pPr>
        <w:spacing w:after="360"/>
        <w:jc w:val="both"/>
      </w:pPr>
      <w:r>
        <w:t>Dr. Gary Bunch is a Professor of Critical Disability Studies at York University. His</w:t>
      </w:r>
      <w:r>
        <w:t xml:space="preserve"> research over the last several decades has focused on improving the accessibility of education for students with disabilities. </w:t>
      </w:r>
    </w:p>
    <w:p w:rsidR="00E656B3" w:rsidRDefault="00416190">
      <w:pPr>
        <w:pStyle w:val="Heading4"/>
        <w:spacing w:before="0" w:after="400"/>
      </w:pPr>
      <w:r>
        <w:t xml:space="preserve">Why Chosen: </w:t>
      </w:r>
    </w:p>
    <w:p w:rsidR="00E656B3" w:rsidRDefault="00416190">
      <w:pPr>
        <w:spacing w:after="360"/>
        <w:jc w:val="both"/>
      </w:pPr>
      <w:r>
        <w:t>Dr. Bunch has researched and written extensively on issues facing children and youth with disabilities in Ontario.</w:t>
      </w:r>
      <w:r>
        <w:t xml:space="preserve"> Recently he has published work focusing on student’s with disabilities’ issues with transitioning from high school to adulthood successfully. His research includes primary research with students, parents, and teachers on transitioning experiences and prov</w:t>
      </w:r>
      <w:r>
        <w:t xml:space="preserve">ides recommendations on how to improve the process. </w:t>
      </w:r>
    </w:p>
    <w:p w:rsidR="00E656B3" w:rsidRDefault="00416190">
      <w:pPr>
        <w:pStyle w:val="Heading3"/>
        <w:spacing w:after="400"/>
      </w:pPr>
      <w:r>
        <w:t>Community Living Ontario</w:t>
      </w:r>
    </w:p>
    <w:p w:rsidR="00E656B3" w:rsidRDefault="00416190">
      <w:pPr>
        <w:spacing w:after="960"/>
        <w:jc w:val="both"/>
        <w:rPr>
          <w:rFonts w:ascii="Times New Roman" w:hAnsi="Times New Roman"/>
          <w:sz w:val="24"/>
        </w:rPr>
      </w:pPr>
      <w:r>
        <w:t>Community Living Ontario is a non-profit, provincial association started in 1953, which advocates for people who have an intellectual disability to be fully included in all aspec</w:t>
      </w:r>
      <w:r>
        <w:t>ts of community life. Community Living Ontario and the local Community Living associations are also part of the Canadian Association for Community Living. They belong to a world-wide advocacy network called Inclusion International. With the province of Ont</w:t>
      </w:r>
      <w:r>
        <w:t>ario they have over 12,000 member and represent 107 local Community Living associations.</w:t>
      </w:r>
    </w:p>
    <w:p w:rsidR="00E656B3" w:rsidRDefault="00416190">
      <w:pPr>
        <w:pStyle w:val="Heading4"/>
        <w:spacing w:before="0" w:after="400"/>
      </w:pPr>
      <w:r>
        <w:lastRenderedPageBreak/>
        <w:t xml:space="preserve">Why Chosen: </w:t>
      </w:r>
    </w:p>
    <w:p w:rsidR="00E656B3" w:rsidRDefault="00416190">
      <w:pPr>
        <w:jc w:val="both"/>
      </w:pPr>
      <w:r>
        <w:t>Community Living Ontario is activity works for inclusive education in Ontario. They define inclusive education as an educational experience where every ch</w:t>
      </w:r>
      <w:r>
        <w:t>ild shares in all facets of ongoing education that will meet his/her unique needs; and, where all Boards of Education ensure that these rights include the opportunity:</w:t>
      </w:r>
    </w:p>
    <w:p w:rsidR="00E656B3" w:rsidRDefault="00416190">
      <w:pPr>
        <w:pStyle w:val="Bullet"/>
        <w:jc w:val="both"/>
      </w:pPr>
      <w:r>
        <w:t>To attend regular classrooms in their local neighbourhood school;</w:t>
      </w:r>
    </w:p>
    <w:p w:rsidR="00E656B3" w:rsidRDefault="00416190">
      <w:pPr>
        <w:pStyle w:val="Bullet"/>
        <w:jc w:val="both"/>
      </w:pPr>
      <w:r>
        <w:t>To attend classes with</w:t>
      </w:r>
      <w:r>
        <w:t xml:space="preserve"> similar-aged children;</w:t>
      </w:r>
    </w:p>
    <w:p w:rsidR="00E656B3" w:rsidRDefault="00416190">
      <w:pPr>
        <w:pStyle w:val="Bullet"/>
        <w:jc w:val="both"/>
      </w:pPr>
      <w:r>
        <w:t>To receive an education program based on, but not restricted to, individual goals;</w:t>
      </w:r>
    </w:p>
    <w:p w:rsidR="00E656B3" w:rsidRDefault="00416190">
      <w:pPr>
        <w:pStyle w:val="Bullet"/>
        <w:jc w:val="both"/>
      </w:pPr>
      <w:r>
        <w:t>To receive adequate supports to ensure equitable opportunity for success;</w:t>
      </w:r>
    </w:p>
    <w:p w:rsidR="00E656B3" w:rsidRDefault="00416190">
      <w:pPr>
        <w:pStyle w:val="Bullet"/>
        <w:jc w:val="both"/>
      </w:pPr>
      <w:r>
        <w:t xml:space="preserve">To receive coordinated planning and assistance in all transitional phases, </w:t>
      </w:r>
      <w:r>
        <w:t>including</w:t>
      </w:r>
    </w:p>
    <w:p w:rsidR="00E656B3" w:rsidRDefault="00416190">
      <w:pPr>
        <w:pStyle w:val="Bullet"/>
        <w:jc w:val="both"/>
      </w:pPr>
      <w:r>
        <w:t>Preschool to elementary, elementary to secondary, post-secondary, cooperative education,</w:t>
      </w:r>
    </w:p>
    <w:p w:rsidR="00E656B3" w:rsidRDefault="00416190">
      <w:pPr>
        <w:pStyle w:val="Bulletlast"/>
      </w:pPr>
      <w:r>
        <w:t>Colleges and universities or continuing education;</w:t>
      </w:r>
    </w:p>
    <w:p w:rsidR="00E656B3" w:rsidRDefault="00416190">
      <w:pPr>
        <w:spacing w:after="360"/>
        <w:jc w:val="both"/>
        <w:rPr>
          <w:lang w:val="en"/>
        </w:rPr>
      </w:pPr>
      <w:r>
        <w:t>They believe parents should have the opportunity to become true partners in determining all aspects of the</w:t>
      </w:r>
      <w:r>
        <w:t>ir child's education. Community Living Ontario believes that inclusion must be promoted and supported as a first choice for all students who have an intellectual disability, and that the Ontario Ministry of Education must be accountable and fully responsib</w:t>
      </w:r>
      <w:r>
        <w:t>le for the full and uniform implementation of these measures in all school boards throughout the province.</w:t>
      </w:r>
    </w:p>
    <w:p w:rsidR="00E656B3" w:rsidRDefault="00416190">
      <w:pPr>
        <w:pStyle w:val="Heading3"/>
      </w:pPr>
      <w:r>
        <w:t>Cheryl M. Jorgensen, Ph.D.</w:t>
      </w:r>
    </w:p>
    <w:p w:rsidR="00E656B3" w:rsidRDefault="00416190">
      <w:pPr>
        <w:spacing w:after="360"/>
        <w:jc w:val="both"/>
      </w:pPr>
      <w:r>
        <w:t xml:space="preserve">Dr. Jorgensen is an inclusive education consultant in private practice, after being a Project Director with the Institute </w:t>
      </w:r>
      <w:r>
        <w:t>on Disability (IOD) at the University of New Hampshire (UNH), and assistant research professor in UNH’s Education Department from 1985 until 2011.</w:t>
      </w:r>
    </w:p>
    <w:p w:rsidR="00E656B3" w:rsidRDefault="00416190">
      <w:pPr>
        <w:pStyle w:val="Heading4"/>
        <w:spacing w:before="0" w:after="500"/>
      </w:pPr>
      <w:r>
        <w:t xml:space="preserve">Why Chosen: </w:t>
      </w:r>
    </w:p>
    <w:p w:rsidR="00E656B3" w:rsidRDefault="00416190">
      <w:pPr>
        <w:spacing w:after="360"/>
        <w:jc w:val="both"/>
      </w:pPr>
      <w:r>
        <w:t>Jorgensen is now semi-retirement and able to focus on the work on issues related to education an</w:t>
      </w:r>
      <w:r>
        <w:t>d children with disabilities. Her work includes student-specific consultation, team professional development, school-wide systems change, policy advocacy, and writing. She particularly works with students with Down syndrome and their educational teams.</w:t>
      </w:r>
    </w:p>
    <w:p w:rsidR="00E656B3" w:rsidRDefault="00416190">
      <w:pPr>
        <w:pStyle w:val="Heading3"/>
        <w:tabs>
          <w:tab w:val="clear" w:pos="1134"/>
        </w:tabs>
        <w:ind w:left="90" w:hanging="90"/>
      </w:pPr>
      <w:r>
        <w:t>The</w:t>
      </w:r>
      <w:r>
        <w:t xml:space="preserve"> Inclusive Design Research Centre, OCAD University</w:t>
      </w:r>
    </w:p>
    <w:p w:rsidR="00E656B3" w:rsidRDefault="00416190">
      <w:pPr>
        <w:spacing w:after="360"/>
        <w:jc w:val="both"/>
      </w:pPr>
      <w:r>
        <w:t xml:space="preserve">The IDRC is a research and development centre at OCAD University where an international community of open source developers, designers, researchers, advocates, and volunteers work together to ensure that </w:t>
      </w:r>
      <w:r>
        <w:t>emerging information technology and practices are designed inclusively.</w:t>
      </w:r>
    </w:p>
    <w:p w:rsidR="00E656B3" w:rsidRDefault="00416190">
      <w:pPr>
        <w:pStyle w:val="Heading4"/>
        <w:spacing w:before="0" w:after="500"/>
      </w:pPr>
      <w:r>
        <w:lastRenderedPageBreak/>
        <w:t xml:space="preserve">Why Chosen: </w:t>
      </w:r>
    </w:p>
    <w:p w:rsidR="00E656B3" w:rsidRDefault="00416190">
      <w:pPr>
        <w:jc w:val="both"/>
      </w:pPr>
      <w:r>
        <w:t xml:space="preserve">The Inclusive Design Research Centre and the MDes in Inclusive Design are working to better define and update what is meant by “Inclusive Design”. This is challenging, as </w:t>
      </w:r>
      <w:r>
        <w:t>the practice has flexibility and adaptation at its core. Any criteria, principles or guidelines cannot be absolute but need to be relative to the user, the context, and the goal. They have even considered creating an inclusively designed definition that is</w:t>
      </w:r>
      <w:r>
        <w:t xml:space="preserve"> presented in a flexible way depending on a particular perspective. </w:t>
      </w:r>
    </w:p>
    <w:p w:rsidR="00E656B3" w:rsidRDefault="00416190">
      <w:pPr>
        <w:jc w:val="both"/>
      </w:pPr>
      <w:r>
        <w:t>The group promotes inclusion in a full complement of activities:</w:t>
      </w:r>
    </w:p>
    <w:p w:rsidR="00E656B3" w:rsidRDefault="00416190">
      <w:pPr>
        <w:pStyle w:val="Bullet"/>
        <w:jc w:val="both"/>
      </w:pPr>
      <w:r>
        <w:t>Growing design and development practices</w:t>
      </w:r>
    </w:p>
    <w:p w:rsidR="00E656B3" w:rsidRDefault="00416190">
      <w:pPr>
        <w:pStyle w:val="Bullet"/>
        <w:jc w:val="both"/>
      </w:pPr>
      <w:r>
        <w:t>Creating tools that others can use and contribute to</w:t>
      </w:r>
    </w:p>
    <w:p w:rsidR="00E656B3" w:rsidRDefault="00416190">
      <w:pPr>
        <w:pStyle w:val="Bullet"/>
        <w:jc w:val="both"/>
      </w:pPr>
      <w:r>
        <w:t xml:space="preserve">Teaching the principles and </w:t>
      </w:r>
      <w:r>
        <w:t>techniques of inclusive design</w:t>
      </w:r>
    </w:p>
    <w:p w:rsidR="00E656B3" w:rsidRDefault="00416190">
      <w:pPr>
        <w:pStyle w:val="Bullet"/>
        <w:jc w:val="both"/>
      </w:pPr>
      <w:r>
        <w:t>Advocating for inclusion in international standards</w:t>
      </w:r>
    </w:p>
    <w:p w:rsidR="00E656B3" w:rsidRDefault="00416190">
      <w:pPr>
        <w:pStyle w:val="Bulletlast"/>
        <w:spacing w:after="360"/>
      </w:pPr>
      <w:r>
        <w:t>Providing services that match solutions with individuals.</w:t>
      </w:r>
    </w:p>
    <w:p w:rsidR="00E656B3" w:rsidRDefault="00416190">
      <w:pPr>
        <w:pStyle w:val="Heading3"/>
        <w:tabs>
          <w:tab w:val="clear" w:pos="1134"/>
        </w:tabs>
        <w:ind w:left="0" w:firstLine="0"/>
      </w:pPr>
      <w:r>
        <w:t>Transitions and Inclusive Environments Lab (TRAIL)</w:t>
      </w:r>
    </w:p>
    <w:p w:rsidR="00E656B3" w:rsidRDefault="00416190">
      <w:pPr>
        <w:spacing w:after="360"/>
        <w:jc w:val="both"/>
      </w:pPr>
      <w:r>
        <w:t>The mission of TRAIL is to conceptualize and develop programs an</w:t>
      </w:r>
      <w:r>
        <w:t>d interventions to enhance the inclusion of children and youth with disabilities in school, at work and in the community. Their focus is on transitions between environments and transitions to adulthood.</w:t>
      </w:r>
    </w:p>
    <w:p w:rsidR="00E656B3" w:rsidRDefault="00416190">
      <w:pPr>
        <w:pStyle w:val="Heading4"/>
        <w:spacing w:before="0" w:after="500"/>
      </w:pPr>
      <w:r>
        <w:t xml:space="preserve">Why Chosen: </w:t>
      </w:r>
    </w:p>
    <w:p w:rsidR="00E656B3" w:rsidRDefault="00416190">
      <w:pPr>
        <w:spacing w:after="360"/>
        <w:jc w:val="both"/>
      </w:pPr>
      <w:r>
        <w:t>Drawing on mixed-methods, their team wor</w:t>
      </w:r>
      <w:r>
        <w:t>ks to understand the enablers and barriers to inclusion and seeks to develop effective interventions and programs. The TRAIL is interdisciplinary and draws on a youth/family engagement approach. The core values of their e-search are clinical, health and so</w:t>
      </w:r>
      <w:r>
        <w:t xml:space="preserve">cial impact, evaluation, and knowledge translation. The TRAIL is led by Dr. Sally Lindsay and is part of the Bloorview Research Institute at Holland Bloorview Kids Rehabilitation Hospital. </w:t>
      </w:r>
    </w:p>
    <w:p w:rsidR="00E656B3" w:rsidRDefault="00416190">
      <w:pPr>
        <w:pStyle w:val="Heading2"/>
      </w:pPr>
      <w:bookmarkStart w:id="62" w:name="_Toc423511855"/>
      <w:bookmarkStart w:id="63" w:name="_Toc418855509"/>
      <w:r>
        <w:t>Leading Practices</w:t>
      </w:r>
      <w:bookmarkEnd w:id="62"/>
    </w:p>
    <w:p w:rsidR="00E656B3" w:rsidRDefault="00416190">
      <w:pPr>
        <w:pStyle w:val="Bullet"/>
        <w:numPr>
          <w:ilvl w:val="0"/>
          <w:numId w:val="0"/>
        </w:numPr>
        <w:spacing w:before="0" w:after="360"/>
        <w:jc w:val="both"/>
      </w:pPr>
      <w:r>
        <w:t>The jurisdictional research, literature review a</w:t>
      </w:r>
      <w:r>
        <w:t>nd analysis of emerging trends and issues has led to the identification of leading practices in accessible education. We have categorized the leading practices into four themes.</w:t>
      </w:r>
    </w:p>
    <w:p w:rsidR="00E656B3" w:rsidRDefault="00416190">
      <w:pPr>
        <w:pStyle w:val="Heading3"/>
        <w:rPr>
          <w:rFonts w:eastAsiaTheme="minorHAnsi"/>
        </w:rPr>
      </w:pPr>
      <w:r>
        <w:rPr>
          <w:rFonts w:eastAsiaTheme="minorHAnsi"/>
        </w:rPr>
        <w:t>Inclusive Education Practices</w:t>
      </w:r>
    </w:p>
    <w:p w:rsidR="00E656B3" w:rsidRDefault="00416190">
      <w:pPr>
        <w:jc w:val="both"/>
        <w:rPr>
          <w:rFonts w:eastAsiaTheme="minorHAnsi" w:cstheme="minorBidi"/>
          <w:szCs w:val="22"/>
        </w:rPr>
      </w:pPr>
      <w:r>
        <w:rPr>
          <w:rFonts w:eastAsiaTheme="minorHAnsi" w:cstheme="minorBidi"/>
          <w:szCs w:val="22"/>
        </w:rPr>
        <w:t>Inclusive strategies for education is emerging a</w:t>
      </w:r>
      <w:r>
        <w:rPr>
          <w:rFonts w:eastAsiaTheme="minorHAnsi" w:cstheme="minorBidi"/>
          <w:szCs w:val="22"/>
        </w:rPr>
        <w:t xml:space="preserve">s a main initiative for policymakers. These inclusive strategies go beyond incorporating students into mainstream classes. The focus is on ensuring students with disabilities have an inclusive experience in the school community as a whole. While inclusive </w:t>
      </w:r>
      <w:r>
        <w:rPr>
          <w:rFonts w:eastAsiaTheme="minorHAnsi" w:cstheme="minorBidi"/>
          <w:szCs w:val="22"/>
        </w:rPr>
        <w:t xml:space="preserve">education </w:t>
      </w:r>
      <w:r>
        <w:rPr>
          <w:rFonts w:eastAsiaTheme="minorHAnsi" w:cstheme="minorBidi"/>
          <w:szCs w:val="22"/>
        </w:rPr>
        <w:lastRenderedPageBreak/>
        <w:t>policies have been in place across jurisdictions, there is a renewed focus to ensure that these policies are being effectively put into practice, to create meaningful change. As cited in the Literature Review on barriers to education, too often t</w:t>
      </w:r>
      <w:r>
        <w:rPr>
          <w:rFonts w:eastAsiaTheme="minorHAnsi" w:cstheme="minorBidi"/>
          <w:szCs w:val="22"/>
        </w:rPr>
        <w:t xml:space="preserve">here are delays in placement, disputes in providing reasonable accommodation, and ineffective transition planning. Some jurisdictions are leading the way to address the shortfalls of their inclusive education policies, to ensure no student is left behind. </w:t>
      </w:r>
      <w:r>
        <w:rPr>
          <w:rFonts w:eastAsiaTheme="minorHAnsi" w:cstheme="minorBidi"/>
          <w:szCs w:val="22"/>
        </w:rPr>
        <w:t>Examples from other jurisdictions have been included below.</w:t>
      </w:r>
    </w:p>
    <w:p w:rsidR="00E656B3" w:rsidRDefault="00416190">
      <w:pPr>
        <w:pStyle w:val="NormalWeb"/>
        <w:jc w:val="both"/>
        <w:rPr>
          <w:rFonts w:ascii="Times New Roman" w:eastAsia="Times New Roman" w:hAnsi="Times New Roman" w:cs="Times New Roman"/>
          <w:color w:val="4E4A4A"/>
          <w:sz w:val="15"/>
          <w:szCs w:val="15"/>
          <w:lang w:val="en-NZ"/>
        </w:rPr>
      </w:pPr>
      <w:r>
        <w:rPr>
          <w:rFonts w:ascii="Univers 45 Light" w:eastAsiaTheme="minorHAnsi" w:hAnsi="Univers 45 Light" w:cstheme="minorBidi"/>
          <w:sz w:val="20"/>
          <w:szCs w:val="22"/>
          <w:lang w:val="en-GB"/>
        </w:rPr>
        <w:t>New Zealand has been making significant strides towards inclusive education. Their goal is to have a truly inclusive education system. In their words, “confident schools, confident parents and con</w:t>
      </w:r>
      <w:r>
        <w:rPr>
          <w:rFonts w:ascii="Univers 45 Light" w:eastAsiaTheme="minorHAnsi" w:hAnsi="Univers 45 Light" w:cstheme="minorBidi"/>
          <w:sz w:val="20"/>
          <w:szCs w:val="22"/>
          <w:lang w:val="en-GB"/>
        </w:rPr>
        <w:t>fident children, where every day every child learns and succeeds.”</w:t>
      </w:r>
      <w:r>
        <w:rPr>
          <w:rFonts w:ascii="Univers 45 Light" w:eastAsiaTheme="minorHAnsi" w:hAnsi="Univers 45 Light" w:cstheme="minorBidi"/>
          <w:sz w:val="20"/>
          <w:szCs w:val="22"/>
          <w:vertAlign w:val="superscript"/>
          <w:lang w:val="en-GB"/>
        </w:rPr>
        <w:footnoteReference w:id="54"/>
      </w:r>
      <w:r>
        <w:rPr>
          <w:rFonts w:ascii="Univers 45 Light" w:eastAsiaTheme="minorHAnsi" w:hAnsi="Univers 45 Light" w:cstheme="minorBidi"/>
          <w:sz w:val="20"/>
          <w:szCs w:val="22"/>
          <w:lang w:val="en-GB"/>
        </w:rPr>
        <w:t xml:space="preserve"> They set a target goal for fully inclusive schools by 2014. New Zealand has implemented an extensive programme of programs and activities to achieve this goal. Some of the main activities </w:t>
      </w:r>
      <w:r>
        <w:rPr>
          <w:rFonts w:ascii="Univers 45 Light" w:eastAsiaTheme="minorHAnsi" w:hAnsi="Univers 45 Light" w:cstheme="minorBidi"/>
          <w:sz w:val="20"/>
          <w:szCs w:val="22"/>
          <w:lang w:val="en-GB"/>
        </w:rPr>
        <w:t xml:space="preserve">include: </w:t>
      </w:r>
    </w:p>
    <w:p w:rsidR="00E656B3" w:rsidRDefault="00416190">
      <w:pPr>
        <w:pStyle w:val="Bullet"/>
        <w:jc w:val="both"/>
        <w:rPr>
          <w:rFonts w:eastAsia="Univers 45 Light" w:cs="Times New Roman"/>
        </w:rPr>
      </w:pPr>
      <w:r>
        <w:rPr>
          <w:rFonts w:eastAsia="Univers 45 Light" w:cs="Times New Roman"/>
        </w:rPr>
        <w:t>Measuring schools’ performance</w:t>
      </w:r>
      <w:r>
        <w:rPr>
          <w:vertAlign w:val="superscript"/>
        </w:rPr>
        <w:footnoteReference w:id="55"/>
      </w:r>
    </w:p>
    <w:p w:rsidR="00E656B3" w:rsidRDefault="00416190">
      <w:pPr>
        <w:pStyle w:val="Bullet"/>
        <w:numPr>
          <w:ilvl w:val="1"/>
          <w:numId w:val="6"/>
        </w:numPr>
        <w:jc w:val="both"/>
        <w:rPr>
          <w:rFonts w:eastAsia="Univers 45 Light" w:cs="Times New Roman"/>
        </w:rPr>
      </w:pPr>
      <w:r>
        <w:rPr>
          <w:rFonts w:eastAsia="Univers 45 Light" w:cs="Times New Roman"/>
        </w:rPr>
        <w:t xml:space="preserve">An Education Review Office (ERO) report in 2010 found that only fifty per cent of schools surveyed were fully inclusive, 30 percent were partially inclusive and 20 per cent were not inclusive. </w:t>
      </w:r>
    </w:p>
    <w:p w:rsidR="00E656B3" w:rsidRDefault="00416190">
      <w:pPr>
        <w:pStyle w:val="Bullet"/>
        <w:numPr>
          <w:ilvl w:val="1"/>
          <w:numId w:val="6"/>
        </w:numPr>
        <w:jc w:val="both"/>
        <w:rPr>
          <w:rFonts w:eastAsia="Univers 45 Light" w:cs="Times New Roman"/>
        </w:rPr>
      </w:pPr>
      <w:r>
        <w:rPr>
          <w:rFonts w:eastAsia="Univers 45 Light" w:cs="Times New Roman"/>
        </w:rPr>
        <w:t>ERO will now measure</w:t>
      </w:r>
      <w:r>
        <w:rPr>
          <w:rFonts w:eastAsia="Univers 45 Light" w:cs="Times New Roman"/>
        </w:rPr>
        <w:t xml:space="preserve"> and report on schools’ performance in achieving a fully inclusive school. They have useful information on their website for schools and parents:</w:t>
      </w:r>
    </w:p>
    <w:p w:rsidR="00E656B3" w:rsidRDefault="00416190">
      <w:pPr>
        <w:pStyle w:val="Bullet"/>
        <w:numPr>
          <w:ilvl w:val="1"/>
          <w:numId w:val="6"/>
        </w:numPr>
        <w:jc w:val="both"/>
        <w:rPr>
          <w:rFonts w:eastAsia="Univers 45 Light" w:cs="Times New Roman"/>
        </w:rPr>
      </w:pPr>
      <w:r>
        <w:rPr>
          <w:rFonts w:eastAsia="Univers 45 Light" w:cs="Times New Roman"/>
        </w:rPr>
        <w:t>the indicators of an inclusive school,</w:t>
      </w:r>
    </w:p>
    <w:p w:rsidR="00E656B3" w:rsidRDefault="00416190">
      <w:pPr>
        <w:pStyle w:val="Bullet"/>
        <w:numPr>
          <w:ilvl w:val="1"/>
          <w:numId w:val="6"/>
        </w:numPr>
        <w:jc w:val="both"/>
        <w:rPr>
          <w:rFonts w:eastAsia="Univers 45 Light" w:cs="Times New Roman"/>
        </w:rPr>
      </w:pPr>
      <w:r>
        <w:rPr>
          <w:rFonts w:eastAsia="Univers 45 Light" w:cs="Times New Roman"/>
        </w:rPr>
        <w:t xml:space="preserve">questions parents and caregivers may ask schools when enrolling their </w:t>
      </w:r>
      <w:r>
        <w:rPr>
          <w:rFonts w:eastAsia="Univers 45 Light" w:cs="Times New Roman"/>
        </w:rPr>
        <w:t>child, and</w:t>
      </w:r>
    </w:p>
    <w:p w:rsidR="00E656B3" w:rsidRDefault="00416190">
      <w:pPr>
        <w:pStyle w:val="Bullet"/>
        <w:numPr>
          <w:ilvl w:val="1"/>
          <w:numId w:val="6"/>
        </w:numPr>
        <w:jc w:val="both"/>
        <w:rPr>
          <w:rFonts w:eastAsia="Univers 45 Light" w:cs="Times New Roman"/>
        </w:rPr>
      </w:pPr>
      <w:r>
        <w:rPr>
          <w:rFonts w:eastAsia="Univers 45 Light" w:cs="Times New Roman"/>
        </w:rPr>
        <w:t>a self-review questionnaire for school.</w:t>
      </w:r>
    </w:p>
    <w:p w:rsidR="00E656B3" w:rsidRDefault="00416190">
      <w:pPr>
        <w:pStyle w:val="Bullet"/>
        <w:jc w:val="both"/>
        <w:rPr>
          <w:rFonts w:eastAsia="Univers 45 Light" w:cs="Times New Roman"/>
        </w:rPr>
      </w:pPr>
      <w:r>
        <w:rPr>
          <w:rFonts w:eastAsia="Univers 45 Light" w:cs="Times New Roman"/>
        </w:rPr>
        <w:t xml:space="preserve">Improved complaints and disputes resolution systems within the Ministry of Education </w:t>
      </w:r>
    </w:p>
    <w:p w:rsidR="00E656B3" w:rsidRDefault="00416190">
      <w:pPr>
        <w:pStyle w:val="Bullet"/>
        <w:numPr>
          <w:ilvl w:val="1"/>
          <w:numId w:val="6"/>
        </w:numPr>
        <w:jc w:val="both"/>
        <w:rPr>
          <w:rFonts w:eastAsia="Univers 45 Light" w:cs="Times New Roman"/>
        </w:rPr>
      </w:pPr>
      <w:r>
        <w:rPr>
          <w:rFonts w:eastAsia="Univers 45 Light" w:cs="Times New Roman"/>
        </w:rPr>
        <w:t>This will ensure that parents get a consistent response from the Ministry when they make a complaint about a school. Th</w:t>
      </w:r>
      <w:r>
        <w:rPr>
          <w:rFonts w:eastAsia="Univers 45 Light" w:cs="Times New Roman"/>
        </w:rPr>
        <w:t>e Ministry will take an active role in facilitating a resolution between a parent and a school.</w:t>
      </w:r>
    </w:p>
    <w:p w:rsidR="00E656B3" w:rsidRDefault="00416190">
      <w:pPr>
        <w:pStyle w:val="Bullet"/>
        <w:jc w:val="both"/>
        <w:rPr>
          <w:rFonts w:eastAsia="Univers 45 Light" w:cs="Times New Roman"/>
        </w:rPr>
      </w:pPr>
      <w:r>
        <w:rPr>
          <w:rFonts w:eastAsia="Univers 45 Light" w:cs="Times New Roman"/>
        </w:rPr>
        <w:t>More children receiving support</w:t>
      </w:r>
    </w:p>
    <w:p w:rsidR="00E656B3" w:rsidRDefault="00416190">
      <w:pPr>
        <w:pStyle w:val="Bullet"/>
        <w:numPr>
          <w:ilvl w:val="1"/>
          <w:numId w:val="6"/>
        </w:numPr>
        <w:jc w:val="both"/>
        <w:rPr>
          <w:rFonts w:eastAsia="Univers 45 Light" w:cs="Times New Roman"/>
        </w:rPr>
      </w:pPr>
      <w:r>
        <w:rPr>
          <w:rFonts w:eastAsia="Univers 45 Light" w:cs="Times New Roman"/>
        </w:rPr>
        <w:t>An additional 1,000 students every year now have access to the Ongoing Resourcing Scheme (ORS). Meantime, the reviewable part of</w:t>
      </w:r>
      <w:r>
        <w:rPr>
          <w:rFonts w:eastAsia="Univers 45 Light" w:cs="Times New Roman"/>
        </w:rPr>
        <w:t xml:space="preserve"> ORS has been removed so that students will receive ORS for all of their school career. The Ministry has also extended the Communications Service to an additional 1,000 students aged 5-8 with complex and significant communication needs who don’t qualify fo</w:t>
      </w:r>
      <w:r>
        <w:rPr>
          <w:rFonts w:eastAsia="Univers 45 Light" w:cs="Times New Roman"/>
        </w:rPr>
        <w:t>r ORS.</w:t>
      </w:r>
    </w:p>
    <w:p w:rsidR="00E656B3" w:rsidRDefault="00416190">
      <w:pPr>
        <w:pStyle w:val="Bullet"/>
        <w:jc w:val="both"/>
        <w:rPr>
          <w:rFonts w:eastAsia="Univers 45 Light" w:cs="Times New Roman"/>
        </w:rPr>
      </w:pPr>
      <w:r>
        <w:rPr>
          <w:rFonts w:eastAsia="Univers 45 Light" w:cs="Times New Roman"/>
        </w:rPr>
        <w:t xml:space="preserve">Effective transitions </w:t>
      </w:r>
    </w:p>
    <w:p w:rsidR="00E656B3" w:rsidRDefault="00416190">
      <w:pPr>
        <w:pStyle w:val="Bullet"/>
        <w:numPr>
          <w:ilvl w:val="1"/>
          <w:numId w:val="6"/>
        </w:numPr>
        <w:spacing w:after="0"/>
        <w:jc w:val="both"/>
        <w:rPr>
          <w:rFonts w:eastAsia="Univers 45 Light" w:cs="Times New Roman"/>
          <w:szCs w:val="20"/>
        </w:rPr>
      </w:pPr>
      <w:r>
        <w:rPr>
          <w:rFonts w:eastAsia="Univers 45 Light" w:cs="Times New Roman"/>
        </w:rPr>
        <w:t>The Ministry has distributed best practice guidelines to schools to help with transitions from school to post-school life. The guidelines include 10 best practice principles based on New Zealand and international literature.</w:t>
      </w:r>
    </w:p>
    <w:p w:rsidR="00E656B3" w:rsidRDefault="00E656B3">
      <w:pPr>
        <w:jc w:val="both"/>
        <w:rPr>
          <w:rFonts w:eastAsiaTheme="minorHAnsi" w:cstheme="minorBidi"/>
          <w:szCs w:val="22"/>
        </w:rPr>
      </w:pPr>
    </w:p>
    <w:p w:rsidR="00E656B3" w:rsidRDefault="00416190">
      <w:pPr>
        <w:jc w:val="both"/>
        <w:rPr>
          <w:rFonts w:eastAsiaTheme="minorHAnsi" w:cstheme="minorBidi"/>
          <w:szCs w:val="22"/>
        </w:rPr>
      </w:pPr>
      <w:r>
        <w:rPr>
          <w:rFonts w:eastAsiaTheme="minorHAnsi" w:cstheme="minorBidi"/>
          <w:szCs w:val="22"/>
        </w:rPr>
        <w:t xml:space="preserve">In Canada, Newfoundland has also been seeking to make schools not just accessible, but also fully inclusive communities. </w:t>
      </w:r>
    </w:p>
    <w:p w:rsidR="00E656B3" w:rsidRDefault="00416190">
      <w:pPr>
        <w:pStyle w:val="Bullet"/>
        <w:jc w:val="both"/>
        <w:rPr>
          <w:rFonts w:eastAsia="Univers 45 Light"/>
        </w:rPr>
      </w:pPr>
      <w:r>
        <w:t xml:space="preserve">In March 2009, the Inclusive Education Initiative began with the goal of making schools in Newfoundland and Labrador places where all </w:t>
      </w:r>
      <w:r>
        <w:t xml:space="preserve">members of the school community feel safe, accepted and included. </w:t>
      </w:r>
    </w:p>
    <w:p w:rsidR="00E656B3" w:rsidRDefault="00416190">
      <w:pPr>
        <w:pStyle w:val="Bulletlast"/>
      </w:pPr>
      <w:r>
        <w:t>A phase-in approach was adopted with new schools joining the initiative each year until June 2017, when representatives from all public schools will have received training in inclusive prac</w:t>
      </w:r>
      <w:r>
        <w:t>tices, differentiated instruction and collaborative teaching.</w:t>
      </w:r>
    </w:p>
    <w:p w:rsidR="00E656B3" w:rsidRDefault="00416190">
      <w:pPr>
        <w:jc w:val="both"/>
        <w:rPr>
          <w:lang w:val="en-CA"/>
        </w:rPr>
      </w:pPr>
      <w:r>
        <w:lastRenderedPageBreak/>
        <w:t xml:space="preserve">Australia is additionally acting to improve the inclusiveness of its schools. The overarching view for inclusive education in Australia is that </w:t>
      </w:r>
      <w:r>
        <w:rPr>
          <w:lang w:val="en-CA"/>
        </w:rPr>
        <w:t>education is vital to having a productive, sustain</w:t>
      </w:r>
      <w:r>
        <w:rPr>
          <w:lang w:val="en-CA"/>
        </w:rPr>
        <w:t xml:space="preserve">able, and inclusive future. Currently in Australia, there remains a significant gap between students with disability and those without, notably in the attainment of year 12 or equivalent, vocational education and training qualifications, and participation </w:t>
      </w:r>
      <w:r>
        <w:rPr>
          <w:lang w:val="en-CA"/>
        </w:rPr>
        <w:t>in university studies. Targeted support is needed to assist people who are disadvantaged in education and in the workforce, but mainstream education programs need to be designed for people of all abilities.</w:t>
      </w:r>
    </w:p>
    <w:p w:rsidR="00E656B3" w:rsidRDefault="00416190">
      <w:pPr>
        <w:pStyle w:val="Bullet"/>
        <w:jc w:val="both"/>
        <w:rPr>
          <w:rFonts w:eastAsia="Univers 45 Light" w:cs="Times New Roman"/>
        </w:rPr>
      </w:pPr>
      <w:r>
        <w:rPr>
          <w:rFonts w:eastAsia="Univers 45 Light" w:cs="Times New Roman"/>
        </w:rPr>
        <w:t>One of the main policy directions for the country</w:t>
      </w:r>
      <w:r>
        <w:rPr>
          <w:rFonts w:eastAsia="Univers 45 Light" w:cs="Times New Roman"/>
        </w:rPr>
        <w:t xml:space="preserve"> is to strengthen the capability of all educational providers to deliver inclusive, high quality educational programs for people with all abilities, from early childhood through adulthood.</w:t>
      </w:r>
    </w:p>
    <w:p w:rsidR="00E656B3" w:rsidRDefault="00E656B3">
      <w:pPr>
        <w:jc w:val="both"/>
        <w:rPr>
          <w:lang w:val="en-CA"/>
        </w:rPr>
      </w:pPr>
    </w:p>
    <w:p w:rsidR="00E656B3" w:rsidRDefault="00416190">
      <w:pPr>
        <w:spacing w:after="360"/>
        <w:jc w:val="both"/>
        <w:rPr>
          <w:lang w:val="en-CA"/>
        </w:rPr>
      </w:pPr>
      <w:r>
        <w:rPr>
          <w:lang w:val="en-CA"/>
        </w:rPr>
        <w:t>An inclusive and accessible educational culture based on the princ</w:t>
      </w:r>
      <w:r>
        <w:rPr>
          <w:lang w:val="en-CA"/>
        </w:rPr>
        <w:t>iple of universality will assist students of all abilities. Teacher training and development is critical to ensure that teachers can meet the diverse educational needs of all students. Many people with disability cite low expectations from those around the</w:t>
      </w:r>
      <w:r>
        <w:rPr>
          <w:lang w:val="en-CA"/>
        </w:rPr>
        <w:t>m as a major reason for not reaching their full potential. It is vital that education providers have the same expectations of students with disability as of others, and collaborate with and support families in their aspirations for family members with disa</w:t>
      </w:r>
      <w:r>
        <w:rPr>
          <w:lang w:val="en-CA"/>
        </w:rPr>
        <w:t>bility.</w:t>
      </w:r>
    </w:p>
    <w:p w:rsidR="00E656B3" w:rsidRDefault="00416190">
      <w:pPr>
        <w:pStyle w:val="Heading3"/>
        <w:rPr>
          <w:rFonts w:eastAsiaTheme="minorHAnsi"/>
        </w:rPr>
      </w:pPr>
      <w:r>
        <w:rPr>
          <w:rFonts w:eastAsiaTheme="minorHAnsi"/>
        </w:rPr>
        <w:t>Extended Schooling</w:t>
      </w:r>
    </w:p>
    <w:p w:rsidR="00E656B3" w:rsidRDefault="00416190">
      <w:pPr>
        <w:pStyle w:val="Bodytextprebullet"/>
      </w:pPr>
      <w:r>
        <w:t>In Singapore, to respond to the increasing number of children identified with special needs in Singapore, several key initiatives were launched by Ministry of Education (MOE) and National Council of Social Service (NCSS) in the p</w:t>
      </w:r>
      <w:r>
        <w:t>ast several years. More resources have been committed to meet the needs of students with special needs. Over the last five years, six purpose-built schools were completed, namely Rainbow Centre – Yishun Park School, Fernvale Gardens School, Woodlands Garde</w:t>
      </w:r>
      <w:r>
        <w:t>n School, St Andrew‘s Autism School, Eden School and Pathlight School. To enhance the quality of special education, MOE has seconded principals and teachers from the mainstream schools to the special education (SPED) schools.</w:t>
      </w:r>
    </w:p>
    <w:p w:rsidR="00E656B3" w:rsidRDefault="00416190">
      <w:pPr>
        <w:jc w:val="both"/>
        <w:rPr>
          <w:lang w:val="en-CA"/>
        </w:rPr>
      </w:pPr>
      <w:r>
        <w:rPr>
          <w:lang w:val="en-CA"/>
        </w:rPr>
        <w:t>To raise the quality of educat</w:t>
      </w:r>
      <w:r>
        <w:rPr>
          <w:lang w:val="en-CA"/>
        </w:rPr>
        <w:t>ion for students with special needs, MOE also announced in March 2007 the extension of special education (SPED) graduation age to 21 years for children taking mainstream secondary curriculum or pursuing vocational education programs. SPED students, with th</w:t>
      </w:r>
      <w:r>
        <w:rPr>
          <w:lang w:val="en-CA"/>
        </w:rPr>
        <w:t>e potential and ability to do so, are now able to obtain industry-recognised or nationally certified skills or academic qualifications. Prior to 2009, there were no SPED students graduating with vocational or academic certification. This initiative has enh</w:t>
      </w:r>
      <w:r>
        <w:rPr>
          <w:lang w:val="en-CA"/>
        </w:rPr>
        <w:t>anced the potential of SPED students to secure open employment or higher education.</w:t>
      </w:r>
    </w:p>
    <w:p w:rsidR="00E656B3" w:rsidRDefault="00E656B3">
      <w:pPr>
        <w:jc w:val="both"/>
        <w:rPr>
          <w:lang w:val="en-CA"/>
        </w:rPr>
      </w:pPr>
    </w:p>
    <w:p w:rsidR="00E656B3" w:rsidRDefault="00416190">
      <w:pPr>
        <w:jc w:val="both"/>
        <w:rPr>
          <w:lang w:val="en-CA"/>
        </w:rPr>
      </w:pPr>
      <w:r>
        <w:rPr>
          <w:lang w:val="en-CA"/>
        </w:rPr>
        <w:t>Another significant achievement was the development of a streamlined and standardised framework of assessment (the Quality Assurance Framework) by MOE and NCSS for SPED Sc</w:t>
      </w:r>
      <w:r>
        <w:rPr>
          <w:lang w:val="en-CA"/>
        </w:rPr>
        <w:t>hools to self-evaluate key processes that influence student outcomes. MOE and NCSS have been piloting the framework with the schools over the last two years.</w:t>
      </w:r>
    </w:p>
    <w:p w:rsidR="00E656B3" w:rsidRDefault="00E656B3">
      <w:pPr>
        <w:jc w:val="both"/>
        <w:rPr>
          <w:lang w:val="en-CA"/>
        </w:rPr>
      </w:pPr>
    </w:p>
    <w:p w:rsidR="00E656B3" w:rsidRDefault="00416190">
      <w:pPr>
        <w:jc w:val="both"/>
        <w:rPr>
          <w:lang w:val="en-CA"/>
        </w:rPr>
      </w:pPr>
      <w:r>
        <w:rPr>
          <w:lang w:val="en-CA"/>
        </w:rPr>
        <w:t>The SPED Curriculum Framework jointly developed by MOE, NCSS, and SPED schools to promote educati</w:t>
      </w:r>
      <w:r>
        <w:rPr>
          <w:lang w:val="en-CA"/>
        </w:rPr>
        <w:t>onal excellence was introduced to guide all SPED schools in their curriculum design in November 2011. The draft framework sets out the vision for special education, the desired outcomes that SPED students should achieve when they graduate, and a common set</w:t>
      </w:r>
      <w:r>
        <w:rPr>
          <w:lang w:val="en-CA"/>
        </w:rPr>
        <w:t xml:space="preserve"> of curriculum standards to guide teaching and learning to achieve the outcomes. The broad categories such as living, learning and working will also provide a common language and direction for educators in the SPED sector in service delivery that is studen</w:t>
      </w:r>
      <w:r>
        <w:rPr>
          <w:lang w:val="en-CA"/>
        </w:rPr>
        <w:t>t-outcome-oriented.</w:t>
      </w:r>
    </w:p>
    <w:p w:rsidR="00E656B3" w:rsidRDefault="00E656B3">
      <w:pPr>
        <w:jc w:val="both"/>
        <w:rPr>
          <w:lang w:val="en-CA"/>
        </w:rPr>
      </w:pPr>
    </w:p>
    <w:p w:rsidR="00E656B3" w:rsidRDefault="00416190">
      <w:pPr>
        <w:jc w:val="both"/>
        <w:rPr>
          <w:lang w:val="en-CA"/>
        </w:rPr>
      </w:pPr>
      <w:r>
        <w:rPr>
          <w:lang w:val="en-CA"/>
        </w:rPr>
        <w:t>To increase mainstream schools’ capacity to support students with special needs in mainstream schools, MOE has implemented a tiered approach that includes basic awareness, deeper understanding and specialised knowledge and skills. At the basic level, all t</w:t>
      </w:r>
      <w:r>
        <w:rPr>
          <w:lang w:val="en-CA"/>
        </w:rPr>
        <w:t xml:space="preserve">eachers in all schools are provided with an </w:t>
      </w:r>
      <w:r>
        <w:rPr>
          <w:lang w:val="en-CA"/>
        </w:rPr>
        <w:lastRenderedPageBreak/>
        <w:t>awareness of special educational needs. Since 2005, the National Institute of Education has introduced a compulsory 12-hour module on special needs in the pre-service training for all beginning teachers. Beyond a</w:t>
      </w:r>
      <w:r>
        <w:rPr>
          <w:lang w:val="en-CA"/>
        </w:rPr>
        <w:t>wareness, a portion of teachers in all schools are equipped with a deeper understanding of special needs. MOE has since 2005 offered certificate level training (108 hours) in special needs. The target was for 2,300 teachers (10 percent of teaching staff in</w:t>
      </w:r>
      <w:r>
        <w:rPr>
          <w:lang w:val="en-CA"/>
        </w:rPr>
        <w:t xml:space="preserve"> all schools) to be trained between 2005 and 2010 with a further 10 percent (i.e. about 1,120) of secondary school teachers to be trained by 2012. At a more specialised level, some schools have additional labour and specialist expertise in supporting pupil</w:t>
      </w:r>
      <w:r>
        <w:rPr>
          <w:lang w:val="en-CA"/>
        </w:rPr>
        <w:t>s with special needs. These schools have been provided with Allied Educators (Learning and Behavioural Support) (AED [LBS]). MOE decided to recruit an additional 200 AEDs (LBS) by 2015 to meet longer-term needs.</w:t>
      </w:r>
    </w:p>
    <w:p w:rsidR="00E656B3" w:rsidRDefault="00E656B3">
      <w:pPr>
        <w:jc w:val="both"/>
        <w:rPr>
          <w:lang w:val="en-CA"/>
        </w:rPr>
      </w:pPr>
    </w:p>
    <w:p w:rsidR="00E656B3" w:rsidRDefault="00416190">
      <w:pPr>
        <w:spacing w:after="360"/>
        <w:jc w:val="both"/>
        <w:rPr>
          <w:lang w:val="en-CA"/>
        </w:rPr>
      </w:pPr>
      <w:r>
        <w:rPr>
          <w:lang w:val="en-CA"/>
        </w:rPr>
        <w:t>The Enabling Master plan 2007–2011 has made</w:t>
      </w:r>
      <w:r>
        <w:rPr>
          <w:lang w:val="en-CA"/>
        </w:rPr>
        <w:t xml:space="preserve"> significant progress in putting in place the necessary infrastructure for students with special needs to access quality education through the joint efforts of MOE, NCSS and the SPED schools. Moreover, the Enabling Master plan 2012–2016 will continue to bu</w:t>
      </w:r>
      <w:r>
        <w:rPr>
          <w:lang w:val="en-CA"/>
        </w:rPr>
        <w:t>ild upon this good foundation and address current gaps and emerging issues.</w:t>
      </w:r>
    </w:p>
    <w:p w:rsidR="00E656B3" w:rsidRDefault="00416190">
      <w:pPr>
        <w:pStyle w:val="Heading3"/>
        <w:rPr>
          <w:rFonts w:eastAsiaTheme="minorHAnsi"/>
        </w:rPr>
      </w:pPr>
      <w:r>
        <w:rPr>
          <w:rFonts w:eastAsiaTheme="minorHAnsi"/>
        </w:rPr>
        <w:t>Regulations and Standards against Bullying</w:t>
      </w:r>
    </w:p>
    <w:p w:rsidR="00E656B3" w:rsidRDefault="00416190">
      <w:pPr>
        <w:jc w:val="both"/>
        <w:rPr>
          <w:lang w:val="en-CA"/>
        </w:rPr>
      </w:pPr>
      <w:r>
        <w:rPr>
          <w:lang w:val="en-CA"/>
        </w:rPr>
        <w:t xml:space="preserve">In New York, The </w:t>
      </w:r>
      <w:r>
        <w:rPr>
          <w:i/>
          <w:lang w:val="en-CA"/>
        </w:rPr>
        <w:t>Dignity for All Students Act</w:t>
      </w:r>
      <w:r>
        <w:rPr>
          <w:lang w:val="en-CA"/>
        </w:rPr>
        <w:t xml:space="preserve"> (DASA), a new law in New York State, prohibits: </w:t>
      </w:r>
    </w:p>
    <w:p w:rsidR="00E656B3" w:rsidRDefault="00416190">
      <w:pPr>
        <w:pStyle w:val="Bullet"/>
        <w:jc w:val="both"/>
        <w:rPr>
          <w:rFonts w:eastAsia="Univers 45 Light"/>
        </w:rPr>
      </w:pPr>
      <w:r>
        <w:rPr>
          <w:lang w:val="en-CA"/>
        </w:rPr>
        <w:t>harassment by employees or students on sch</w:t>
      </w:r>
      <w:r>
        <w:rPr>
          <w:lang w:val="en-CA"/>
        </w:rPr>
        <w:t xml:space="preserve">ool property or at school functions and </w:t>
      </w:r>
    </w:p>
    <w:p w:rsidR="00E656B3" w:rsidRDefault="00416190">
      <w:pPr>
        <w:pStyle w:val="Bulletlast"/>
        <w:rPr>
          <w:lang w:val="en-CA"/>
        </w:rPr>
      </w:pPr>
      <w:r>
        <w:rPr>
          <w:lang w:val="en-CA"/>
        </w:rPr>
        <w:t>discrimination against a student based on his/her actual or perceived race, color, weight, national origin, ethnic group, religion, religious practice, disability sexual orientation, gender or sex by school employee</w:t>
      </w:r>
      <w:r>
        <w:rPr>
          <w:lang w:val="en-CA"/>
        </w:rPr>
        <w:t>s or students.</w:t>
      </w:r>
    </w:p>
    <w:p w:rsidR="00E656B3" w:rsidRDefault="00416190">
      <w:pPr>
        <w:jc w:val="both"/>
        <w:rPr>
          <w:lang w:val="en-CA"/>
        </w:rPr>
      </w:pPr>
      <w:r>
        <w:rPr>
          <w:lang w:val="en-CA"/>
        </w:rPr>
        <w:t>DASA is New York's first comprehensive statewide anti-bullying legislation and stands as a powerful tool against discrimination and harassment in public elementary and secondary schools. DASA will protect New York students while promoting in</w:t>
      </w:r>
      <w:r>
        <w:rPr>
          <w:lang w:val="en-CA"/>
        </w:rPr>
        <w:t>creased tolerance and lessons in diversity.</w:t>
      </w:r>
    </w:p>
    <w:p w:rsidR="00E656B3" w:rsidRDefault="00E656B3">
      <w:pPr>
        <w:jc w:val="both"/>
        <w:rPr>
          <w:lang w:val="en-CA"/>
        </w:rPr>
      </w:pPr>
    </w:p>
    <w:p w:rsidR="00E656B3" w:rsidRDefault="00416190">
      <w:pPr>
        <w:jc w:val="both"/>
        <w:rPr>
          <w:lang w:val="en-CA"/>
        </w:rPr>
      </w:pPr>
      <w:r>
        <w:rPr>
          <w:lang w:val="en-CA"/>
        </w:rPr>
        <w:t>Incidents of school bullying are at a nationwide high in the US. Students experience verbal and physical harassment often because of their race, religion, disability, sexual orientation, or gender identity. A re</w:t>
      </w:r>
      <w:r>
        <w:rPr>
          <w:lang w:val="en-CA"/>
        </w:rPr>
        <w:t>cent survey showed that 4 in 5 LGBT students in New York experienced verbal harassment, while 1 in 3 LGBT students experienced physical abuse because of their sexual orientation. Prior to the passage of DASA, only 1 in 5 students in New York attended a sch</w:t>
      </w:r>
      <w:r>
        <w:rPr>
          <w:lang w:val="en-CA"/>
        </w:rPr>
        <w:t>ool with a comprehensive anti-bullying and harassment policy.</w:t>
      </w:r>
    </w:p>
    <w:p w:rsidR="00E656B3" w:rsidRDefault="00E656B3">
      <w:pPr>
        <w:jc w:val="both"/>
        <w:rPr>
          <w:lang w:val="en-CA"/>
        </w:rPr>
      </w:pPr>
    </w:p>
    <w:p w:rsidR="00E656B3" w:rsidRDefault="00416190">
      <w:pPr>
        <w:jc w:val="both"/>
        <w:rPr>
          <w:lang w:val="en-CA"/>
        </w:rPr>
      </w:pPr>
      <w:r>
        <w:rPr>
          <w:lang w:val="en-CA"/>
        </w:rPr>
        <w:t>DASA now provides broad and meaningful protections for all students against discrimination and harassment based on a person's actual or perceived race, color, weight, national origin, ethnicity</w:t>
      </w:r>
      <w:r>
        <w:rPr>
          <w:lang w:val="en-CA"/>
        </w:rPr>
        <w:t>, religion, disability, sexual orientation, gender, or sex. With the specific inclusion of sexual orientation and gender identity, classes of people not protected by federal law, DASA provides important protections for LGBT youth in New York.</w:t>
      </w:r>
    </w:p>
    <w:p w:rsidR="00E656B3" w:rsidRDefault="00E656B3">
      <w:pPr>
        <w:jc w:val="both"/>
        <w:rPr>
          <w:lang w:val="en-CA"/>
        </w:rPr>
      </w:pPr>
    </w:p>
    <w:p w:rsidR="00E656B3" w:rsidRDefault="00416190">
      <w:pPr>
        <w:jc w:val="both"/>
        <w:rPr>
          <w:lang w:val="en-CA"/>
        </w:rPr>
      </w:pPr>
      <w:r>
        <w:rPr>
          <w:lang w:val="en-CA"/>
        </w:rPr>
        <w:t>Among the pr</w:t>
      </w:r>
      <w:r>
        <w:rPr>
          <w:lang w:val="en-CA"/>
        </w:rPr>
        <w:t>ovisions of the law, DASA requires all public schools to:</w:t>
      </w:r>
    </w:p>
    <w:p w:rsidR="00E656B3" w:rsidRDefault="00416190">
      <w:pPr>
        <w:pStyle w:val="Bullet"/>
        <w:jc w:val="both"/>
        <w:rPr>
          <w:rFonts w:eastAsia="Univers 45 Light"/>
        </w:rPr>
      </w:pPr>
      <w:r>
        <w:rPr>
          <w:lang w:val="en-CA"/>
        </w:rPr>
        <w:t xml:space="preserve">Adopt policies to prohibit harassment and discrimination, </w:t>
      </w:r>
    </w:p>
    <w:p w:rsidR="00E656B3" w:rsidRDefault="00416190">
      <w:pPr>
        <w:pStyle w:val="Bullet"/>
        <w:jc w:val="both"/>
        <w:rPr>
          <w:rFonts w:eastAsia="Univers 45 Light"/>
        </w:rPr>
      </w:pPr>
      <w:r>
        <w:rPr>
          <w:lang w:val="en-CA"/>
        </w:rPr>
        <w:t>Provide copies of these new policies to students and parents</w:t>
      </w:r>
    </w:p>
    <w:p w:rsidR="00E656B3" w:rsidRDefault="00416190">
      <w:pPr>
        <w:pStyle w:val="Bullet"/>
        <w:jc w:val="both"/>
        <w:rPr>
          <w:rFonts w:eastAsia="Univers 45 Light"/>
        </w:rPr>
      </w:pPr>
      <w:r>
        <w:t>I</w:t>
      </w:r>
      <w:r>
        <w:rPr>
          <w:lang w:val="en-CA"/>
        </w:rPr>
        <w:t>ncorporate discrimination and harassment awareness and sensitivity training i</w:t>
      </w:r>
      <w:r>
        <w:rPr>
          <w:lang w:val="en-CA"/>
        </w:rPr>
        <w:t>nto instructional and counseling programs, and</w:t>
      </w:r>
    </w:p>
    <w:p w:rsidR="00E656B3" w:rsidRDefault="00416190">
      <w:pPr>
        <w:pStyle w:val="Bulletlast"/>
        <w:rPr>
          <w:rFonts w:eastAsia="Univers 45 Light"/>
        </w:rPr>
      </w:pPr>
      <w:r>
        <w:rPr>
          <w:lang w:val="en-CA"/>
        </w:rPr>
        <w:t>Report incidents of discrimination and harassment on an annual basis.</w:t>
      </w:r>
    </w:p>
    <w:p w:rsidR="00E656B3" w:rsidRDefault="00416190">
      <w:pPr>
        <w:pStyle w:val="BodyText10"/>
        <w:spacing w:after="360"/>
        <w:rPr>
          <w:rFonts w:ascii="Univers 45 Light" w:hAnsi="Univers 45 Light"/>
          <w:sz w:val="20"/>
          <w:szCs w:val="24"/>
        </w:rPr>
      </w:pPr>
      <w:r>
        <w:rPr>
          <w:rFonts w:ascii="Univers 45 Light" w:hAnsi="Univers 45 Light"/>
          <w:sz w:val="20"/>
          <w:szCs w:val="24"/>
        </w:rPr>
        <w:t>Although students with disabilities are not the exclusive focus of DASA, protecting students with disabilities from bullying is an importan</w:t>
      </w:r>
      <w:r>
        <w:rPr>
          <w:rFonts w:ascii="Univers 45 Light" w:hAnsi="Univers 45 Light"/>
          <w:sz w:val="20"/>
          <w:szCs w:val="24"/>
        </w:rPr>
        <w:t xml:space="preserve">t component of this act. The issue of bullying in schools and the long-term </w:t>
      </w:r>
      <w:r>
        <w:rPr>
          <w:rFonts w:ascii="Univers 45 Light" w:hAnsi="Univers 45 Light"/>
          <w:sz w:val="20"/>
          <w:szCs w:val="24"/>
        </w:rPr>
        <w:lastRenderedPageBreak/>
        <w:t>detrimental psychological effects it can have in young people has been well documented and increasingly gaining media attention. New York is one of the first jurisdictions to legis</w:t>
      </w:r>
      <w:r>
        <w:rPr>
          <w:rFonts w:ascii="Univers 45 Light" w:hAnsi="Univers 45 Light"/>
          <w:sz w:val="20"/>
          <w:szCs w:val="24"/>
        </w:rPr>
        <w:t>late against bullying and harassment, leading the way for legislative protections against discrimination in school.</w:t>
      </w:r>
    </w:p>
    <w:p w:rsidR="00E656B3" w:rsidRDefault="00416190">
      <w:pPr>
        <w:pStyle w:val="Heading3"/>
      </w:pPr>
      <w:r>
        <w:t xml:space="preserve">Data Collection </w:t>
      </w:r>
    </w:p>
    <w:p w:rsidR="00E656B3" w:rsidRDefault="00416190">
      <w:pPr>
        <w:jc w:val="both"/>
        <w:rPr>
          <w:lang w:val="en-CA"/>
        </w:rPr>
      </w:pPr>
      <w:r>
        <w:rPr>
          <w:lang w:val="en-CA"/>
        </w:rPr>
        <w:t>In Australia, from 2015, all government and non-government schools in Australia will be required to participate annually in</w:t>
      </w:r>
      <w:r>
        <w:rPr>
          <w:lang w:val="en-CA"/>
        </w:rPr>
        <w:t xml:space="preserve"> the Nationally Consistent Collection of Data on School Students with Disability. The first data collection took place in selected schools in October 2013. Over 2013 and 2014, selected schools will participate in data collection under a phased approach bef</w:t>
      </w:r>
      <w:r>
        <w:rPr>
          <w:lang w:val="en-CA"/>
        </w:rPr>
        <w:t>ore full national implementation in 2015.</w:t>
      </w:r>
      <w:r>
        <w:rPr>
          <w:vertAlign w:val="superscript"/>
          <w:lang w:val="en-CA"/>
        </w:rPr>
        <w:footnoteReference w:id="56"/>
      </w:r>
    </w:p>
    <w:p w:rsidR="00E656B3" w:rsidRDefault="00E656B3">
      <w:pPr>
        <w:jc w:val="both"/>
        <w:rPr>
          <w:lang w:val="en-CA"/>
        </w:rPr>
      </w:pPr>
    </w:p>
    <w:p w:rsidR="00E656B3" w:rsidRDefault="00416190">
      <w:pPr>
        <w:jc w:val="both"/>
        <w:rPr>
          <w:lang w:val="en-CA"/>
        </w:rPr>
      </w:pPr>
      <w:r>
        <w:rPr>
          <w:lang w:val="en-CA"/>
        </w:rPr>
        <w:t xml:space="preserve">Not enough is currently known about students with disability at the national level to enable governments to target support and resources in schools to help all students to reach their full potential, driving </w:t>
      </w:r>
      <w:r>
        <w:rPr>
          <w:lang w:val="en-CA"/>
        </w:rPr>
        <w:t>Australia to conduct this data collection. The government believes a nationally consistent approach to collecting data on students with disability will give governments, schools and education authorities’ information about how many students with disability</w:t>
      </w:r>
      <w:r>
        <w:rPr>
          <w:lang w:val="en-CA"/>
        </w:rPr>
        <w:t xml:space="preserve"> are enrolled in Australian schools, where they are located and the level of adjustments provided for them to participate in schooling on the same basis as other students.</w:t>
      </w:r>
    </w:p>
    <w:p w:rsidR="00E656B3" w:rsidRDefault="00E656B3">
      <w:pPr>
        <w:jc w:val="both"/>
        <w:rPr>
          <w:lang w:val="en-CA"/>
        </w:rPr>
      </w:pPr>
    </w:p>
    <w:p w:rsidR="00E656B3" w:rsidRDefault="00416190">
      <w:pPr>
        <w:jc w:val="both"/>
        <w:rPr>
          <w:lang w:val="en-CA"/>
        </w:rPr>
      </w:pPr>
      <w:r>
        <w:rPr>
          <w:lang w:val="en-CA"/>
        </w:rPr>
        <w:t>They will use this data to gain a clearer picture of the needs of students with dis</w:t>
      </w:r>
      <w:r>
        <w:rPr>
          <w:lang w:val="en-CA"/>
        </w:rPr>
        <w:t>ability, and give more support to schools so that they can better understand and implement their core responsibilities under the Disability Discrimination Act 1992 and the Disability Standards for Education 2005.</w:t>
      </w:r>
    </w:p>
    <w:p w:rsidR="00E656B3" w:rsidRDefault="00E656B3">
      <w:pPr>
        <w:jc w:val="both"/>
        <w:rPr>
          <w:lang w:val="en-CA"/>
        </w:rPr>
      </w:pPr>
    </w:p>
    <w:p w:rsidR="00E656B3" w:rsidRDefault="00416190">
      <w:pPr>
        <w:jc w:val="both"/>
        <w:rPr>
          <w:lang w:val="en-CA"/>
        </w:rPr>
      </w:pPr>
      <w:r>
        <w:rPr>
          <w:lang w:val="en-CA"/>
        </w:rPr>
        <w:t xml:space="preserve">Additionally, a professional learning </w:t>
      </w:r>
      <w:r>
        <w:rPr>
          <w:lang w:val="en-CA"/>
        </w:rPr>
        <w:t>resource has been developed by Educational Services Australia (ESA), to help principals, teachers, and other school staff learn about the Nationally Consistent Collection of Data on School Students with Disability. This resource identifies and guides parti</w:t>
      </w:r>
      <w:r>
        <w:rPr>
          <w:lang w:val="en-CA"/>
        </w:rPr>
        <w:t>cipants through the four steps for completing the data collection. Other resources have been developed to assist schools with understanding and using the Nationally Consistent Collection of Data on School Students with Disability – these include fact sheet</w:t>
      </w:r>
      <w:r>
        <w:rPr>
          <w:lang w:val="en-CA"/>
        </w:rPr>
        <w:t>s, frequently asked questions, school stories and notices.</w:t>
      </w:r>
    </w:p>
    <w:p w:rsidR="00E656B3" w:rsidRDefault="00E656B3">
      <w:pPr>
        <w:jc w:val="both"/>
        <w:rPr>
          <w:lang w:val="en-CA"/>
        </w:rPr>
      </w:pPr>
    </w:p>
    <w:p w:rsidR="00E656B3" w:rsidRDefault="00416190">
      <w:pPr>
        <w:spacing w:after="360"/>
        <w:jc w:val="both"/>
        <w:rPr>
          <w:lang w:val="en-CA"/>
        </w:rPr>
      </w:pPr>
      <w:r>
        <w:rPr>
          <w:lang w:val="en-CA"/>
        </w:rPr>
        <w:t xml:space="preserve">In addition, a number of resources have been developed to help parents and carers with understanding the Nationally Consistent Collection of Data on School Students with Disability and how it may </w:t>
      </w:r>
      <w:r>
        <w:rPr>
          <w:lang w:val="en-CA"/>
        </w:rPr>
        <w:t>affect their child – these include fact sheets, frequently asked questions and a privacy notice.</w:t>
      </w:r>
    </w:p>
    <w:p w:rsidR="00E656B3" w:rsidRDefault="00416190">
      <w:pPr>
        <w:pStyle w:val="Heading2"/>
        <w:rPr>
          <w:rFonts w:eastAsia="Univers 45 Light"/>
          <w:lang w:val="en-CA"/>
        </w:rPr>
      </w:pPr>
      <w:bookmarkStart w:id="64" w:name="_Toc423511856"/>
      <w:r>
        <w:rPr>
          <w:rFonts w:eastAsia="Univers 45 Light"/>
          <w:lang w:val="en-CA"/>
        </w:rPr>
        <w:t>Conclusion</w:t>
      </w:r>
      <w:bookmarkEnd w:id="63"/>
      <w:bookmarkEnd w:id="64"/>
    </w:p>
    <w:p w:rsidR="00E656B3" w:rsidRDefault="00416190">
      <w:pPr>
        <w:pStyle w:val="Bodytextprebullet"/>
        <w:jc w:val="both"/>
        <w:rPr>
          <w:lang w:val="en-CA"/>
        </w:rPr>
      </w:pPr>
      <w:r>
        <w:t>This Final Report identified regulations, policies and programs across Canadian and international jurisdictions to help make education more accessib</w:t>
      </w:r>
      <w:r>
        <w:t>le to people with disabilities. It was evident that the jurisdictions examined inclusivity and giving students the resources to obtain high-quality educations are primary goals across jurisdictions.</w:t>
      </w:r>
    </w:p>
    <w:p w:rsidR="00E656B3" w:rsidRDefault="00416190">
      <w:pPr>
        <w:pStyle w:val="Bodytextprebullet"/>
        <w:jc w:val="both"/>
      </w:pPr>
      <w:r>
        <w:t xml:space="preserve">Overall, Ontario appears to be comparable or better than </w:t>
      </w:r>
      <w:r>
        <w:t>most other jurisdictions examined in helping to make education more accessible to persons with disabilities. Ontario has robust regulations in place to protect against discrimination in education. Ontario was also comparable to other jurisdictions in the u</w:t>
      </w:r>
      <w:r>
        <w:t xml:space="preserve">se of Individualized Education Plans and transition planning procedures. These policies are common practice across jurisdictions. Furthermore, Ontario appears to be a leading jurisdiction in offering loans and grant </w:t>
      </w:r>
      <w:r>
        <w:lastRenderedPageBreak/>
        <w:t>supports to students with disabilities s</w:t>
      </w:r>
      <w:r>
        <w:t>eeking post-secondary education. This report shows that Ontario is on par with other jurisdictions in providing accessible education.</w:t>
      </w:r>
    </w:p>
    <w:p w:rsidR="00E656B3" w:rsidRDefault="00416190">
      <w:pPr>
        <w:pStyle w:val="Bodytextprebullet"/>
        <w:jc w:val="both"/>
      </w:pPr>
      <w:r>
        <w:t>All jurisdictions examined had programs in place for improving accessibility in the education sector. Select jurisdictions</w:t>
      </w:r>
      <w:r>
        <w:t xml:space="preserve"> had unique policies and/or strategies in place that Ontario may wish to consider. A number of programs and services geared toward improving the outcomes of accessibility goals were found to be especially noteworthy and relevant to the Ontario context. Jur</w:t>
      </w:r>
      <w:r>
        <w:t>isdictions like New Zealand are leading the way to achieving greater accessibility and inclusiveness in schools, tacking some of the barriers that were found across jurisdictions. In general, it appeared that gaps often remain between policies and what act</w:t>
      </w:r>
      <w:r>
        <w:t>ually happens in practice.</w:t>
      </w:r>
    </w:p>
    <w:p w:rsidR="00E656B3" w:rsidRDefault="00416190">
      <w:pPr>
        <w:pStyle w:val="Bodytextprebullet"/>
        <w:jc w:val="both"/>
      </w:pPr>
      <w:r>
        <w:t>The literature review identified a number of barriers that exist in the education system for those living with both mental and physical disabilities. While some of these gaps are addressed through government regulation or program</w:t>
      </w:r>
      <w:r>
        <w:t>s, there is still more to be done. It is evident that certain jurisdictions have been able to implement specific programs to address unmet needs, but these appear to be limited to municipalities that have the resources to do so, rather than for broader reg</w:t>
      </w:r>
      <w:r>
        <w:t xml:space="preserve">ional implementation. </w:t>
      </w:r>
    </w:p>
    <w:p w:rsidR="00E656B3" w:rsidRDefault="00416190">
      <w:pPr>
        <w:jc w:val="both"/>
      </w:pPr>
      <w:r>
        <w:t>Going forward, as new standards in education are considered, suggested areas of focus for the ADO may include:</w:t>
      </w:r>
    </w:p>
    <w:p w:rsidR="00E656B3" w:rsidRDefault="00416190">
      <w:pPr>
        <w:pStyle w:val="Bullet"/>
        <w:jc w:val="both"/>
      </w:pPr>
      <w:r>
        <w:rPr>
          <w:lang w:val="en-US"/>
        </w:rPr>
        <w:t>Data collection</w:t>
      </w:r>
      <w:r>
        <w:rPr>
          <w:lang w:val="en-CA"/>
        </w:rPr>
        <w:t xml:space="preserve"> to enable governments to target support and resources in schools to help all students to reach their full </w:t>
      </w:r>
      <w:r>
        <w:rPr>
          <w:lang w:val="en-CA"/>
        </w:rPr>
        <w:t>potential</w:t>
      </w:r>
    </w:p>
    <w:p w:rsidR="00E656B3" w:rsidRDefault="00416190">
      <w:pPr>
        <w:pStyle w:val="Bullet"/>
        <w:jc w:val="both"/>
      </w:pPr>
      <w:r>
        <w:rPr>
          <w:lang w:val="en-US"/>
        </w:rPr>
        <w:t>Programs to drive inclusive education</w:t>
      </w:r>
    </w:p>
    <w:p w:rsidR="00E656B3" w:rsidRDefault="00416190">
      <w:pPr>
        <w:pStyle w:val="Bullet"/>
        <w:jc w:val="both"/>
        <w:rPr>
          <w:lang w:val="en-US"/>
        </w:rPr>
      </w:pPr>
      <w:r>
        <w:rPr>
          <w:lang w:val="en-US"/>
        </w:rPr>
        <w:t>Enhanced policies and guidelines on web accessibility</w:t>
      </w:r>
    </w:p>
    <w:p w:rsidR="00E656B3" w:rsidRDefault="00416190">
      <w:pPr>
        <w:pStyle w:val="Bullet"/>
        <w:jc w:val="both"/>
        <w:rPr>
          <w:lang w:val="en-CA"/>
        </w:rPr>
      </w:pPr>
      <w:r>
        <w:t>Policies to improve transition planning, including the time of graduation</w:t>
      </w:r>
    </w:p>
    <w:p w:rsidR="00E656B3" w:rsidRDefault="00416190">
      <w:pPr>
        <w:pStyle w:val="Bullet"/>
        <w:jc w:val="both"/>
      </w:pPr>
      <w:r>
        <w:t>Anti-bullying legislation</w:t>
      </w:r>
    </w:p>
    <w:p w:rsidR="00E656B3" w:rsidRDefault="00416190">
      <w:pPr>
        <w:pStyle w:val="Bulletlast"/>
        <w:spacing w:after="360"/>
      </w:pPr>
      <w:r>
        <w:t>Policies to facilitate conflict resolution between par</w:t>
      </w:r>
      <w:r>
        <w:t xml:space="preserve">ents and schools. </w:t>
      </w:r>
    </w:p>
    <w:p w:rsidR="00E656B3" w:rsidRDefault="00416190">
      <w:pPr>
        <w:pStyle w:val="Heading2"/>
        <w:spacing w:after="360"/>
        <w:rPr>
          <w:rFonts w:eastAsia="Univers 45 Light"/>
          <w:lang w:val="en-CA"/>
        </w:rPr>
      </w:pPr>
      <w:bookmarkStart w:id="65" w:name="_Toc418855510"/>
      <w:bookmarkStart w:id="66" w:name="_Toc423511857"/>
      <w:r>
        <w:rPr>
          <w:rFonts w:eastAsia="Univers 45 Light"/>
          <w:lang w:val="en-CA"/>
        </w:rPr>
        <w:t>References</w:t>
      </w:r>
      <w:bookmarkEnd w:id="65"/>
      <w:bookmarkEnd w:id="66"/>
    </w:p>
    <w:tbl>
      <w:tblPr>
        <w:tblStyle w:val="TableGrid50"/>
        <w:tblW w:w="0" w:type="auto"/>
        <w:tblLayout w:type="fixed"/>
        <w:tblLook w:val="04A0" w:firstRow="1" w:lastRow="0" w:firstColumn="1" w:lastColumn="0" w:noHBand="0" w:noVBand="1"/>
        <w:tblCaption w:val="References"/>
        <w:tblDescription w:val="List of references cited throughout the report"/>
      </w:tblPr>
      <w:tblGrid>
        <w:gridCol w:w="3775"/>
        <w:gridCol w:w="5575"/>
      </w:tblGrid>
      <w:tr w:rsidR="00E656B3">
        <w:trPr>
          <w:tblHeader/>
        </w:trPr>
        <w:tc>
          <w:tcPr>
            <w:tcW w:w="3775" w:type="dxa"/>
            <w:shd w:val="clear" w:color="auto" w:fill="A6A6A6" w:themeFill="background1" w:themeFillShade="A6"/>
          </w:tcPr>
          <w:p w:rsidR="00E656B3" w:rsidRDefault="00416190">
            <w:pPr>
              <w:rPr>
                <w:rFonts w:asciiTheme="minorHAnsi" w:hAnsiTheme="minorHAnsi"/>
                <w:b/>
                <w:sz w:val="18"/>
                <w:szCs w:val="20"/>
                <w:lang w:val="en-US"/>
              </w:rPr>
            </w:pPr>
            <w:r>
              <w:rPr>
                <w:rFonts w:asciiTheme="minorHAnsi" w:hAnsiTheme="minorHAnsi"/>
                <w:b/>
                <w:sz w:val="18"/>
                <w:szCs w:val="20"/>
                <w:lang w:val="en-US"/>
              </w:rPr>
              <w:t>Sources</w:t>
            </w:r>
          </w:p>
        </w:tc>
        <w:tc>
          <w:tcPr>
            <w:tcW w:w="5575" w:type="dxa"/>
            <w:shd w:val="clear" w:color="auto" w:fill="A6A6A6" w:themeFill="background1" w:themeFillShade="A6"/>
          </w:tcPr>
          <w:p w:rsidR="00E656B3" w:rsidRDefault="00416190">
            <w:pPr>
              <w:rPr>
                <w:rFonts w:asciiTheme="minorHAnsi" w:hAnsiTheme="minorHAnsi"/>
                <w:b/>
                <w:sz w:val="18"/>
                <w:szCs w:val="20"/>
                <w:lang w:val="en-US"/>
              </w:rPr>
            </w:pPr>
            <w:r>
              <w:rPr>
                <w:rFonts w:asciiTheme="minorHAnsi" w:hAnsiTheme="minorHAnsi"/>
                <w:b/>
                <w:sz w:val="18"/>
                <w:szCs w:val="20"/>
                <w:lang w:val="en-US"/>
              </w:rPr>
              <w:t>Link</w:t>
            </w:r>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Academic Network of European Disability Experts</w:t>
            </w:r>
          </w:p>
        </w:tc>
        <w:tc>
          <w:tcPr>
            <w:tcW w:w="5575" w:type="dxa"/>
            <w:vAlign w:val="center"/>
          </w:tcPr>
          <w:p w:rsidR="00E656B3" w:rsidRDefault="00416190">
            <w:pPr>
              <w:rPr>
                <w:rFonts w:asciiTheme="minorHAnsi" w:hAnsiTheme="minorHAnsi"/>
                <w:color w:val="0070C0"/>
                <w:sz w:val="18"/>
                <w:szCs w:val="20"/>
                <w:u w:val="single"/>
                <w:lang w:val="en-US"/>
              </w:rPr>
            </w:pPr>
            <w:hyperlink r:id="rId19" w:history="1">
              <w:r>
                <w:rPr>
                  <w:rStyle w:val="Hyperlink"/>
                  <w:rFonts w:asciiTheme="minorHAnsi" w:hAnsiTheme="minorHAnsi"/>
                  <w:sz w:val="18"/>
                  <w:szCs w:val="20"/>
                  <w:lang w:val="en-US"/>
                </w:rPr>
                <w:t>ANED - Germany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Acadia University </w:t>
            </w:r>
          </w:p>
        </w:tc>
        <w:tc>
          <w:tcPr>
            <w:tcW w:w="5575" w:type="dxa"/>
            <w:vAlign w:val="center"/>
          </w:tcPr>
          <w:p w:rsidR="00E656B3" w:rsidRDefault="00416190">
            <w:pPr>
              <w:rPr>
                <w:rFonts w:asciiTheme="minorHAnsi" w:hAnsiTheme="minorHAnsi"/>
                <w:color w:val="0070C0"/>
                <w:sz w:val="18"/>
                <w:szCs w:val="20"/>
                <w:u w:val="single"/>
                <w:lang w:val="en-US"/>
              </w:rPr>
            </w:pPr>
            <w:hyperlink r:id="rId20" w:history="1">
              <w:r>
                <w:rPr>
                  <w:rStyle w:val="Hyperlink"/>
                  <w:rFonts w:asciiTheme="minorHAnsi" w:hAnsiTheme="minorHAnsi"/>
                  <w:sz w:val="18"/>
                  <w:szCs w:val="20"/>
                  <w:lang w:val="en-US"/>
                </w:rPr>
                <w:t xml:space="preserve">Acadia </w:t>
              </w:r>
              <w:r>
                <w:rPr>
                  <w:rStyle w:val="Hyperlink"/>
                  <w:rFonts w:asciiTheme="minorHAnsi" w:hAnsiTheme="minorHAnsi"/>
                  <w:sz w:val="18"/>
                  <w:szCs w:val="20"/>
                  <w:lang w:val="en-US"/>
                </w:rPr>
                <w:t>University - Welcome to Accessible Learning</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Alberta Human Services </w:t>
            </w:r>
          </w:p>
          <w:p w:rsidR="00E656B3" w:rsidRDefault="00E656B3">
            <w:pPr>
              <w:rPr>
                <w:rFonts w:asciiTheme="minorHAnsi" w:hAnsiTheme="minorHAnsi"/>
                <w:color w:val="000000"/>
                <w:sz w:val="18"/>
                <w:szCs w:val="20"/>
                <w:lang w:val="en-US"/>
              </w:rPr>
            </w:pPr>
          </w:p>
        </w:tc>
        <w:tc>
          <w:tcPr>
            <w:tcW w:w="5575" w:type="dxa"/>
            <w:vAlign w:val="center"/>
          </w:tcPr>
          <w:p w:rsidR="00E656B3" w:rsidRDefault="00416190">
            <w:pPr>
              <w:rPr>
                <w:rFonts w:asciiTheme="minorHAnsi" w:hAnsiTheme="minorHAnsi"/>
                <w:color w:val="0070C0"/>
                <w:sz w:val="18"/>
                <w:szCs w:val="20"/>
                <w:u w:val="single"/>
                <w:lang w:val="en-US"/>
              </w:rPr>
            </w:pPr>
            <w:hyperlink r:id="rId21" w:history="1">
              <w:r>
                <w:rPr>
                  <w:rStyle w:val="Hyperlink"/>
                  <w:rFonts w:asciiTheme="minorHAnsi" w:hAnsiTheme="minorHAnsi"/>
                  <w:sz w:val="18"/>
                  <w:szCs w:val="20"/>
                  <w:lang w:val="en-US"/>
                </w:rPr>
                <w:t>Alberta Human Services - Education and Learning Support</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Alberta Human Services </w:t>
            </w:r>
          </w:p>
          <w:p w:rsidR="00E656B3" w:rsidRDefault="00E656B3">
            <w:pPr>
              <w:rPr>
                <w:rFonts w:asciiTheme="minorHAnsi" w:hAnsiTheme="minorHAnsi"/>
                <w:color w:val="000000"/>
                <w:sz w:val="18"/>
                <w:szCs w:val="20"/>
                <w:lang w:val="en-US"/>
              </w:rPr>
            </w:pPr>
          </w:p>
        </w:tc>
        <w:tc>
          <w:tcPr>
            <w:tcW w:w="5575" w:type="dxa"/>
            <w:vAlign w:val="center"/>
          </w:tcPr>
          <w:p w:rsidR="00E656B3" w:rsidRDefault="00416190">
            <w:pPr>
              <w:rPr>
                <w:rFonts w:asciiTheme="minorHAnsi" w:hAnsiTheme="minorHAnsi"/>
                <w:color w:val="0070C0"/>
                <w:sz w:val="18"/>
                <w:szCs w:val="20"/>
                <w:u w:val="single"/>
                <w:lang w:val="en-US"/>
              </w:rPr>
            </w:pPr>
            <w:hyperlink r:id="rId22" w:history="1">
              <w:r>
                <w:rPr>
                  <w:rStyle w:val="Hyperlink"/>
                  <w:rFonts w:asciiTheme="minorHAnsi" w:hAnsiTheme="minorHAnsi"/>
                  <w:sz w:val="18"/>
                  <w:szCs w:val="20"/>
                  <w:lang w:val="en-US"/>
                </w:rPr>
                <w:t>Alberta Human Services - Legislation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Alberta Municipal Affairs</w:t>
            </w:r>
          </w:p>
        </w:tc>
        <w:tc>
          <w:tcPr>
            <w:tcW w:w="5575" w:type="dxa"/>
            <w:vAlign w:val="center"/>
          </w:tcPr>
          <w:p w:rsidR="00E656B3" w:rsidRDefault="00416190">
            <w:pPr>
              <w:rPr>
                <w:rFonts w:asciiTheme="minorHAnsi" w:hAnsiTheme="minorHAnsi"/>
                <w:color w:val="0070C0"/>
                <w:sz w:val="18"/>
                <w:szCs w:val="20"/>
                <w:u w:val="single"/>
                <w:lang w:val="en-US"/>
              </w:rPr>
            </w:pPr>
            <w:hyperlink r:id="rId23" w:history="1">
              <w:r>
                <w:rPr>
                  <w:rStyle w:val="Hyperlink"/>
                  <w:rFonts w:asciiTheme="minorHAnsi" w:hAnsiTheme="minorHAnsi"/>
                  <w:sz w:val="18"/>
                  <w:szCs w:val="20"/>
                  <w:lang w:val="en-US"/>
                </w:rPr>
                <w:t>Alberta Municipal Affair</w:t>
              </w:r>
              <w:r>
                <w:rPr>
                  <w:rStyle w:val="Hyperlink"/>
                  <w:rFonts w:asciiTheme="minorHAnsi" w:hAnsiTheme="minorHAnsi"/>
                  <w:sz w:val="18"/>
                  <w:szCs w:val="20"/>
                  <w:lang w:val="en-US"/>
                </w:rPr>
                <w:t>s - Accessibility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Alberta Student Aid </w:t>
            </w:r>
          </w:p>
        </w:tc>
        <w:tc>
          <w:tcPr>
            <w:tcW w:w="5575" w:type="dxa"/>
            <w:vAlign w:val="center"/>
          </w:tcPr>
          <w:p w:rsidR="00E656B3" w:rsidRDefault="00416190">
            <w:pPr>
              <w:rPr>
                <w:rFonts w:asciiTheme="minorHAnsi" w:hAnsiTheme="minorHAnsi"/>
                <w:color w:val="0070C0"/>
                <w:sz w:val="18"/>
                <w:szCs w:val="20"/>
                <w:u w:val="single"/>
                <w:lang w:val="en-US"/>
              </w:rPr>
            </w:pPr>
            <w:hyperlink r:id="rId24" w:history="1">
              <w:r>
                <w:rPr>
                  <w:rStyle w:val="Hyperlink"/>
                  <w:rFonts w:asciiTheme="minorHAnsi" w:hAnsiTheme="minorHAnsi"/>
                  <w:sz w:val="18"/>
                  <w:szCs w:val="20"/>
                  <w:lang w:val="en-US"/>
                </w:rPr>
                <w:t>[link no longer active]</w:t>
              </w:r>
            </w:hyperlink>
          </w:p>
        </w:tc>
      </w:tr>
      <w:tr w:rsidR="00E656B3">
        <w:tc>
          <w:tcPr>
            <w:tcW w:w="3775" w:type="dxa"/>
            <w:vAlign w:val="center"/>
          </w:tcPr>
          <w:p w:rsidR="00E656B3" w:rsidRDefault="00416190">
            <w:pPr>
              <w:rPr>
                <w:rFonts w:asciiTheme="minorHAnsi" w:hAnsiTheme="minorHAnsi"/>
                <w:color w:val="000000"/>
                <w:sz w:val="18"/>
                <w:szCs w:val="20"/>
                <w:lang w:val="fr-FR"/>
              </w:rPr>
            </w:pPr>
            <w:r>
              <w:rPr>
                <w:rFonts w:asciiTheme="minorHAnsi" w:hAnsiTheme="minorHAnsi"/>
                <w:color w:val="000000"/>
                <w:sz w:val="18"/>
                <w:szCs w:val="20"/>
                <w:lang w:val="fr-FR"/>
              </w:rPr>
              <w:t xml:space="preserve">AngloInfo </w:t>
            </w:r>
          </w:p>
        </w:tc>
        <w:tc>
          <w:tcPr>
            <w:tcW w:w="5575" w:type="dxa"/>
            <w:vAlign w:val="center"/>
          </w:tcPr>
          <w:p w:rsidR="00E656B3" w:rsidRDefault="00416190">
            <w:pPr>
              <w:rPr>
                <w:rFonts w:asciiTheme="minorHAnsi" w:hAnsiTheme="minorHAnsi"/>
                <w:color w:val="0070C0"/>
                <w:sz w:val="18"/>
                <w:szCs w:val="20"/>
                <w:u w:val="single"/>
                <w:lang w:val="fr-FR"/>
              </w:rPr>
            </w:pPr>
            <w:hyperlink r:id="rId25" w:history="1">
              <w:r>
                <w:rPr>
                  <w:rStyle w:val="Hyperlink"/>
                  <w:rFonts w:asciiTheme="minorHAnsi" w:hAnsiTheme="minorHAnsi"/>
                  <w:sz w:val="18"/>
                  <w:szCs w:val="20"/>
                  <w:lang w:val="fr-FR"/>
                </w:rPr>
                <w:t>Angloinfo Berlin - Special Needs Education</w:t>
              </w:r>
            </w:hyperlink>
          </w:p>
        </w:tc>
      </w:tr>
      <w:tr w:rsidR="00E656B3">
        <w:tc>
          <w:tcPr>
            <w:tcW w:w="3775" w:type="dxa"/>
            <w:vAlign w:val="center"/>
          </w:tcPr>
          <w:p w:rsidR="00E656B3" w:rsidRDefault="00416190">
            <w:pPr>
              <w:rPr>
                <w:rFonts w:asciiTheme="minorHAnsi" w:hAnsiTheme="minorHAnsi"/>
                <w:color w:val="000000"/>
                <w:sz w:val="18"/>
                <w:szCs w:val="20"/>
                <w:lang w:val="fr-FR"/>
              </w:rPr>
            </w:pPr>
            <w:r>
              <w:rPr>
                <w:rFonts w:asciiTheme="minorHAnsi" w:hAnsiTheme="minorHAnsi"/>
                <w:color w:val="000000"/>
                <w:sz w:val="18"/>
                <w:szCs w:val="20"/>
                <w:lang w:val="fr-FR"/>
              </w:rPr>
              <w:t xml:space="preserve">AngloInfo </w:t>
            </w:r>
          </w:p>
        </w:tc>
        <w:tc>
          <w:tcPr>
            <w:tcW w:w="5575" w:type="dxa"/>
            <w:vAlign w:val="center"/>
          </w:tcPr>
          <w:p w:rsidR="00E656B3" w:rsidRDefault="00416190">
            <w:pPr>
              <w:rPr>
                <w:rFonts w:asciiTheme="minorHAnsi" w:hAnsiTheme="minorHAnsi"/>
                <w:color w:val="0070C0"/>
                <w:sz w:val="18"/>
                <w:szCs w:val="20"/>
                <w:u w:val="single"/>
                <w:lang w:val="fr-FR"/>
              </w:rPr>
            </w:pPr>
            <w:hyperlink r:id="rId26" w:history="1">
              <w:r>
                <w:rPr>
                  <w:rStyle w:val="Hyperlink"/>
                  <w:rFonts w:asciiTheme="minorHAnsi" w:hAnsiTheme="minorHAnsi"/>
                  <w:sz w:val="18"/>
                  <w:szCs w:val="20"/>
                  <w:lang w:val="fr-FR"/>
                </w:rPr>
                <w:t>Angloinfo Canada - Special Needs Education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Arizona Department of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27" w:history="1">
              <w:r>
                <w:rPr>
                  <w:rStyle w:val="Hyperlink"/>
                  <w:rFonts w:asciiTheme="minorHAnsi" w:hAnsiTheme="minorHAnsi"/>
                  <w:sz w:val="18"/>
                  <w:szCs w:val="20"/>
                  <w:lang w:val="en-US"/>
                </w:rPr>
                <w:t>AZ Department of Education - Early Childhood Special Education (ECSE)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Arizona Department o</w:t>
            </w:r>
            <w:r>
              <w:rPr>
                <w:rFonts w:asciiTheme="minorHAnsi" w:hAnsiTheme="minorHAnsi"/>
                <w:color w:val="000000"/>
                <w:sz w:val="18"/>
                <w:szCs w:val="20"/>
                <w:lang w:val="en-US"/>
              </w:rPr>
              <w:t xml:space="preserve">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28" w:history="1">
              <w:r>
                <w:rPr>
                  <w:rStyle w:val="Hyperlink"/>
                  <w:rFonts w:asciiTheme="minorHAnsi" w:hAnsiTheme="minorHAnsi"/>
                  <w:sz w:val="18"/>
                  <w:szCs w:val="20"/>
                  <w:lang w:val="en-US"/>
                </w:rPr>
                <w:t>AZ Department of Education - Empowerment Scholarship Account Program</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Arizona Department of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29" w:history="1">
              <w:r>
                <w:rPr>
                  <w:rStyle w:val="Hyperlink"/>
                  <w:rFonts w:asciiTheme="minorHAnsi" w:hAnsiTheme="minorHAnsi"/>
                  <w:sz w:val="18"/>
                  <w:szCs w:val="20"/>
                  <w:lang w:val="en-US"/>
                </w:rPr>
                <w:t>AZ Department of Education - Empowerment Sch</w:t>
              </w:r>
              <w:r>
                <w:rPr>
                  <w:rStyle w:val="Hyperlink"/>
                  <w:rFonts w:asciiTheme="minorHAnsi" w:hAnsiTheme="minorHAnsi"/>
                  <w:sz w:val="18"/>
                  <w:szCs w:val="20"/>
                  <w:lang w:val="en-US"/>
                </w:rPr>
                <w:t>olarship Account Program</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Arizona Department of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30" w:history="1">
              <w:r>
                <w:rPr>
                  <w:rStyle w:val="Hyperlink"/>
                  <w:rFonts w:asciiTheme="minorHAnsi" w:hAnsiTheme="minorHAnsi"/>
                  <w:sz w:val="18"/>
                  <w:szCs w:val="20"/>
                  <w:lang w:val="en-US"/>
                </w:rPr>
                <w:t>[link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Arizona Department of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31" w:history="1">
              <w:r>
                <w:rPr>
                  <w:rStyle w:val="Hyperlink"/>
                  <w:rFonts w:asciiTheme="minorHAnsi" w:hAnsiTheme="minorHAnsi"/>
                  <w:sz w:val="18"/>
                  <w:szCs w:val="20"/>
                  <w:lang w:val="en-US"/>
                </w:rPr>
                <w:t>AZ Department of Education - Funding and Finance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Arizona Department of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32" w:history="1">
              <w:r>
                <w:rPr>
                  <w:rStyle w:val="Hyperlink"/>
                  <w:rFonts w:asciiTheme="minorHAnsi" w:hAnsiTheme="minorHAnsi"/>
                  <w:sz w:val="18"/>
                  <w:szCs w:val="20"/>
                  <w:lang w:val="en-US"/>
                </w:rPr>
                <w:t>[link no longer a</w:t>
              </w:r>
              <w:r>
                <w:rPr>
                  <w:rStyle w:val="Hyperlink"/>
                  <w:rFonts w:asciiTheme="minorHAnsi" w:hAnsiTheme="minorHAnsi"/>
                  <w:sz w:val="18"/>
                  <w:szCs w:val="20"/>
                  <w:lang w:val="en-US"/>
                </w:rPr>
                <w:t>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Arizona Department of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33" w:history="1">
              <w:r>
                <w:rPr>
                  <w:rStyle w:val="Hyperlink"/>
                  <w:rFonts w:asciiTheme="minorHAnsi" w:hAnsiTheme="minorHAnsi"/>
                  <w:sz w:val="18"/>
                  <w:szCs w:val="20"/>
                  <w:lang w:val="en-US"/>
                </w:rPr>
                <w:t>AZ Department of Education - Accessible Education Materials (AEM)</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Arizona Department of Education</w:t>
            </w:r>
          </w:p>
        </w:tc>
        <w:tc>
          <w:tcPr>
            <w:tcW w:w="5575" w:type="dxa"/>
            <w:vAlign w:val="center"/>
          </w:tcPr>
          <w:p w:rsidR="00E656B3" w:rsidRDefault="00416190">
            <w:pPr>
              <w:rPr>
                <w:rFonts w:asciiTheme="minorHAnsi" w:hAnsiTheme="minorHAnsi"/>
                <w:color w:val="0070C0"/>
                <w:sz w:val="18"/>
                <w:szCs w:val="20"/>
                <w:u w:val="single"/>
                <w:lang w:val="en-US"/>
              </w:rPr>
            </w:pPr>
            <w:hyperlink r:id="rId34" w:history="1">
              <w:r>
                <w:rPr>
                  <w:rStyle w:val="Hyperlink"/>
                  <w:rFonts w:asciiTheme="minorHAnsi" w:hAnsiTheme="minorHAnsi"/>
                  <w:sz w:val="18"/>
                  <w:szCs w:val="20"/>
                  <w:lang w:val="en-US"/>
                </w:rPr>
                <w:t>AZ Department of Education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lastRenderedPageBreak/>
              <w:t xml:space="preserve">Arizona Department of Education AT Short Term Loan Library </w:t>
            </w:r>
          </w:p>
        </w:tc>
        <w:tc>
          <w:tcPr>
            <w:tcW w:w="5575" w:type="dxa"/>
            <w:vAlign w:val="center"/>
          </w:tcPr>
          <w:p w:rsidR="00E656B3" w:rsidRDefault="00416190">
            <w:pPr>
              <w:rPr>
                <w:rFonts w:asciiTheme="minorHAnsi" w:hAnsiTheme="minorHAnsi"/>
                <w:color w:val="0070C0"/>
                <w:sz w:val="18"/>
                <w:szCs w:val="20"/>
                <w:u w:val="single"/>
                <w:lang w:val="en-US"/>
              </w:rPr>
            </w:pPr>
            <w:hyperlink r:id="rId35" w:history="1">
              <w:r>
                <w:rPr>
                  <w:rStyle w:val="Hyperlink"/>
                  <w:rFonts w:asciiTheme="minorHAnsi" w:hAnsiTheme="minorHAnsi"/>
                  <w:sz w:val="18"/>
                  <w:szCs w:val="20"/>
                  <w:lang w:val="en-US"/>
                </w:rPr>
                <w:t>AZ Department of Education - AT Short Term Loan Library</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Arizona State University</w:t>
            </w:r>
          </w:p>
        </w:tc>
        <w:tc>
          <w:tcPr>
            <w:tcW w:w="5575" w:type="dxa"/>
            <w:vAlign w:val="center"/>
          </w:tcPr>
          <w:p w:rsidR="00E656B3" w:rsidRDefault="00416190">
            <w:pPr>
              <w:rPr>
                <w:rFonts w:asciiTheme="minorHAnsi" w:hAnsiTheme="minorHAnsi"/>
                <w:color w:val="0070C0"/>
                <w:sz w:val="18"/>
                <w:szCs w:val="20"/>
                <w:u w:val="single"/>
                <w:lang w:val="en-US"/>
              </w:rPr>
            </w:pPr>
            <w:hyperlink r:id="rId36" w:history="1">
              <w:r>
                <w:rPr>
                  <w:rStyle w:val="Hyperlink"/>
                  <w:rFonts w:asciiTheme="minorHAnsi" w:hAnsiTheme="minorHAnsi"/>
                  <w:sz w:val="18"/>
                  <w:szCs w:val="20"/>
                  <w:lang w:val="en-US"/>
                </w:rPr>
                <w:t>[link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Atlantic Provinces Special Education Authority </w:t>
            </w:r>
          </w:p>
        </w:tc>
        <w:tc>
          <w:tcPr>
            <w:tcW w:w="5575" w:type="dxa"/>
            <w:vAlign w:val="center"/>
          </w:tcPr>
          <w:p w:rsidR="00E656B3" w:rsidRDefault="00416190">
            <w:pPr>
              <w:rPr>
                <w:rFonts w:asciiTheme="minorHAnsi" w:hAnsiTheme="minorHAnsi"/>
                <w:color w:val="0070C0"/>
                <w:sz w:val="18"/>
                <w:szCs w:val="20"/>
                <w:u w:val="single"/>
                <w:lang w:val="en-US"/>
              </w:rPr>
            </w:pPr>
            <w:hyperlink r:id="rId37" w:history="1">
              <w:r>
                <w:rPr>
                  <w:rStyle w:val="Hyperlink"/>
                  <w:rFonts w:asciiTheme="minorHAnsi" w:hAnsiTheme="minorHAnsi"/>
                  <w:sz w:val="18"/>
                  <w:szCs w:val="20"/>
                  <w:lang w:val="en-US"/>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Australian Government: Depar</w:t>
            </w:r>
            <w:r>
              <w:rPr>
                <w:rFonts w:asciiTheme="minorHAnsi" w:hAnsiTheme="minorHAnsi"/>
                <w:color w:val="000000"/>
                <w:sz w:val="18"/>
                <w:szCs w:val="20"/>
                <w:lang w:val="en-US"/>
              </w:rPr>
              <w:t xml:space="preserve">tment of Education and Training: </w:t>
            </w:r>
          </w:p>
        </w:tc>
        <w:tc>
          <w:tcPr>
            <w:tcW w:w="5575" w:type="dxa"/>
            <w:vAlign w:val="center"/>
          </w:tcPr>
          <w:p w:rsidR="00E656B3" w:rsidRDefault="00416190">
            <w:pPr>
              <w:rPr>
                <w:rFonts w:asciiTheme="minorHAnsi" w:hAnsiTheme="minorHAnsi"/>
                <w:color w:val="0070C0"/>
                <w:sz w:val="18"/>
                <w:szCs w:val="20"/>
                <w:u w:val="single"/>
                <w:lang w:val="en-US"/>
              </w:rPr>
            </w:pPr>
            <w:hyperlink r:id="rId38" w:history="1">
              <w:r>
                <w:rPr>
                  <w:rStyle w:val="Hyperlink"/>
                  <w:rFonts w:asciiTheme="minorHAnsi" w:hAnsiTheme="minorHAnsi"/>
                  <w:sz w:val="18"/>
                  <w:szCs w:val="20"/>
                  <w:lang w:val="en-US"/>
                </w:rPr>
                <w:t>Australian Government Department of Education and Training - What is the Nationally Consistent Collection of Data</w:t>
              </w:r>
              <w:r>
                <w:rPr>
                  <w:rStyle w:val="Hyperlink"/>
                  <w:rFonts w:asciiTheme="minorHAnsi" w:hAnsiTheme="minorHAnsi"/>
                  <w:sz w:val="18"/>
                  <w:szCs w:val="20"/>
                  <w:lang w:val="en-US"/>
                </w:rPr>
                <w:t xml:space="preserve"> on School Students with Disability?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Australian National University </w:t>
            </w:r>
          </w:p>
        </w:tc>
        <w:tc>
          <w:tcPr>
            <w:tcW w:w="5575" w:type="dxa"/>
            <w:vAlign w:val="center"/>
          </w:tcPr>
          <w:p w:rsidR="00E656B3" w:rsidRDefault="00416190">
            <w:pPr>
              <w:rPr>
                <w:rFonts w:asciiTheme="minorHAnsi" w:hAnsiTheme="minorHAnsi"/>
                <w:color w:val="0070C0"/>
                <w:sz w:val="18"/>
                <w:szCs w:val="20"/>
                <w:u w:val="single"/>
                <w:lang w:val="en-US"/>
              </w:rPr>
            </w:pPr>
            <w:hyperlink r:id="rId39" w:history="1">
              <w:r>
                <w:rPr>
                  <w:rStyle w:val="Hyperlink"/>
                  <w:rFonts w:asciiTheme="minorHAnsi" w:hAnsiTheme="minorHAnsi"/>
                  <w:sz w:val="18"/>
                  <w:szCs w:val="20"/>
                  <w:lang w:val="en-US"/>
                </w:rPr>
                <w:t>Australian National University - Campus Access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Brophy, Peter, and Jenny Craven. "Web Accessibility."</w:t>
            </w:r>
          </w:p>
        </w:tc>
        <w:tc>
          <w:tcPr>
            <w:tcW w:w="5575" w:type="dxa"/>
            <w:vAlign w:val="center"/>
          </w:tcPr>
          <w:p w:rsidR="00E656B3" w:rsidRDefault="00E656B3">
            <w:pPr>
              <w:rPr>
                <w:rFonts w:asciiTheme="minorHAnsi" w:hAnsiTheme="minorHAnsi"/>
                <w:color w:val="0070C0"/>
                <w:sz w:val="18"/>
                <w:szCs w:val="20"/>
                <w:u w:val="single"/>
                <w:lang w:val="en-US"/>
              </w:rPr>
            </w:pPr>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Brophy, Peter, and </w:t>
            </w:r>
            <w:r>
              <w:rPr>
                <w:rFonts w:asciiTheme="minorHAnsi" w:hAnsiTheme="minorHAnsi"/>
                <w:color w:val="000000"/>
                <w:sz w:val="18"/>
                <w:szCs w:val="20"/>
                <w:lang w:val="en-US"/>
              </w:rPr>
              <w:t>Jenny Craven. "Web Accessibility." Library Trends 55.4 (Spring 2007): 950-72. John Hopkins University Press. Web. 14 Apr. 2015</w:t>
            </w:r>
          </w:p>
        </w:tc>
        <w:tc>
          <w:tcPr>
            <w:tcW w:w="5575" w:type="dxa"/>
            <w:vAlign w:val="center"/>
          </w:tcPr>
          <w:p w:rsidR="00E656B3" w:rsidRDefault="00416190">
            <w:pPr>
              <w:rPr>
                <w:rFonts w:asciiTheme="minorHAnsi" w:hAnsiTheme="minorHAnsi"/>
                <w:color w:val="0070C0"/>
                <w:sz w:val="18"/>
                <w:szCs w:val="20"/>
                <w:u w:val="single"/>
                <w:lang w:val="en-US"/>
              </w:rPr>
            </w:pPr>
            <w:hyperlink r:id="rId40" w:history="1">
              <w:r>
                <w:rPr>
                  <w:rStyle w:val="Hyperlink"/>
                  <w:rFonts w:asciiTheme="minorHAnsi" w:hAnsiTheme="minorHAnsi"/>
                  <w:sz w:val="18"/>
                  <w:szCs w:val="20"/>
                  <w:lang w:val="en-US"/>
                </w:rPr>
                <w:t xml:space="preserve">[link is </w:t>
              </w:r>
              <w:r>
                <w:rPr>
                  <w:rStyle w:val="Hyperlink"/>
                  <w:rFonts w:asciiTheme="minorHAnsi" w:hAnsiTheme="minorHAnsi"/>
                  <w:sz w:val="18"/>
                  <w:szCs w:val="20"/>
                  <w:lang w:val="en-US"/>
                </w:rPr>
                <w:t>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Bunch, Gary, Dr. "Teachers and Families Need to Connect: Working on “Transitioning to Life After School”."</w:t>
            </w:r>
          </w:p>
        </w:tc>
        <w:tc>
          <w:tcPr>
            <w:tcW w:w="5575" w:type="dxa"/>
            <w:vAlign w:val="center"/>
          </w:tcPr>
          <w:p w:rsidR="00E656B3" w:rsidRDefault="00E656B3">
            <w:pPr>
              <w:rPr>
                <w:rFonts w:asciiTheme="minorHAnsi" w:hAnsiTheme="minorHAnsi"/>
                <w:color w:val="0070C0"/>
                <w:sz w:val="18"/>
                <w:szCs w:val="20"/>
                <w:u w:val="single"/>
                <w:lang w:val="en-US"/>
              </w:rPr>
            </w:pPr>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Bunch, Gary, Dr. "Teachers and Families Need to Connect: Working on “Transitioning to Life After School”." L’Arche, 2009. Web. </w:t>
            </w:r>
            <w:r>
              <w:rPr>
                <w:rFonts w:asciiTheme="minorHAnsi" w:hAnsiTheme="minorHAnsi"/>
                <w:color w:val="000000"/>
                <w:sz w:val="18"/>
                <w:szCs w:val="20"/>
                <w:lang w:val="en-US"/>
              </w:rPr>
              <w:t>23 Apr. 2015</w:t>
            </w:r>
          </w:p>
        </w:tc>
        <w:tc>
          <w:tcPr>
            <w:tcW w:w="5575" w:type="dxa"/>
            <w:vAlign w:val="center"/>
          </w:tcPr>
          <w:p w:rsidR="00E656B3" w:rsidRDefault="00416190">
            <w:pPr>
              <w:rPr>
                <w:rFonts w:asciiTheme="minorHAnsi" w:hAnsiTheme="minorHAnsi"/>
                <w:color w:val="0070C0"/>
                <w:sz w:val="18"/>
                <w:szCs w:val="20"/>
                <w:u w:val="single"/>
                <w:lang w:val="en-US"/>
              </w:rPr>
            </w:pPr>
            <w:hyperlink r:id="rId41" w:history="1">
              <w:r>
                <w:rPr>
                  <w:rStyle w:val="Hyperlink"/>
                  <w:rFonts w:asciiTheme="minorHAnsi" w:hAnsiTheme="minorHAnsi"/>
                  <w:sz w:val="18"/>
                  <w:szCs w:val="20"/>
                  <w:lang w:val="en-US"/>
                </w:rPr>
                <w:t>iBelong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Bunch, Gary, Dr., and Kevin Finnegan. Planning for Real Life After School.</w:t>
            </w:r>
          </w:p>
        </w:tc>
        <w:tc>
          <w:tcPr>
            <w:tcW w:w="5575" w:type="dxa"/>
            <w:vAlign w:val="center"/>
          </w:tcPr>
          <w:p w:rsidR="00E656B3" w:rsidRDefault="00E656B3">
            <w:pPr>
              <w:rPr>
                <w:rFonts w:asciiTheme="minorHAnsi" w:hAnsiTheme="minorHAnsi"/>
                <w:color w:val="0070C0"/>
                <w:sz w:val="18"/>
                <w:szCs w:val="20"/>
                <w:u w:val="single"/>
                <w:lang w:val="en-US"/>
              </w:rPr>
            </w:pPr>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Bunch, Gary</w:t>
            </w:r>
            <w:r>
              <w:rPr>
                <w:rFonts w:asciiTheme="minorHAnsi" w:hAnsiTheme="minorHAnsi"/>
                <w:color w:val="000000"/>
                <w:sz w:val="18"/>
                <w:szCs w:val="20"/>
                <w:lang w:val="en-US"/>
              </w:rPr>
              <w:t>, Dr., and Kevin Finnegan. Planning for Real Life After School. Toronto: Inclusion Press, 2009. Inclusion.com. Inclusion. Web. 23 Apr. 2015</w:t>
            </w:r>
          </w:p>
        </w:tc>
        <w:tc>
          <w:tcPr>
            <w:tcW w:w="5575" w:type="dxa"/>
            <w:vAlign w:val="center"/>
          </w:tcPr>
          <w:p w:rsidR="00E656B3" w:rsidRDefault="00416190">
            <w:pPr>
              <w:rPr>
                <w:rFonts w:asciiTheme="minorHAnsi" w:hAnsiTheme="minorHAnsi"/>
                <w:color w:val="0070C0"/>
                <w:sz w:val="18"/>
                <w:szCs w:val="20"/>
                <w:u w:val="single"/>
                <w:lang w:val="en-US"/>
              </w:rPr>
            </w:pPr>
            <w:hyperlink r:id="rId42" w:history="1">
              <w:r>
                <w:rPr>
                  <w:rStyle w:val="Hyperlink"/>
                  <w:rFonts w:asciiTheme="minorHAnsi" w:hAnsiTheme="minorHAnsi"/>
                  <w:sz w:val="18"/>
                  <w:szCs w:val="20"/>
                  <w:lang w:val="en-US"/>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California Depa</w:t>
            </w:r>
            <w:r>
              <w:rPr>
                <w:rFonts w:asciiTheme="minorHAnsi" w:hAnsiTheme="minorHAnsi"/>
                <w:color w:val="000000"/>
                <w:sz w:val="18"/>
                <w:szCs w:val="20"/>
                <w:lang w:val="en-US"/>
              </w:rPr>
              <w:t xml:space="preserve">rtment of Education </w:t>
            </w:r>
          </w:p>
        </w:tc>
        <w:tc>
          <w:tcPr>
            <w:tcW w:w="5575" w:type="dxa"/>
          </w:tcPr>
          <w:p w:rsidR="00E656B3" w:rsidRDefault="00416190">
            <w:hyperlink r:id="rId43"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California Department of Education </w:t>
            </w:r>
          </w:p>
        </w:tc>
        <w:tc>
          <w:tcPr>
            <w:tcW w:w="5575" w:type="dxa"/>
          </w:tcPr>
          <w:p w:rsidR="00E656B3" w:rsidRDefault="00416190">
            <w:hyperlink r:id="rId44" w:history="1">
              <w:r>
                <w:rPr>
                  <w:rStyle w:val="Hyperlink"/>
                  <w:rFonts w:ascii="Calibri" w:hAnsi="Calibri"/>
                  <w:sz w:val="22"/>
                </w:rPr>
                <w:t xml:space="preserve">CA Department of Education - Advisory Commission </w:t>
              </w:r>
              <w:r>
                <w:rPr>
                  <w:rStyle w:val="Hyperlink"/>
                  <w:rFonts w:ascii="Calibri" w:hAnsi="Calibri"/>
                  <w:sz w:val="22"/>
                </w:rPr>
                <w:t>on Special Education (ACSE)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California Department of Education </w:t>
            </w:r>
          </w:p>
        </w:tc>
        <w:tc>
          <w:tcPr>
            <w:tcW w:w="5575" w:type="dxa"/>
          </w:tcPr>
          <w:p w:rsidR="00E656B3" w:rsidRDefault="00416190">
            <w:hyperlink r:id="rId45" w:history="1">
              <w:r>
                <w:rPr>
                  <w:rStyle w:val="Hyperlink"/>
                  <w:rFonts w:ascii="Calibri" w:hAnsi="Calibri"/>
                  <w:sz w:val="22"/>
                </w:rPr>
                <w:t>CA Department of Education - Advisory Commission on Special Education (ACSE)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California Services for Technical Assistance and  </w:t>
            </w:r>
            <w:r>
              <w:rPr>
                <w:rFonts w:asciiTheme="minorHAnsi" w:hAnsiTheme="minorHAnsi"/>
                <w:color w:val="000000"/>
                <w:sz w:val="18"/>
                <w:szCs w:val="20"/>
                <w:lang w:val="en-US"/>
              </w:rPr>
              <w:t>Training</w:t>
            </w:r>
          </w:p>
        </w:tc>
        <w:tc>
          <w:tcPr>
            <w:tcW w:w="5575" w:type="dxa"/>
          </w:tcPr>
          <w:p w:rsidR="00E656B3" w:rsidRDefault="00416190">
            <w:hyperlink r:id="rId46" w:history="1">
              <w:r>
                <w:rPr>
                  <w:rStyle w:val="Hyperlink"/>
                  <w:rFonts w:ascii="Calibri" w:hAnsi="Calibri"/>
                  <w:sz w:val="22"/>
                </w:rPr>
                <w:t>CalSTAT - Evidence-based Resources and Training Priority Areas, Publications, and Symposiums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California State University </w:t>
            </w:r>
          </w:p>
        </w:tc>
        <w:tc>
          <w:tcPr>
            <w:tcW w:w="5575" w:type="dxa"/>
          </w:tcPr>
          <w:p w:rsidR="00E656B3" w:rsidRDefault="00416190">
            <w:hyperlink r:id="rId47" w:history="1">
              <w:r>
                <w:rPr>
                  <w:rStyle w:val="Hyperlink"/>
                  <w:rFonts w:ascii="Calibri" w:hAnsi="Calibri"/>
                  <w:sz w:val="22"/>
                </w:rPr>
                <w:t>CSUN - Accommodating</w:t>
              </w:r>
              <w:r>
                <w:rPr>
                  <w:rStyle w:val="Hyperlink"/>
                  <w:rFonts w:ascii="Calibri" w:hAnsi="Calibri"/>
                  <w:sz w:val="22"/>
                </w:rPr>
                <w:t xml:space="preserve"> Students</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Canada. Ontario. Consultation Paper: Education and Disability - Human Rights Issues in Ontario's Education System. Ontario Human Rights Commission, 2002. Web. 27 Apr. 2015</w:t>
            </w:r>
          </w:p>
        </w:tc>
        <w:tc>
          <w:tcPr>
            <w:tcW w:w="5575" w:type="dxa"/>
          </w:tcPr>
          <w:p w:rsidR="00E656B3" w:rsidRDefault="00416190">
            <w:hyperlink r:id="rId48" w:history="1">
              <w:r>
                <w:rPr>
                  <w:rStyle w:val="Hyperlink"/>
                  <w:rFonts w:ascii="Calibri" w:hAnsi="Calibri"/>
                  <w:sz w:val="22"/>
                </w:rPr>
                <w:t>Consultation paper: Education and disability - Human Rights issues in Ontario's education system</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Canada. Ontario. The Opportunity to Succeed: Achieving Barrier-Free Education for Students with Disa</w:t>
            </w:r>
            <w:r>
              <w:rPr>
                <w:rFonts w:asciiTheme="minorHAnsi" w:hAnsiTheme="minorHAnsi"/>
                <w:color w:val="000000"/>
                <w:sz w:val="18"/>
                <w:szCs w:val="20"/>
                <w:lang w:val="en-US"/>
              </w:rPr>
              <w:t>bilities.</w:t>
            </w:r>
          </w:p>
        </w:tc>
        <w:tc>
          <w:tcPr>
            <w:tcW w:w="5575" w:type="dxa"/>
          </w:tcPr>
          <w:p w:rsidR="00E656B3" w:rsidRDefault="00E656B3"/>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Canada. Ontario. The Opportunity to Succeed: Achieving Barrier-Free Education for Students with Disabilities. By H. E. Ontario Human Rights Commission, n.d. Web. 27 Apr. 2015</w:t>
            </w:r>
          </w:p>
        </w:tc>
        <w:tc>
          <w:tcPr>
            <w:tcW w:w="5575" w:type="dxa"/>
          </w:tcPr>
          <w:p w:rsidR="00E656B3" w:rsidRDefault="00416190">
            <w:hyperlink r:id="rId49"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Canadian Council on Learning </w:t>
            </w:r>
          </w:p>
        </w:tc>
        <w:tc>
          <w:tcPr>
            <w:tcW w:w="5575" w:type="dxa"/>
          </w:tcPr>
          <w:p w:rsidR="00E656B3" w:rsidRDefault="00416190">
            <w:hyperlink r:id="rId50" w:history="1">
              <w:r>
                <w:rPr>
                  <w:rStyle w:val="Hyperlink"/>
                  <w:rFonts w:ascii="Calibri" w:hAnsi="Calibri"/>
                  <w:sz w:val="22"/>
                </w:rPr>
                <w:t>CCL-CCA - Significance of Budgeting</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Canadian National Autism Foundation </w:t>
            </w:r>
          </w:p>
        </w:tc>
        <w:tc>
          <w:tcPr>
            <w:tcW w:w="5575" w:type="dxa"/>
          </w:tcPr>
          <w:p w:rsidR="00E656B3" w:rsidRDefault="00416190">
            <w:hyperlink r:id="rId51" w:history="1">
              <w:r>
                <w:rPr>
                  <w:rStyle w:val="Hyperlink"/>
                  <w:rFonts w:ascii="Calibri" w:hAnsi="Calibri"/>
                  <w:sz w:val="22"/>
                </w:rPr>
                <w:t>CNAF - Resources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CCS Disability Action </w:t>
            </w:r>
          </w:p>
        </w:tc>
        <w:tc>
          <w:tcPr>
            <w:tcW w:w="5575" w:type="dxa"/>
          </w:tcPr>
          <w:p w:rsidR="00E656B3" w:rsidRDefault="00416190">
            <w:hyperlink r:id="rId52" w:history="1">
              <w:r>
                <w:rPr>
                  <w:rStyle w:val="Hyperlink"/>
                  <w:rFonts w:ascii="Calibri" w:hAnsi="Calibri"/>
                  <w:sz w:val="22"/>
                </w:rPr>
                <w:t>CCS Disability Action - Funding opportunities</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Coalition of Persons with Disabilities</w:t>
            </w:r>
          </w:p>
        </w:tc>
        <w:tc>
          <w:tcPr>
            <w:tcW w:w="5575" w:type="dxa"/>
          </w:tcPr>
          <w:p w:rsidR="00E656B3" w:rsidRDefault="00416190">
            <w:hyperlink r:id="rId53" w:history="1">
              <w:r>
                <w:rPr>
                  <w:rStyle w:val="Hyperlink"/>
                  <w:rFonts w:ascii="Calibri" w:hAnsi="Calibri"/>
                  <w:sz w:val="22"/>
                </w:rPr>
                <w:t>Coalition of Persons with Disabilities - About Us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College of the North Atlantic </w:t>
            </w:r>
          </w:p>
        </w:tc>
        <w:tc>
          <w:tcPr>
            <w:tcW w:w="5575" w:type="dxa"/>
          </w:tcPr>
          <w:p w:rsidR="00E656B3" w:rsidRDefault="00416190">
            <w:hyperlink r:id="rId54" w:history="1">
              <w:r>
                <w:rPr>
                  <w:rStyle w:val="Hyperlink"/>
                  <w:rFonts w:ascii="Calibri" w:hAnsi="Calibri"/>
                  <w:sz w:val="22"/>
                </w:rPr>
                <w:t>CNA - Disability Resource Centers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College of the North Atlantic </w:t>
            </w:r>
          </w:p>
        </w:tc>
        <w:tc>
          <w:tcPr>
            <w:tcW w:w="5575" w:type="dxa"/>
          </w:tcPr>
          <w:p w:rsidR="00E656B3" w:rsidRDefault="00416190">
            <w:hyperlink r:id="rId55" w:history="1">
              <w:r>
                <w:rPr>
                  <w:rStyle w:val="Hyperlink"/>
                  <w:rFonts w:ascii="Calibri" w:hAnsi="Calibri"/>
                  <w:sz w:val="22"/>
                </w:rPr>
                <w:t>CNA - Disability Services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lastRenderedPageBreak/>
              <w:t xml:space="preserve">Commonwealth Education Partnerships </w:t>
            </w:r>
          </w:p>
        </w:tc>
        <w:tc>
          <w:tcPr>
            <w:tcW w:w="5575" w:type="dxa"/>
          </w:tcPr>
          <w:p w:rsidR="00E656B3" w:rsidRDefault="00416190">
            <w:hyperlink r:id="rId56" w:history="1">
              <w:r>
                <w:rPr>
                  <w:rStyle w:val="Hyperlink"/>
                  <w:rFonts w:ascii="Calibri" w:hAnsi="Calibri"/>
                  <w:sz w:val="22"/>
                </w:rPr>
                <w:t>Educational equity for individuals with disabilities</w:t>
              </w:r>
            </w:hyperlink>
          </w:p>
        </w:tc>
      </w:tr>
      <w:tr w:rsidR="00E656B3">
        <w:tc>
          <w:tcPr>
            <w:tcW w:w="3775" w:type="dxa"/>
            <w:vAlign w:val="center"/>
          </w:tcPr>
          <w:p w:rsidR="00E656B3" w:rsidRDefault="00416190">
            <w:pPr>
              <w:rPr>
                <w:rFonts w:asciiTheme="minorHAnsi" w:hAnsiTheme="minorHAnsi"/>
                <w:color w:val="000000"/>
                <w:sz w:val="18"/>
                <w:szCs w:val="20"/>
                <w:lang w:val="fr-FR"/>
              </w:rPr>
            </w:pPr>
            <w:r>
              <w:rPr>
                <w:rFonts w:asciiTheme="minorHAnsi" w:hAnsiTheme="minorHAnsi"/>
                <w:color w:val="000000"/>
                <w:sz w:val="18"/>
                <w:szCs w:val="20"/>
                <w:lang w:val="fr-FR"/>
              </w:rPr>
              <w:t xml:space="preserve">Concordia </w:t>
            </w:r>
          </w:p>
        </w:tc>
        <w:tc>
          <w:tcPr>
            <w:tcW w:w="5575" w:type="dxa"/>
          </w:tcPr>
          <w:p w:rsidR="00E656B3" w:rsidRDefault="00416190">
            <w:hyperlink r:id="rId57" w:history="1">
              <w:r>
                <w:rPr>
                  <w:rStyle w:val="Hyperlink"/>
                  <w:rFonts w:ascii="Calibri" w:hAnsi="Calibri"/>
                  <w:sz w:val="22"/>
                </w:rPr>
                <w:t>Concordia University - Accessibility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Cryer, Heather. Teaching STEM Subjects to Blind and Partially Sighted Learners.</w:t>
            </w:r>
          </w:p>
        </w:tc>
        <w:tc>
          <w:tcPr>
            <w:tcW w:w="5575" w:type="dxa"/>
          </w:tcPr>
          <w:p w:rsidR="00E656B3" w:rsidRDefault="00E656B3"/>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Cryer, Heather. Teaching STEM Subjects to Blind and Partially Sighted Learn</w:t>
            </w:r>
            <w:r>
              <w:rPr>
                <w:rFonts w:asciiTheme="minorHAnsi" w:hAnsiTheme="minorHAnsi"/>
                <w:color w:val="000000"/>
                <w:sz w:val="18"/>
                <w:szCs w:val="20"/>
                <w:lang w:val="en-US"/>
              </w:rPr>
              <w:t>ers. Rep. Royal National Institute of Blind People Centre for Accessible Information (CAI), 2013. Web. 23 Apr. 2015</w:t>
            </w:r>
          </w:p>
        </w:tc>
        <w:tc>
          <w:tcPr>
            <w:tcW w:w="5575" w:type="dxa"/>
          </w:tcPr>
          <w:p w:rsidR="00E656B3" w:rsidRDefault="00416190">
            <w:hyperlink r:id="rId58" w:history="1">
              <w:r>
                <w:rPr>
                  <w:rStyle w:val="Hyperlink"/>
                  <w:rFonts w:ascii="Calibri" w:hAnsi="Calibri"/>
                  <w:sz w:val="22"/>
                </w:rPr>
                <w:t>Teaching STEM subjects to blind a</w:t>
              </w:r>
              <w:r>
                <w:rPr>
                  <w:rStyle w:val="Hyperlink"/>
                  <w:rFonts w:ascii="Calibri" w:hAnsi="Calibri"/>
                  <w:sz w:val="22"/>
                </w:rPr>
                <w:t>nd partially sighted learners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Dalhousie University </w:t>
            </w:r>
          </w:p>
        </w:tc>
        <w:tc>
          <w:tcPr>
            <w:tcW w:w="5575" w:type="dxa"/>
          </w:tcPr>
          <w:p w:rsidR="00E656B3" w:rsidRDefault="00416190">
            <w:hyperlink r:id="rId59" w:history="1">
              <w:r>
                <w:rPr>
                  <w:rStyle w:val="Hyperlink"/>
                  <w:rFonts w:ascii="Calibri" w:hAnsi="Calibri"/>
                  <w:sz w:val="22"/>
                </w:rPr>
                <w:t>Dalhousie University - Accessibility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Dalhousie University </w:t>
            </w:r>
          </w:p>
        </w:tc>
        <w:tc>
          <w:tcPr>
            <w:tcW w:w="5575" w:type="dxa"/>
          </w:tcPr>
          <w:p w:rsidR="00E656B3" w:rsidRDefault="00416190">
            <w:hyperlink r:id="rId60" w:history="1">
              <w:r>
                <w:rPr>
                  <w:rStyle w:val="Hyperlink"/>
                  <w:rFonts w:ascii="Calibri" w:hAnsi="Calibri"/>
                  <w:sz w:val="22"/>
                </w:rPr>
                <w:t>Dalhousie University - Assistive Technology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Disability Awards </w:t>
            </w:r>
          </w:p>
        </w:tc>
        <w:tc>
          <w:tcPr>
            <w:tcW w:w="5575" w:type="dxa"/>
          </w:tcPr>
          <w:p w:rsidR="00E656B3" w:rsidRDefault="00416190">
            <w:hyperlink r:id="rId61" w:history="1">
              <w:r>
                <w:rPr>
                  <w:rStyle w:val="Hyperlink"/>
                  <w:rFonts w:ascii="Calibri" w:hAnsi="Calibri"/>
                  <w:sz w:val="22"/>
                </w:rPr>
                <w:t>Government Funding - Canada Student Loans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Disability Awards </w:t>
            </w:r>
          </w:p>
        </w:tc>
        <w:tc>
          <w:tcPr>
            <w:tcW w:w="5575" w:type="dxa"/>
          </w:tcPr>
          <w:p w:rsidR="00E656B3" w:rsidRDefault="00416190">
            <w:hyperlink r:id="rId62" w:history="1">
              <w:r>
                <w:rPr>
                  <w:rStyle w:val="Hyperlink"/>
                  <w:rFonts w:ascii="Calibri" w:hAnsi="Calibri"/>
                  <w:sz w:val="22"/>
                </w:rPr>
                <w:t>Government Funding - Newfoundland and Labrador</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Disability Awards </w:t>
            </w:r>
          </w:p>
        </w:tc>
        <w:tc>
          <w:tcPr>
            <w:tcW w:w="5575" w:type="dxa"/>
          </w:tcPr>
          <w:p w:rsidR="00E656B3" w:rsidRDefault="00416190">
            <w:hyperlink r:id="rId63" w:history="1">
              <w:r>
                <w:rPr>
                  <w:rStyle w:val="Hyperlink"/>
                  <w:rFonts w:ascii="Calibri" w:hAnsi="Calibri"/>
                  <w:sz w:val="22"/>
                </w:rPr>
                <w:t xml:space="preserve">Government Funding - Prince </w:t>
              </w:r>
              <w:r>
                <w:rPr>
                  <w:rStyle w:val="Hyperlink"/>
                  <w:rFonts w:ascii="Calibri" w:hAnsi="Calibri"/>
                  <w:sz w:val="22"/>
                </w:rPr>
                <w:t>Edward Island</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Disability Awards. </w:t>
            </w:r>
          </w:p>
        </w:tc>
        <w:tc>
          <w:tcPr>
            <w:tcW w:w="5575" w:type="dxa"/>
          </w:tcPr>
          <w:p w:rsidR="00E656B3" w:rsidRDefault="00416190">
            <w:hyperlink r:id="rId64" w:history="1">
              <w:r>
                <w:rPr>
                  <w:rStyle w:val="Hyperlink"/>
                  <w:rFonts w:ascii="Calibri" w:hAnsi="Calibri"/>
                  <w:sz w:val="22"/>
                </w:rPr>
                <w:t>Government Funding - Ontario</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Disability Discharge </w:t>
            </w:r>
          </w:p>
        </w:tc>
        <w:tc>
          <w:tcPr>
            <w:tcW w:w="5575" w:type="dxa"/>
          </w:tcPr>
          <w:p w:rsidR="00E656B3" w:rsidRDefault="00416190">
            <w:hyperlink r:id="rId65"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Disability Euro</w:t>
            </w:r>
            <w:r>
              <w:rPr>
                <w:rFonts w:asciiTheme="minorHAnsi" w:hAnsiTheme="minorHAnsi"/>
                <w:color w:val="000000"/>
                <w:sz w:val="18"/>
                <w:szCs w:val="20"/>
                <w:lang w:val="en-US"/>
              </w:rPr>
              <w:t xml:space="preserve">pe </w:t>
            </w:r>
          </w:p>
        </w:tc>
        <w:tc>
          <w:tcPr>
            <w:tcW w:w="5575" w:type="dxa"/>
          </w:tcPr>
          <w:p w:rsidR="00E656B3" w:rsidRDefault="00416190">
            <w:hyperlink r:id="rId66" w:history="1">
              <w:r>
                <w:rPr>
                  <w:rStyle w:val="Hyperlink"/>
                  <w:rFonts w:ascii="Calibri" w:hAnsi="Calibri"/>
                  <w:sz w:val="22"/>
                </w:rPr>
                <w:t>ANED country report on equality of educational and training</w:t>
              </w:r>
              <w:r>
                <w:rPr>
                  <w:rStyle w:val="Hyperlink"/>
                  <w:rFonts w:ascii="Calibri" w:hAnsi="Calibri"/>
                  <w:sz w:val="22"/>
                </w:rPr>
                <w:t xml:space="preserve"> opportunities for young disabled people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Disability History Week </w:t>
            </w:r>
          </w:p>
        </w:tc>
        <w:tc>
          <w:tcPr>
            <w:tcW w:w="5575" w:type="dxa"/>
          </w:tcPr>
          <w:p w:rsidR="00E656B3" w:rsidRDefault="00416190">
            <w:hyperlink r:id="rId67"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Disability Rights California </w:t>
            </w:r>
          </w:p>
        </w:tc>
        <w:tc>
          <w:tcPr>
            <w:tcW w:w="5575" w:type="dxa"/>
          </w:tcPr>
          <w:p w:rsidR="00E656B3" w:rsidRDefault="00416190">
            <w:hyperlink r:id="rId68" w:history="1">
              <w:r>
                <w:rPr>
                  <w:rStyle w:val="Hyperlink"/>
                  <w:rFonts w:ascii="Calibri" w:hAnsi="Calibri"/>
                  <w:sz w:val="22"/>
                </w:rPr>
                <w:t>Rights Under the Lanterman Act</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Disability Rights Education &amp; Defense Fund </w:t>
            </w:r>
          </w:p>
        </w:tc>
        <w:tc>
          <w:tcPr>
            <w:tcW w:w="5575" w:type="dxa"/>
          </w:tcPr>
          <w:p w:rsidR="00E656B3" w:rsidRDefault="00416190">
            <w:hyperlink r:id="rId69" w:history="1">
              <w:r>
                <w:rPr>
                  <w:rStyle w:val="Hyperlink"/>
                  <w:rFonts w:ascii="Calibri" w:hAnsi="Calibri"/>
                  <w:sz w:val="22"/>
                </w:rPr>
                <w:t>DREDF - Special Education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Disability Rights Education and Defense Fund </w:t>
            </w:r>
          </w:p>
        </w:tc>
        <w:tc>
          <w:tcPr>
            <w:tcW w:w="5575" w:type="dxa"/>
          </w:tcPr>
          <w:p w:rsidR="00E656B3" w:rsidRDefault="00416190">
            <w:hyperlink r:id="rId70" w:history="1">
              <w:r>
                <w:rPr>
                  <w:rStyle w:val="Hyperlink"/>
                  <w:rFonts w:ascii="Calibri" w:hAnsi="Calibri"/>
                  <w:sz w:val="22"/>
                </w:rPr>
                <w:t>DREDF - A Guide for California Parents: Special Education Due Process and the Resolution Meeting</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Disability Standards for Education 2005</w:t>
            </w:r>
          </w:p>
        </w:tc>
        <w:tc>
          <w:tcPr>
            <w:tcW w:w="5575" w:type="dxa"/>
          </w:tcPr>
          <w:p w:rsidR="00E656B3" w:rsidRDefault="00416190">
            <w:hyperlink r:id="rId71" w:history="1">
              <w:r>
                <w:rPr>
                  <w:rStyle w:val="Hyperlink"/>
                  <w:rFonts w:ascii="Calibri" w:hAnsi="Calibri"/>
                  <w:sz w:val="22"/>
                </w:rPr>
                <w:t>Disability Standards for Education 2005</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Disabled World </w:t>
            </w:r>
          </w:p>
        </w:tc>
        <w:tc>
          <w:tcPr>
            <w:tcW w:w="5575" w:type="dxa"/>
          </w:tcPr>
          <w:p w:rsidR="00E656B3" w:rsidRDefault="00416190">
            <w:hyperlink r:id="rId72" w:history="1">
              <w:r>
                <w:rPr>
                  <w:rStyle w:val="Hyperlink"/>
                  <w:rFonts w:asciiTheme="minorHAnsi" w:hAnsiTheme="minorHAnsi"/>
                  <w:sz w:val="18"/>
                  <w:szCs w:val="20"/>
                  <w:lang w:val="en-US"/>
                </w:rPr>
                <w:t>Disabled World - Disability Scholar</w:t>
              </w:r>
              <w:r>
                <w:rPr>
                  <w:rStyle w:val="Hyperlink"/>
                  <w:rFonts w:asciiTheme="minorHAnsi" w:hAnsiTheme="minorHAnsi"/>
                  <w:sz w:val="18"/>
                  <w:szCs w:val="20"/>
                  <w:lang w:val="en-US"/>
                </w:rPr>
                <w:t>ships: List of Bursaries &amp; Student Financial Aid Programs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Education and Disability: Human Rights Issues in Ontario’s Education System </w:t>
            </w:r>
          </w:p>
        </w:tc>
        <w:tc>
          <w:tcPr>
            <w:tcW w:w="5575" w:type="dxa"/>
          </w:tcPr>
          <w:p w:rsidR="00E656B3" w:rsidRDefault="00416190">
            <w:hyperlink r:id="rId73" w:history="1">
              <w:r>
                <w:rPr>
                  <w:rStyle w:val="Hyperlink"/>
                  <w:rFonts w:ascii="Calibri" w:hAnsi="Calibri"/>
                  <w:sz w:val="22"/>
                </w:rPr>
                <w:t>Education and Disability - Human Rights Issues in Ontario's Education System</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Employment Action Plan for Persons with a</w:t>
            </w:r>
            <w:r>
              <w:rPr>
                <w:rFonts w:asciiTheme="minorHAnsi" w:hAnsiTheme="minorHAnsi"/>
                <w:color w:val="000000"/>
                <w:sz w:val="18"/>
                <w:szCs w:val="20"/>
                <w:lang w:val="en-US"/>
              </w:rPr>
              <w:t xml:space="preserve"> Disability in New Brunswick </w:t>
            </w:r>
          </w:p>
        </w:tc>
        <w:tc>
          <w:tcPr>
            <w:tcW w:w="5575" w:type="dxa"/>
          </w:tcPr>
          <w:p w:rsidR="00E656B3" w:rsidRDefault="00416190">
            <w:hyperlink r:id="rId74"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Employment Action Plan for Persons with a Disability in New Brunswick </w:t>
            </w:r>
          </w:p>
        </w:tc>
        <w:tc>
          <w:tcPr>
            <w:tcW w:w="5575" w:type="dxa"/>
          </w:tcPr>
          <w:p w:rsidR="00E656B3" w:rsidRDefault="00416190">
            <w:hyperlink r:id="rId75"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Employment Action Plan for Persons with a Disability in New Brunswick </w:t>
            </w:r>
          </w:p>
        </w:tc>
        <w:tc>
          <w:tcPr>
            <w:tcW w:w="5575" w:type="dxa"/>
          </w:tcPr>
          <w:p w:rsidR="00E656B3" w:rsidRDefault="00416190">
            <w:hyperlink r:id="rId76"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Employment Action Plan for Persons with a Disability in New Brunswick: </w:t>
            </w:r>
          </w:p>
        </w:tc>
        <w:tc>
          <w:tcPr>
            <w:tcW w:w="5575" w:type="dxa"/>
          </w:tcPr>
          <w:p w:rsidR="00E656B3" w:rsidRDefault="00416190">
            <w:hyperlink r:id="rId77"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Euro Blind </w:t>
            </w:r>
          </w:p>
        </w:tc>
        <w:tc>
          <w:tcPr>
            <w:tcW w:w="5575" w:type="dxa"/>
          </w:tcPr>
          <w:p w:rsidR="00E656B3" w:rsidRDefault="00416190">
            <w:hyperlink r:id="rId78" w:anchor="22" w:history="1">
              <w:r>
                <w:rPr>
                  <w:rStyle w:val="Hyperlink"/>
                  <w:rFonts w:ascii="Calibri" w:hAnsi="Calibri"/>
                  <w:sz w:val="22"/>
                </w:rPr>
                <w:t>EBU - Special Education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European Agency</w:t>
            </w:r>
          </w:p>
        </w:tc>
        <w:tc>
          <w:tcPr>
            <w:tcW w:w="5575" w:type="dxa"/>
          </w:tcPr>
          <w:p w:rsidR="00E656B3" w:rsidRDefault="00416190">
            <w:hyperlink r:id="rId79"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European Agency </w:t>
            </w:r>
          </w:p>
        </w:tc>
        <w:tc>
          <w:tcPr>
            <w:tcW w:w="5575" w:type="dxa"/>
          </w:tcPr>
          <w:p w:rsidR="00E656B3" w:rsidRDefault="00416190">
            <w:hyperlink r:id="rId80" w:history="1">
              <w:r>
                <w:rPr>
                  <w:rStyle w:val="Hyperlink"/>
                  <w:rFonts w:ascii="Calibri" w:hAnsi="Calibri"/>
                  <w:sz w:val="22"/>
                </w:rPr>
                <w:t>Germany - Special needs education within the education system</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European Agency </w:t>
            </w:r>
          </w:p>
        </w:tc>
        <w:tc>
          <w:tcPr>
            <w:tcW w:w="5575" w:type="dxa"/>
          </w:tcPr>
          <w:p w:rsidR="00E656B3" w:rsidRDefault="00416190">
            <w:hyperlink r:id="rId81" w:history="1">
              <w:r>
                <w:rPr>
                  <w:rStyle w:val="Hyperlink"/>
                  <w:rFonts w:ascii="Calibri" w:hAnsi="Calibri"/>
                  <w:sz w:val="22"/>
                </w:rPr>
                <w:t>Spain - Overview</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European Agency for Special Needs </w:t>
            </w:r>
            <w:r>
              <w:rPr>
                <w:rFonts w:asciiTheme="minorHAnsi" w:hAnsiTheme="minorHAnsi"/>
                <w:color w:val="000000"/>
                <w:sz w:val="18"/>
                <w:szCs w:val="20"/>
                <w:lang w:val="en-US"/>
              </w:rPr>
              <w:t>and Inclusive Education</w:t>
            </w:r>
          </w:p>
        </w:tc>
        <w:tc>
          <w:tcPr>
            <w:tcW w:w="5575" w:type="dxa"/>
          </w:tcPr>
          <w:p w:rsidR="00E656B3" w:rsidRDefault="00416190">
            <w:hyperlink r:id="rId82" w:history="1">
              <w:r>
                <w:rPr>
                  <w:rStyle w:val="Hyperlink"/>
                  <w:rFonts w:ascii="Calibri" w:hAnsi="Calibri"/>
                  <w:sz w:val="22"/>
                </w:rPr>
                <w:t>European Agency for Special Needs and Inclusive Education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European Commission </w:t>
            </w:r>
          </w:p>
        </w:tc>
        <w:tc>
          <w:tcPr>
            <w:tcW w:w="5575" w:type="dxa"/>
          </w:tcPr>
          <w:p w:rsidR="00E656B3" w:rsidRDefault="00416190">
            <w:hyperlink r:id="rId83" w:history="1">
              <w:r>
                <w:rPr>
                  <w:rStyle w:val="Hyperlink"/>
                  <w:rFonts w:ascii="Calibri" w:hAnsi="Calibri"/>
                  <w:sz w:val="22"/>
                </w:rPr>
                <w:t>European Commission - Support for children with special educational needs (SEN)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Finding Quality Child Care </w:t>
            </w:r>
          </w:p>
        </w:tc>
        <w:tc>
          <w:tcPr>
            <w:tcW w:w="5575" w:type="dxa"/>
          </w:tcPr>
          <w:p w:rsidR="00E656B3" w:rsidRDefault="00416190">
            <w:hyperlink r:id="rId84"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fr-FR"/>
              </w:rPr>
            </w:pPr>
            <w:r>
              <w:rPr>
                <w:rFonts w:asciiTheme="minorHAnsi" w:hAnsiTheme="minorHAnsi"/>
                <w:color w:val="000000"/>
                <w:sz w:val="18"/>
                <w:szCs w:val="20"/>
                <w:lang w:val="fr-FR"/>
              </w:rPr>
              <w:t xml:space="preserve">Fraser Institute: </w:t>
            </w:r>
          </w:p>
        </w:tc>
        <w:tc>
          <w:tcPr>
            <w:tcW w:w="5575" w:type="dxa"/>
          </w:tcPr>
          <w:p w:rsidR="00E656B3" w:rsidRDefault="00416190">
            <w:hyperlink r:id="rId85"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Germ</w:t>
            </w:r>
            <w:r>
              <w:rPr>
                <w:rFonts w:asciiTheme="minorHAnsi" w:hAnsiTheme="minorHAnsi"/>
                <w:color w:val="000000"/>
                <w:sz w:val="18"/>
                <w:szCs w:val="20"/>
                <w:lang w:val="en-US"/>
              </w:rPr>
              <w:t xml:space="preserve">an Law </w:t>
            </w:r>
          </w:p>
        </w:tc>
        <w:tc>
          <w:tcPr>
            <w:tcW w:w="5575" w:type="dxa"/>
          </w:tcPr>
          <w:p w:rsidR="00E656B3" w:rsidRDefault="00416190">
            <w:hyperlink r:id="rId86" w:history="1">
              <w:r>
                <w:rPr>
                  <w:rStyle w:val="Hyperlink"/>
                  <w:rFonts w:ascii="Calibri" w:hAnsi="Calibri"/>
                  <w:sz w:val="22"/>
                </w:rPr>
                <w:t>German Law Journal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lastRenderedPageBreak/>
              <w:t xml:space="preserve">Government of Australia </w:t>
            </w:r>
          </w:p>
        </w:tc>
        <w:tc>
          <w:tcPr>
            <w:tcW w:w="5575" w:type="dxa"/>
          </w:tcPr>
          <w:p w:rsidR="00E656B3" w:rsidRDefault="00416190">
            <w:hyperlink r:id="rId87" w:history="1">
              <w:r>
                <w:rPr>
                  <w:rStyle w:val="Hyperlink"/>
                  <w:rFonts w:ascii="Calibri" w:hAnsi="Calibri"/>
                  <w:sz w:val="22"/>
                </w:rPr>
                <w:t>Australian Government Departm</w:t>
              </w:r>
              <w:r>
                <w:rPr>
                  <w:rStyle w:val="Hyperlink"/>
                  <w:rFonts w:ascii="Calibri" w:hAnsi="Calibri"/>
                  <w:sz w:val="22"/>
                </w:rPr>
                <w:t>ent of Education and Training - National Disability Coordination Officer Programme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Australia </w:t>
            </w:r>
          </w:p>
        </w:tc>
        <w:tc>
          <w:tcPr>
            <w:tcW w:w="5575" w:type="dxa"/>
          </w:tcPr>
          <w:p w:rsidR="00E656B3" w:rsidRDefault="00416190">
            <w:hyperlink r:id="rId88" w:history="1">
              <w:r>
                <w:rPr>
                  <w:rStyle w:val="Hyperlink"/>
                  <w:rFonts w:ascii="Calibri" w:hAnsi="Calibri"/>
                  <w:sz w:val="22"/>
                </w:rPr>
                <w:t>Australian Government Department of Education and Training -</w:t>
              </w:r>
              <w:r>
                <w:rPr>
                  <w:rStyle w:val="Hyperlink"/>
                  <w:rFonts w:ascii="Calibri" w:hAnsi="Calibri"/>
                  <w:sz w:val="22"/>
                </w:rPr>
                <w:t xml:space="preserve"> Higher Education Disability Support Programme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Australia </w:t>
            </w:r>
          </w:p>
        </w:tc>
        <w:tc>
          <w:tcPr>
            <w:tcW w:w="5575" w:type="dxa"/>
          </w:tcPr>
          <w:p w:rsidR="00E656B3" w:rsidRDefault="00416190">
            <w:hyperlink r:id="rId89" w:history="1">
              <w:r>
                <w:rPr>
                  <w:rStyle w:val="Hyperlink"/>
                  <w:rFonts w:ascii="Calibri" w:hAnsi="Calibri"/>
                  <w:sz w:val="22"/>
                </w:rPr>
                <w:t>Australian Government Department of Education and Training - More Support for Students with Disabilities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Australia </w:t>
            </w:r>
          </w:p>
        </w:tc>
        <w:tc>
          <w:tcPr>
            <w:tcW w:w="5575" w:type="dxa"/>
          </w:tcPr>
          <w:p w:rsidR="00E656B3" w:rsidRDefault="00416190">
            <w:hyperlink r:id="rId90"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Australia </w:t>
            </w:r>
          </w:p>
        </w:tc>
        <w:tc>
          <w:tcPr>
            <w:tcW w:w="5575" w:type="dxa"/>
          </w:tcPr>
          <w:p w:rsidR="00E656B3" w:rsidRDefault="00416190">
            <w:hyperlink r:id="rId91"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Australia </w:t>
            </w:r>
          </w:p>
        </w:tc>
        <w:tc>
          <w:tcPr>
            <w:tcW w:w="5575" w:type="dxa"/>
          </w:tcPr>
          <w:p w:rsidR="00E656B3" w:rsidRDefault="00416190">
            <w:hyperlink r:id="rId92"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Australia </w:t>
            </w:r>
          </w:p>
        </w:tc>
        <w:tc>
          <w:tcPr>
            <w:tcW w:w="5575" w:type="dxa"/>
          </w:tcPr>
          <w:p w:rsidR="00E656B3" w:rsidRDefault="00416190">
            <w:hyperlink r:id="rId93" w:history="1">
              <w:r>
                <w:rPr>
                  <w:rStyle w:val="Hyperlink"/>
                  <w:rFonts w:ascii="Calibri" w:hAnsi="Calibri"/>
                  <w:sz w:val="22"/>
                </w:rPr>
                <w:t>[link is no l</w:t>
              </w:r>
              <w:r>
                <w:rPr>
                  <w:rStyle w:val="Hyperlink"/>
                  <w:rFonts w:ascii="Calibri" w:hAnsi="Calibri"/>
                  <w:sz w:val="22"/>
                </w:rPr>
                <w:t>onger active]</w:t>
              </w:r>
            </w:hyperlink>
            <w:r>
              <w:t xml:space="preserve">and </w:t>
            </w:r>
            <w:hyperlink r:id="rId94" w:history="1">
              <w:r>
                <w:rPr>
                  <w:rStyle w:val="Hyperlink"/>
                  <w:rFonts w:ascii="Calibri" w:hAnsi="Calibri"/>
                  <w:sz w:val="22"/>
                </w:rPr>
                <w:t>Australian Government Department of Social Services - National Disability Strategy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Gov</w:t>
            </w:r>
            <w:r>
              <w:rPr>
                <w:rFonts w:asciiTheme="minorHAnsi" w:hAnsiTheme="minorHAnsi"/>
                <w:color w:val="000000"/>
                <w:sz w:val="18"/>
                <w:szCs w:val="20"/>
                <w:lang w:val="en-US"/>
              </w:rPr>
              <w:t xml:space="preserve">ernment of Australia </w:t>
            </w:r>
          </w:p>
        </w:tc>
        <w:tc>
          <w:tcPr>
            <w:tcW w:w="5575" w:type="dxa"/>
          </w:tcPr>
          <w:p w:rsidR="00E656B3" w:rsidRDefault="00416190">
            <w:pPr>
              <w:rPr>
                <w:sz w:val="18"/>
                <w:szCs w:val="18"/>
              </w:rPr>
            </w:pPr>
            <w:hyperlink r:id="rId95" w:history="1">
              <w:r>
                <w:rPr>
                  <w:rStyle w:val="Hyperlink"/>
                  <w:rFonts w:ascii="Calibri" w:hAnsi="Calibri"/>
                  <w:sz w:val="18"/>
                  <w:szCs w:val="18"/>
                </w:rPr>
                <w:t>Australian Government Department of Education and Training - Transitioning from Primary to Secondary School</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Gov</w:t>
            </w:r>
            <w:r>
              <w:rPr>
                <w:rFonts w:asciiTheme="minorHAnsi" w:hAnsiTheme="minorHAnsi"/>
                <w:color w:val="000000"/>
                <w:sz w:val="18"/>
                <w:szCs w:val="20"/>
                <w:lang w:val="en-US"/>
              </w:rPr>
              <w:t xml:space="preserve">ernment of Australia </w:t>
            </w:r>
          </w:p>
        </w:tc>
        <w:tc>
          <w:tcPr>
            <w:tcW w:w="5575" w:type="dxa"/>
          </w:tcPr>
          <w:p w:rsidR="00E656B3" w:rsidRDefault="00416190">
            <w:hyperlink r:id="rId96" w:history="1">
              <w:r>
                <w:rPr>
                  <w:rStyle w:val="Hyperlink"/>
                  <w:rFonts w:asciiTheme="minorHAnsi" w:hAnsiTheme="minorHAnsi"/>
                  <w:sz w:val="18"/>
                  <w:szCs w:val="20"/>
                  <w:lang w:val="en-US"/>
                </w:rPr>
                <w:t>Australian Government Department of Education and Training - Positive Partnerships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British Columbia </w:t>
            </w:r>
          </w:p>
        </w:tc>
        <w:tc>
          <w:tcPr>
            <w:tcW w:w="5575" w:type="dxa"/>
          </w:tcPr>
          <w:p w:rsidR="00E656B3" w:rsidRDefault="00416190">
            <w:hyperlink r:id="rId97" w:history="1">
              <w:r>
                <w:rPr>
                  <w:rStyle w:val="Hyperlink"/>
                  <w:rFonts w:ascii="Calibri" w:hAnsi="Calibri"/>
                  <w:sz w:val="22"/>
                </w:rPr>
                <w:t>British Columbia - Special Education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British Columbia </w:t>
            </w:r>
          </w:p>
        </w:tc>
        <w:tc>
          <w:tcPr>
            <w:tcW w:w="5575" w:type="dxa"/>
          </w:tcPr>
          <w:p w:rsidR="00E656B3" w:rsidRDefault="00416190">
            <w:hyperlink r:id="rId98" w:history="1">
              <w:r>
                <w:rPr>
                  <w:rStyle w:val="Hyperlink"/>
                  <w:rFonts w:ascii="Calibri" w:hAnsi="Calibri"/>
                  <w:sz w:val="22"/>
                </w:rPr>
                <w:t>British Columbia - Special Education Policy Manual - Page 14</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British Columbia </w:t>
            </w:r>
          </w:p>
        </w:tc>
        <w:tc>
          <w:tcPr>
            <w:tcW w:w="5575" w:type="dxa"/>
          </w:tcPr>
          <w:p w:rsidR="00E656B3" w:rsidRDefault="00416190">
            <w:hyperlink r:id="rId99"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Manitoba </w:t>
            </w:r>
          </w:p>
        </w:tc>
        <w:tc>
          <w:tcPr>
            <w:tcW w:w="5575" w:type="dxa"/>
          </w:tcPr>
          <w:p w:rsidR="00E656B3" w:rsidRDefault="00416190">
            <w:hyperlink r:id="rId100" w:history="1">
              <w:r>
                <w:rPr>
                  <w:rStyle w:val="Hyperlink"/>
                  <w:rFonts w:ascii="Calibri" w:hAnsi="Calibri"/>
                  <w:sz w:val="22"/>
                </w:rPr>
                <w:t>Manitoba Laws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Manitoba </w:t>
            </w:r>
          </w:p>
        </w:tc>
        <w:tc>
          <w:tcPr>
            <w:tcW w:w="5575" w:type="dxa"/>
          </w:tcPr>
          <w:p w:rsidR="00E656B3" w:rsidRDefault="00416190">
            <w:hyperlink r:id="rId101" w:history="1">
              <w:r>
                <w:rPr>
                  <w:rStyle w:val="Hyperlink"/>
                  <w:rFonts w:ascii="Calibri" w:hAnsi="Calibri"/>
                  <w:sz w:val="22"/>
                </w:rPr>
                <w:t>Introducing The Accessibility for Manitobans Act</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Manitoba </w:t>
            </w:r>
          </w:p>
        </w:tc>
        <w:tc>
          <w:tcPr>
            <w:tcW w:w="5575" w:type="dxa"/>
          </w:tcPr>
          <w:p w:rsidR="00E656B3" w:rsidRDefault="00416190">
            <w:hyperlink r:id="rId102" w:history="1">
              <w:r>
                <w:rPr>
                  <w:rStyle w:val="Hyperlink"/>
                  <w:rFonts w:ascii="Calibri" w:hAnsi="Calibri"/>
                  <w:sz w:val="22"/>
                </w:rPr>
                <w:t>Bridging to Adulthood: A Protocol for Transitioning Students with Exceptional Needs from School to Community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Manitoba </w:t>
            </w:r>
          </w:p>
        </w:tc>
        <w:tc>
          <w:tcPr>
            <w:tcW w:w="5575" w:type="dxa"/>
          </w:tcPr>
          <w:p w:rsidR="00E656B3" w:rsidRDefault="00416190">
            <w:hyperlink r:id="rId103"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Manitoba </w:t>
            </w:r>
          </w:p>
        </w:tc>
        <w:tc>
          <w:tcPr>
            <w:tcW w:w="5575" w:type="dxa"/>
          </w:tcPr>
          <w:p w:rsidR="00E656B3" w:rsidRDefault="00416190">
            <w:hyperlink r:id="rId104" w:history="1">
              <w:r>
                <w:rPr>
                  <w:rStyle w:val="Hyperlink"/>
                  <w:rFonts w:ascii="Calibri" w:hAnsi="Calibri"/>
                  <w:sz w:val="22"/>
                </w:rPr>
                <w:t>Manitoba - Appropriate Educational Programming (AEP)</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Manitoba </w:t>
            </w:r>
          </w:p>
        </w:tc>
        <w:tc>
          <w:tcPr>
            <w:tcW w:w="5575" w:type="dxa"/>
          </w:tcPr>
          <w:p w:rsidR="00E656B3" w:rsidRDefault="00416190">
            <w:hyperlink r:id="rId105" w:history="1">
              <w:r>
                <w:rPr>
                  <w:rStyle w:val="Hyperlink"/>
                  <w:rFonts w:ascii="Calibri" w:hAnsi="Calibri"/>
                  <w:sz w:val="22"/>
                </w:rPr>
                <w:t>Manitoba - Philosophy of Inclusion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Manitoba </w:t>
            </w:r>
          </w:p>
        </w:tc>
        <w:tc>
          <w:tcPr>
            <w:tcW w:w="5575" w:type="dxa"/>
          </w:tcPr>
          <w:p w:rsidR="00E656B3" w:rsidRDefault="00416190">
            <w:hyperlink r:id="rId106" w:history="1">
              <w:r>
                <w:rPr>
                  <w:rStyle w:val="Hyperlink"/>
                  <w:rFonts w:ascii="Calibri" w:hAnsi="Calibri"/>
                  <w:sz w:val="22"/>
                </w:rPr>
                <w:t>Manitoba - Student-Specifi</w:t>
              </w:r>
              <w:r>
                <w:rPr>
                  <w:rStyle w:val="Hyperlink"/>
                  <w:rFonts w:ascii="Calibri" w:hAnsi="Calibri"/>
                  <w:sz w:val="22"/>
                </w:rPr>
                <w:t>ed Planning - A Handbook for Developing and Implementing Individual Education Plans (IEPs)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Manitoba </w:t>
            </w:r>
          </w:p>
        </w:tc>
        <w:tc>
          <w:tcPr>
            <w:tcW w:w="5575" w:type="dxa"/>
          </w:tcPr>
          <w:p w:rsidR="00E656B3" w:rsidRDefault="00416190">
            <w:hyperlink r:id="rId107" w:history="1">
              <w:r>
                <w:rPr>
                  <w:rStyle w:val="Hyperlink"/>
                  <w:rFonts w:ascii="Calibri" w:hAnsi="Calibri"/>
                  <w:sz w:val="22"/>
                </w:rPr>
                <w:t>Manitoba - The Accessibility for Manitobans Act</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Governmen</w:t>
            </w:r>
            <w:r>
              <w:rPr>
                <w:rFonts w:asciiTheme="minorHAnsi" w:hAnsiTheme="minorHAnsi"/>
                <w:color w:val="000000"/>
                <w:sz w:val="18"/>
                <w:szCs w:val="20"/>
                <w:lang w:val="en-US"/>
              </w:rPr>
              <w:t xml:space="preserve">t of Manitoba </w:t>
            </w:r>
          </w:p>
        </w:tc>
        <w:tc>
          <w:tcPr>
            <w:tcW w:w="5575" w:type="dxa"/>
          </w:tcPr>
          <w:p w:rsidR="00E656B3" w:rsidRDefault="00416190">
            <w:hyperlink r:id="rId108" w:history="1">
              <w:r>
                <w:rPr>
                  <w:rStyle w:val="Hyperlink"/>
                  <w:rFonts w:ascii="Calibri" w:hAnsi="Calibri"/>
                  <w:sz w:val="22"/>
                </w:rPr>
                <w:t>[link in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Manitoba </w:t>
            </w:r>
          </w:p>
        </w:tc>
        <w:tc>
          <w:tcPr>
            <w:tcW w:w="5575" w:type="dxa"/>
          </w:tcPr>
          <w:p w:rsidR="00E656B3" w:rsidRDefault="00416190">
            <w:hyperlink r:id="rId109"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Manitoba </w:t>
            </w:r>
          </w:p>
        </w:tc>
        <w:tc>
          <w:tcPr>
            <w:tcW w:w="5575" w:type="dxa"/>
          </w:tcPr>
          <w:p w:rsidR="00E656B3" w:rsidRDefault="00416190">
            <w:hyperlink r:id="rId110"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Manitoba </w:t>
            </w:r>
          </w:p>
        </w:tc>
        <w:tc>
          <w:tcPr>
            <w:tcW w:w="5575" w:type="dxa"/>
          </w:tcPr>
          <w:p w:rsidR="00E656B3" w:rsidRDefault="00416190">
            <w:hyperlink r:id="rId111" w:history="1">
              <w:r>
                <w:rPr>
                  <w:rStyle w:val="Hyperlink"/>
                  <w:rFonts w:ascii="Calibri" w:hAnsi="Calibri"/>
                  <w:sz w:val="22"/>
                </w:rPr>
                <w:t>Manitoba - Human Rights and Reasonable Accommodations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Governm</w:t>
            </w:r>
            <w:r>
              <w:rPr>
                <w:rFonts w:asciiTheme="minorHAnsi" w:hAnsiTheme="minorHAnsi"/>
                <w:color w:val="000000"/>
                <w:sz w:val="18"/>
                <w:szCs w:val="20"/>
                <w:lang w:val="en-US"/>
              </w:rPr>
              <w:t xml:space="preserve">ent of Manitoba </w:t>
            </w:r>
          </w:p>
        </w:tc>
        <w:tc>
          <w:tcPr>
            <w:tcW w:w="5575" w:type="dxa"/>
          </w:tcPr>
          <w:p w:rsidR="00E656B3" w:rsidRDefault="00416190">
            <w:hyperlink r:id="rId112" w:history="1">
              <w:r>
                <w:rPr>
                  <w:rStyle w:val="Hyperlink"/>
                  <w:rFonts w:ascii="Calibri" w:hAnsi="Calibri"/>
                  <w:sz w:val="22"/>
                </w:rPr>
                <w:t>Manitoba - Guidelines for Early Childhood Transition to School for Children with Special Needs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New York </w:t>
            </w:r>
          </w:p>
        </w:tc>
        <w:tc>
          <w:tcPr>
            <w:tcW w:w="5575" w:type="dxa"/>
          </w:tcPr>
          <w:p w:rsidR="00E656B3" w:rsidRDefault="00416190">
            <w:hyperlink r:id="rId113" w:history="1">
              <w:r>
                <w:rPr>
                  <w:rStyle w:val="Hyperlink"/>
                  <w:rFonts w:ascii="Calibri" w:hAnsi="Calibri"/>
                  <w:sz w:val="22"/>
                </w:rPr>
                <w:t>Attorney General New York - Equal Educational Opportunity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New Zealand </w:t>
            </w:r>
          </w:p>
        </w:tc>
        <w:tc>
          <w:tcPr>
            <w:tcW w:w="5575" w:type="dxa"/>
          </w:tcPr>
          <w:p w:rsidR="00E656B3" w:rsidRDefault="00416190">
            <w:hyperlink r:id="rId114" w:history="1">
              <w:r>
                <w:rPr>
                  <w:rStyle w:val="Hyperlink"/>
                  <w:rFonts w:ascii="Calibri" w:hAnsi="Calibri"/>
                  <w:sz w:val="22"/>
                </w:rPr>
                <w:t>Education in New Zealand -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New Zealand </w:t>
            </w:r>
          </w:p>
        </w:tc>
        <w:tc>
          <w:tcPr>
            <w:tcW w:w="5575" w:type="dxa"/>
          </w:tcPr>
          <w:p w:rsidR="00E656B3" w:rsidRDefault="00416190">
            <w:hyperlink r:id="rId115" w:history="1">
              <w:r>
                <w:rPr>
                  <w:rStyle w:val="Hyperlink"/>
                  <w:rFonts w:ascii="Calibri" w:hAnsi="Calibri"/>
                  <w:sz w:val="22"/>
                </w:rPr>
                <w:t>Education in New Zealand -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New Zealand </w:t>
            </w:r>
          </w:p>
        </w:tc>
        <w:tc>
          <w:tcPr>
            <w:tcW w:w="5575" w:type="dxa"/>
          </w:tcPr>
          <w:p w:rsidR="00E656B3" w:rsidRDefault="00416190">
            <w:hyperlink r:id="rId116" w:history="1">
              <w:r>
                <w:rPr>
                  <w:rStyle w:val="Hyperlink"/>
                  <w:rFonts w:ascii="Calibri" w:hAnsi="Calibri"/>
                  <w:sz w:val="22"/>
                </w:rPr>
                <w:t>Education in New Zealand -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New Zealand </w:t>
            </w:r>
          </w:p>
        </w:tc>
        <w:tc>
          <w:tcPr>
            <w:tcW w:w="5575" w:type="dxa"/>
          </w:tcPr>
          <w:p w:rsidR="00E656B3" w:rsidRDefault="00416190">
            <w:hyperlink r:id="rId117" w:history="1">
              <w:r>
                <w:rPr>
                  <w:rStyle w:val="Hyperlink"/>
                  <w:rFonts w:ascii="Calibri" w:hAnsi="Calibri"/>
                  <w:sz w:val="22"/>
                </w:rPr>
                <w:t>Education in New Zealand -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New </w:t>
            </w:r>
            <w:r>
              <w:rPr>
                <w:rFonts w:asciiTheme="minorHAnsi" w:hAnsiTheme="minorHAnsi"/>
                <w:color w:val="000000"/>
                <w:sz w:val="18"/>
                <w:szCs w:val="20"/>
                <w:lang w:val="en-US"/>
              </w:rPr>
              <w:t xml:space="preserve">Zealand </w:t>
            </w:r>
          </w:p>
        </w:tc>
        <w:tc>
          <w:tcPr>
            <w:tcW w:w="5575" w:type="dxa"/>
          </w:tcPr>
          <w:p w:rsidR="00E656B3" w:rsidRDefault="00416190">
            <w:hyperlink r:id="rId118" w:history="1">
              <w:r>
                <w:rPr>
                  <w:rStyle w:val="Hyperlink"/>
                  <w:rFonts w:ascii="Calibri" w:hAnsi="Calibri"/>
                  <w:sz w:val="22"/>
                </w:rPr>
                <w:t>Education in New Zealand -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New Zealand </w:t>
            </w:r>
          </w:p>
        </w:tc>
        <w:tc>
          <w:tcPr>
            <w:tcW w:w="5575" w:type="dxa"/>
          </w:tcPr>
          <w:p w:rsidR="00E656B3" w:rsidRDefault="00416190">
            <w:hyperlink r:id="rId119" w:history="1">
              <w:r>
                <w:rPr>
                  <w:rStyle w:val="Hyperlink"/>
                  <w:rFonts w:ascii="Calibri" w:hAnsi="Calibri"/>
                  <w:sz w:val="22"/>
                </w:rPr>
                <w:t>About the New Zealand Disability Strategy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lastRenderedPageBreak/>
              <w:t xml:space="preserve">Government of New Zealand </w:t>
            </w:r>
          </w:p>
        </w:tc>
        <w:tc>
          <w:tcPr>
            <w:tcW w:w="5575" w:type="dxa"/>
          </w:tcPr>
          <w:p w:rsidR="00E656B3" w:rsidRDefault="00416190">
            <w:hyperlink r:id="rId120" w:history="1">
              <w:r>
                <w:rPr>
                  <w:rStyle w:val="Hyperlink"/>
                  <w:rFonts w:ascii="Calibri" w:hAnsi="Calibri"/>
                  <w:sz w:val="22"/>
                </w:rPr>
                <w:t>New Zealand Disability Strategy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Newfoundland and Labrador </w:t>
            </w:r>
          </w:p>
        </w:tc>
        <w:tc>
          <w:tcPr>
            <w:tcW w:w="5575" w:type="dxa"/>
          </w:tcPr>
          <w:p w:rsidR="00E656B3" w:rsidRDefault="00416190">
            <w:hyperlink r:id="rId121" w:history="1">
              <w:r>
                <w:rPr>
                  <w:rStyle w:val="Hyperlink"/>
                  <w:rFonts w:ascii="Calibri" w:hAnsi="Calibri"/>
                  <w:sz w:val="22"/>
                </w:rPr>
                <w:t xml:space="preserve">Alternate Format </w:t>
              </w:r>
              <w:r>
                <w:rPr>
                  <w:rStyle w:val="Hyperlink"/>
                  <w:rFonts w:ascii="Calibri" w:hAnsi="Calibri"/>
                  <w:sz w:val="22"/>
                </w:rPr>
                <w:t>Materials Library at the Department of Education and Early Childhood Development, Government of Newfoundland and Labrador (AFMNL) Welcome 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Newfoundland and Labrador </w:t>
            </w:r>
          </w:p>
        </w:tc>
        <w:tc>
          <w:tcPr>
            <w:tcW w:w="5575" w:type="dxa"/>
          </w:tcPr>
          <w:p w:rsidR="00E656B3" w:rsidRDefault="00416190">
            <w:hyperlink r:id="rId122" w:anchor="education" w:history="1">
              <w:r>
                <w:rPr>
                  <w:rStyle w:val="Hyperlink"/>
                  <w:rFonts w:ascii="Calibri" w:hAnsi="Calibri"/>
                  <w:sz w:val="22"/>
                </w:rPr>
                <w:t>Government of Newfoundland and Labrador - Standing Strong on Education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Newfoundland and Labrador </w:t>
            </w:r>
          </w:p>
        </w:tc>
        <w:tc>
          <w:tcPr>
            <w:tcW w:w="5575" w:type="dxa"/>
          </w:tcPr>
          <w:p w:rsidR="00E656B3" w:rsidRDefault="00416190">
            <w:hyperlink r:id="rId123" w:history="1">
              <w:r>
                <w:rPr>
                  <w:rStyle w:val="Hyperlink"/>
                  <w:rFonts w:ascii="Calibri" w:hAnsi="Calibri"/>
                  <w:sz w:val="22"/>
                </w:rPr>
                <w:t>Government of Newfoundland and Labrador - Inclusive school</w:t>
              </w:r>
              <w:r>
                <w:rPr>
                  <w:rStyle w:val="Hyperlink"/>
                  <w:rFonts w:ascii="Calibri" w:hAnsi="Calibri"/>
                  <w:sz w:val="22"/>
                </w:rPr>
                <w:t>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Newfoundland and Labrador </w:t>
            </w:r>
          </w:p>
        </w:tc>
        <w:tc>
          <w:tcPr>
            <w:tcW w:w="5575" w:type="dxa"/>
          </w:tcPr>
          <w:p w:rsidR="00E656B3" w:rsidRDefault="00416190">
            <w:hyperlink r:id="rId124" w:history="1">
              <w:r>
                <w:rPr>
                  <w:rStyle w:val="Hyperlink"/>
                  <w:rFonts w:ascii="Calibri" w:hAnsi="Calibri"/>
                  <w:sz w:val="22"/>
                </w:rPr>
                <w:t>Government of Newfoundland and Labrador - Department of Education and Early Childhood Development Exceptionalities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Gov</w:t>
            </w:r>
            <w:r>
              <w:rPr>
                <w:rFonts w:asciiTheme="minorHAnsi" w:hAnsiTheme="minorHAnsi"/>
                <w:color w:val="000000"/>
                <w:sz w:val="18"/>
                <w:szCs w:val="20"/>
                <w:lang w:val="en-US"/>
              </w:rPr>
              <w:t xml:space="preserve">ernment of Newfoundland and Labrador </w:t>
            </w:r>
          </w:p>
        </w:tc>
        <w:tc>
          <w:tcPr>
            <w:tcW w:w="5575" w:type="dxa"/>
          </w:tcPr>
          <w:p w:rsidR="00E656B3" w:rsidRDefault="00416190">
            <w:hyperlink r:id="rId125" w:history="1">
              <w:r>
                <w:rPr>
                  <w:rStyle w:val="Hyperlink"/>
                  <w:rFonts w:ascii="Calibri" w:hAnsi="Calibri"/>
                  <w:sz w:val="22"/>
                </w:rPr>
                <w:t>Government of Newfoundland and Labrador - Department of Education: Service Delivery Model for Students with Exception</w:t>
              </w:r>
              <w:r>
                <w:rPr>
                  <w:rStyle w:val="Hyperlink"/>
                  <w:rFonts w:ascii="Calibri" w:hAnsi="Calibri"/>
                  <w:sz w:val="22"/>
                </w:rPr>
                <w:t>alities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Newfoundland and Labrador </w:t>
            </w:r>
          </w:p>
        </w:tc>
        <w:tc>
          <w:tcPr>
            <w:tcW w:w="5575" w:type="dxa"/>
          </w:tcPr>
          <w:p w:rsidR="00E656B3" w:rsidRDefault="00416190">
            <w:hyperlink r:id="rId126" w:history="1">
              <w:r>
                <w:rPr>
                  <w:rStyle w:val="Hyperlink"/>
                  <w:rFonts w:ascii="Calibri" w:hAnsi="Calibri"/>
                  <w:sz w:val="22"/>
                </w:rPr>
                <w:t>Government of Newfoundland and Labrador - Minister Highlights Advances in Inclusive Education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Government of Newfoundland and Labr</w:t>
            </w:r>
            <w:r>
              <w:rPr>
                <w:rFonts w:asciiTheme="minorHAnsi" w:hAnsiTheme="minorHAnsi"/>
                <w:color w:val="000000"/>
                <w:sz w:val="18"/>
                <w:szCs w:val="20"/>
                <w:lang w:val="en-US"/>
              </w:rPr>
              <w:t xml:space="preserve">ador </w:t>
            </w:r>
          </w:p>
        </w:tc>
        <w:tc>
          <w:tcPr>
            <w:tcW w:w="5575" w:type="dxa"/>
          </w:tcPr>
          <w:p w:rsidR="00E656B3" w:rsidRDefault="00416190">
            <w:hyperlink r:id="rId127" w:history="1">
              <w:r>
                <w:rPr>
                  <w:rStyle w:val="Hyperlink"/>
                  <w:rFonts w:ascii="Calibri" w:hAnsi="Calibri"/>
                  <w:sz w:val="22"/>
                </w:rPr>
                <w:t>Provincial Strategy for the Inclusion of Persons with Disabilities in Newfoundland and Labrador</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Newfoundland and Labrador </w:t>
            </w:r>
          </w:p>
        </w:tc>
        <w:tc>
          <w:tcPr>
            <w:tcW w:w="5575" w:type="dxa"/>
          </w:tcPr>
          <w:p w:rsidR="00E656B3" w:rsidRDefault="00416190">
            <w:hyperlink r:id="rId128" w:history="1">
              <w:r>
                <w:rPr>
                  <w:rStyle w:val="Hyperlink"/>
                  <w:rFonts w:ascii="Calibri" w:hAnsi="Calibri"/>
                  <w:sz w:val="22"/>
                </w:rPr>
                <w:t>Provincial Strategy for the Inclusion of Persons with Disabilities in Newfoundland and Labrador</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Quebec </w:t>
            </w:r>
          </w:p>
        </w:tc>
        <w:tc>
          <w:tcPr>
            <w:tcW w:w="5575" w:type="dxa"/>
          </w:tcPr>
          <w:p w:rsidR="00E656B3" w:rsidRDefault="00416190">
            <w:hyperlink r:id="rId129"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Quebec </w:t>
            </w:r>
          </w:p>
        </w:tc>
        <w:tc>
          <w:tcPr>
            <w:tcW w:w="5575" w:type="dxa"/>
          </w:tcPr>
          <w:p w:rsidR="00E656B3" w:rsidRDefault="00416190">
            <w:hyperlink r:id="rId130" w:history="1">
              <w:r>
                <w:rPr>
                  <w:rStyle w:val="Hyperlink"/>
                  <w:rFonts w:ascii="Calibri" w:hAnsi="Calibri"/>
                  <w:sz w:val="22"/>
                </w:rPr>
                <w:t>Handbook for parents of children with special needs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Quebec </w:t>
            </w:r>
          </w:p>
        </w:tc>
        <w:tc>
          <w:tcPr>
            <w:tcW w:w="5575" w:type="dxa"/>
          </w:tcPr>
          <w:p w:rsidR="00E656B3" w:rsidRDefault="00416190">
            <w:hyperlink r:id="rId131" w:history="1">
              <w:r>
                <w:rPr>
                  <w:rStyle w:val="Hyperlink"/>
                  <w:rFonts w:ascii="Calibri" w:hAnsi="Calibri"/>
                  <w:sz w:val="22"/>
                </w:rPr>
                <w:t>Handbook for paren</w:t>
              </w:r>
              <w:r>
                <w:rPr>
                  <w:rStyle w:val="Hyperlink"/>
                  <w:rFonts w:ascii="Calibri" w:hAnsi="Calibri"/>
                  <w:sz w:val="22"/>
                </w:rPr>
                <w:t>ts of children with special needs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Quebec </w:t>
            </w:r>
          </w:p>
        </w:tc>
        <w:tc>
          <w:tcPr>
            <w:tcW w:w="5575" w:type="dxa"/>
          </w:tcPr>
          <w:p w:rsidR="00E656B3" w:rsidRDefault="00416190">
            <w:hyperlink r:id="rId132" w:history="1">
              <w:r>
                <w:rPr>
                  <w:rStyle w:val="Hyperlink"/>
                  <w:rFonts w:ascii="Calibri" w:hAnsi="Calibri"/>
                  <w:sz w:val="22"/>
                </w:rPr>
                <w:t>Organization of Educational Services for At-Risk</w:t>
              </w:r>
              <w:r>
                <w:rPr>
                  <w:rStyle w:val="Hyperlink"/>
                  <w:rFonts w:ascii="Calibri" w:hAnsi="Calibri"/>
                  <w:sz w:val="22"/>
                </w:rPr>
                <w:t xml:space="preserve"> Students and Students with Handicaps, Social Maladjustments or Learning Difficulties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Quebec </w:t>
            </w:r>
          </w:p>
        </w:tc>
        <w:tc>
          <w:tcPr>
            <w:tcW w:w="5575" w:type="dxa"/>
          </w:tcPr>
          <w:p w:rsidR="00E656B3" w:rsidRDefault="00416190">
            <w:hyperlink r:id="rId133" w:history="1">
              <w:r>
                <w:rPr>
                  <w:rStyle w:val="Hyperlink"/>
                  <w:rFonts w:ascii="Calibri" w:hAnsi="Calibri"/>
                  <w:sz w:val="22"/>
                </w:rPr>
                <w:t>Organization of Educational Services for At-Risk Students and Students with Handicaps, Social Maladjustments or Learning Difficulties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the Northwest Territories </w:t>
            </w:r>
          </w:p>
        </w:tc>
        <w:tc>
          <w:tcPr>
            <w:tcW w:w="5575" w:type="dxa"/>
          </w:tcPr>
          <w:p w:rsidR="00E656B3" w:rsidRDefault="00416190">
            <w:hyperlink r:id="rId134" w:history="1">
              <w:r>
                <w:rPr>
                  <w:rStyle w:val="Hyperlink"/>
                  <w:rFonts w:ascii="Calibri" w:hAnsi="Calibri"/>
                  <w:sz w:val="22"/>
                </w:rPr>
                <w:t>NWT - Early Childhood and School Services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the Northwest Territories </w:t>
            </w:r>
          </w:p>
        </w:tc>
        <w:tc>
          <w:tcPr>
            <w:tcW w:w="5575" w:type="dxa"/>
          </w:tcPr>
          <w:p w:rsidR="00E656B3" w:rsidRDefault="00416190">
            <w:hyperlink r:id="rId135" w:history="1">
              <w:r>
                <w:rPr>
                  <w:rStyle w:val="Hyperlink"/>
                  <w:rFonts w:ascii="Calibri" w:hAnsi="Calibri"/>
                  <w:sz w:val="22"/>
                </w:rPr>
                <w:t>Northwest Territories Individual Education Plans: Guidelines</w:t>
              </w:r>
              <w:r>
                <w:rPr>
                  <w:rStyle w:val="Hyperlink"/>
                  <w:rFonts w:ascii="Calibri" w:hAnsi="Calibri"/>
                  <w:sz w:val="22"/>
                </w:rPr>
                <w:t xml:space="preserve"> for Development</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 the Northwest Territories </w:t>
            </w:r>
          </w:p>
        </w:tc>
        <w:tc>
          <w:tcPr>
            <w:tcW w:w="5575" w:type="dxa"/>
          </w:tcPr>
          <w:p w:rsidR="00E656B3" w:rsidRDefault="00416190">
            <w:hyperlink r:id="rId136" w:history="1">
              <w:r>
                <w:rPr>
                  <w:rStyle w:val="Hyperlink"/>
                  <w:rFonts w:ascii="Calibri" w:hAnsi="Calibri"/>
                  <w:sz w:val="22"/>
                </w:rPr>
                <w:t>NWT - Student Financial Assistance (SFA)</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Offices of Sweden </w:t>
            </w:r>
          </w:p>
        </w:tc>
        <w:tc>
          <w:tcPr>
            <w:tcW w:w="5575" w:type="dxa"/>
          </w:tcPr>
          <w:p w:rsidR="00E656B3" w:rsidRDefault="00416190">
            <w:hyperlink r:id="rId137" w:history="1">
              <w:r>
                <w:rPr>
                  <w:rStyle w:val="Hyperlink"/>
                  <w:rFonts w:ascii="Calibri" w:hAnsi="Calibri"/>
                  <w:sz w:val="22"/>
                </w:rPr>
                <w:t>Sweden's Disability Policy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Offices of Sweden </w:t>
            </w:r>
          </w:p>
        </w:tc>
        <w:tc>
          <w:tcPr>
            <w:tcW w:w="5575" w:type="dxa"/>
          </w:tcPr>
          <w:p w:rsidR="00E656B3" w:rsidRDefault="00416190">
            <w:hyperlink r:id="rId138" w:history="1">
              <w:r>
                <w:rPr>
                  <w:rStyle w:val="Hyperlink"/>
                  <w:rFonts w:ascii="Calibri" w:hAnsi="Calibri"/>
                  <w:sz w:val="22"/>
                </w:rPr>
                <w:t>CSN - What is a study allowance for people with disabilitie</w:t>
              </w:r>
              <w:r>
                <w:rPr>
                  <w:rStyle w:val="Hyperlink"/>
                  <w:rFonts w:ascii="Calibri" w:hAnsi="Calibri"/>
                  <w:sz w:val="22"/>
                </w:rPr>
                <w:t>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Offices of Sweden </w:t>
            </w:r>
          </w:p>
        </w:tc>
        <w:tc>
          <w:tcPr>
            <w:tcW w:w="5575" w:type="dxa"/>
          </w:tcPr>
          <w:p w:rsidR="00E656B3" w:rsidRDefault="00416190">
            <w:hyperlink r:id="rId139"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Government Offices of Sweden </w:t>
            </w:r>
          </w:p>
        </w:tc>
        <w:tc>
          <w:tcPr>
            <w:tcW w:w="5575" w:type="dxa"/>
          </w:tcPr>
          <w:p w:rsidR="00E656B3" w:rsidRDefault="00416190">
            <w:hyperlink r:id="rId140"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Green, Ravonne</w:t>
            </w:r>
            <w:r>
              <w:rPr>
                <w:rFonts w:asciiTheme="minorHAnsi" w:hAnsiTheme="minorHAnsi"/>
                <w:color w:val="000000"/>
                <w:sz w:val="18"/>
                <w:szCs w:val="20"/>
                <w:lang w:val="en-US"/>
              </w:rPr>
              <w:t xml:space="preserve"> A., and Julia Huprich. "Web Accessibility and Accessibility Instruction."</w:t>
            </w:r>
          </w:p>
        </w:tc>
        <w:tc>
          <w:tcPr>
            <w:tcW w:w="5575" w:type="dxa"/>
          </w:tcPr>
          <w:p w:rsidR="00E656B3" w:rsidRDefault="00E656B3"/>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Green, Ravonne A., and Julia Huprich. "Web Accessibility and Accessibility Instruction." Journal of Access Services 6 (2009): 116-36. Scholars Portal. Web. 16 Apr. 2015</w:t>
            </w:r>
          </w:p>
        </w:tc>
        <w:tc>
          <w:tcPr>
            <w:tcW w:w="5575" w:type="dxa"/>
          </w:tcPr>
          <w:p w:rsidR="00E656B3" w:rsidRDefault="00416190">
            <w:hyperlink r:id="rId141" w:history="1">
              <w:r>
                <w:rPr>
                  <w:rStyle w:val="Hyperlink"/>
                  <w:rFonts w:ascii="Calibri" w:hAnsi="Calibri"/>
                  <w:sz w:val="22"/>
                </w:rPr>
                <w:t>University of Toronto Libraries Portal</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Human Rights Australia </w:t>
            </w:r>
          </w:p>
        </w:tc>
        <w:tc>
          <w:tcPr>
            <w:tcW w:w="5575" w:type="dxa"/>
          </w:tcPr>
          <w:p w:rsidR="00E656B3" w:rsidRDefault="00416190">
            <w:hyperlink r:id="rId142" w:history="1">
              <w:r>
                <w:rPr>
                  <w:rStyle w:val="Hyperlink"/>
                  <w:rFonts w:ascii="Calibri" w:hAnsi="Calibri"/>
                  <w:sz w:val="22"/>
                </w:rPr>
                <w:t>World Wide Web Access: Disability Discrimination Act Advisory Notes ver 4.1 (2014)</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lastRenderedPageBreak/>
              <w:t>Jennings, Julie. What Integrat</w:t>
            </w:r>
            <w:r>
              <w:rPr>
                <w:rFonts w:asciiTheme="minorHAnsi" w:hAnsiTheme="minorHAnsi"/>
                <w:color w:val="000000"/>
                <w:sz w:val="18"/>
                <w:szCs w:val="20"/>
                <w:lang w:val="en-US"/>
              </w:rPr>
              <w:t>ed Working Practices Support or Hinder Effective Referral Pathways from Health to Education Services for Blind and Partially Sighted Babies and Young Children?</w:t>
            </w:r>
          </w:p>
        </w:tc>
        <w:tc>
          <w:tcPr>
            <w:tcW w:w="5575" w:type="dxa"/>
          </w:tcPr>
          <w:p w:rsidR="00E656B3" w:rsidRDefault="00E656B3"/>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Jennings, Julie. What Integrated Working Practices Support or Hinder Effective Referral Pathwa</w:t>
            </w:r>
            <w:r>
              <w:rPr>
                <w:rFonts w:asciiTheme="minorHAnsi" w:hAnsiTheme="minorHAnsi"/>
                <w:color w:val="000000"/>
                <w:sz w:val="18"/>
                <w:szCs w:val="20"/>
                <w:lang w:val="en-US"/>
              </w:rPr>
              <w:t>ys from Health to Education Services for Blind and Partially Sighted Babies and Young Children? Rep. Children's Workforce Development Council (CWDC), 27 Feb. 2009. Web. 23 Apr. 2015</w:t>
            </w:r>
          </w:p>
        </w:tc>
        <w:tc>
          <w:tcPr>
            <w:tcW w:w="5575" w:type="dxa"/>
          </w:tcPr>
          <w:p w:rsidR="00E656B3" w:rsidRDefault="00416190">
            <w:hyperlink r:id="rId143" w:history="1">
              <w:r>
                <w:rPr>
                  <w:rStyle w:val="Hyperlink"/>
                  <w:rFonts w:ascii="Calibri" w:hAnsi="Calibri"/>
                  <w:sz w:val="22"/>
                </w:rPr>
                <w:t>Pathways from health to education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Karolinska Instituten </w:t>
            </w:r>
          </w:p>
        </w:tc>
        <w:tc>
          <w:tcPr>
            <w:tcW w:w="5575" w:type="dxa"/>
          </w:tcPr>
          <w:p w:rsidR="00E656B3" w:rsidRDefault="00416190">
            <w:hyperlink r:id="rId144" w:history="1">
              <w:r>
                <w:rPr>
                  <w:rStyle w:val="Hyperlink"/>
                  <w:rFonts w:ascii="Calibri" w:hAnsi="Calibri"/>
                  <w:sz w:val="22"/>
                </w:rPr>
                <w:t>Studying with disabilities at KI</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Learning Disabilities Association of Mani</w:t>
            </w:r>
            <w:r>
              <w:rPr>
                <w:rFonts w:asciiTheme="minorHAnsi" w:hAnsiTheme="minorHAnsi"/>
                <w:color w:val="000000"/>
                <w:sz w:val="18"/>
                <w:szCs w:val="20"/>
                <w:lang w:val="en-US"/>
              </w:rPr>
              <w:t>toba</w:t>
            </w:r>
          </w:p>
        </w:tc>
        <w:tc>
          <w:tcPr>
            <w:tcW w:w="5575" w:type="dxa"/>
          </w:tcPr>
          <w:p w:rsidR="00E656B3" w:rsidRDefault="00416190">
            <w:hyperlink r:id="rId145" w:history="1">
              <w:r>
                <w:rPr>
                  <w:rStyle w:val="Hyperlink"/>
                  <w:rFonts w:ascii="Calibri" w:hAnsi="Calibri"/>
                  <w:sz w:val="22"/>
                </w:rPr>
                <w:t>About LDAM</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Library of Parliament</w:t>
            </w:r>
          </w:p>
        </w:tc>
        <w:tc>
          <w:tcPr>
            <w:tcW w:w="5575" w:type="dxa"/>
          </w:tcPr>
          <w:p w:rsidR="00E656B3" w:rsidRDefault="00416190">
            <w:hyperlink r:id="rId146" w:history="1">
              <w:r>
                <w:rPr>
                  <w:rStyle w:val="Hyperlink"/>
                  <w:rFonts w:ascii="Calibri" w:hAnsi="Calibri"/>
                  <w:sz w:val="22"/>
                </w:rPr>
                <w:t>Canada and the Convention on the Rights of Persons with Disabilities</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Manitoba Disabilities Issues Office</w:t>
            </w:r>
          </w:p>
        </w:tc>
        <w:tc>
          <w:tcPr>
            <w:tcW w:w="5575" w:type="dxa"/>
          </w:tcPr>
          <w:p w:rsidR="00E656B3" w:rsidRDefault="00416190">
            <w:hyperlink r:id="rId147" w:history="1">
              <w:r>
                <w:rPr>
                  <w:rStyle w:val="Hyperlink"/>
                  <w:rFonts w:ascii="Calibri" w:hAnsi="Calibri"/>
                  <w:sz w:val="22"/>
                </w:rPr>
                <w:t>Manitoba Disabilities Issues Office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Manitoba Human Rights </w:t>
            </w:r>
          </w:p>
        </w:tc>
        <w:tc>
          <w:tcPr>
            <w:tcW w:w="5575" w:type="dxa"/>
          </w:tcPr>
          <w:p w:rsidR="00E656B3" w:rsidRDefault="00416190">
            <w:hyperlink r:id="rId148" w:history="1">
              <w:r>
                <w:rPr>
                  <w:rStyle w:val="Hyperlink"/>
                  <w:rFonts w:ascii="Calibri" w:hAnsi="Calibri"/>
                  <w:sz w:val="22"/>
                </w:rPr>
                <w:t xml:space="preserve">The Rights of </w:t>
              </w:r>
              <w:r>
                <w:rPr>
                  <w:rStyle w:val="Hyperlink"/>
                  <w:rFonts w:ascii="Calibri" w:hAnsi="Calibri"/>
                  <w:sz w:val="22"/>
                </w:rPr>
                <w:t>Youth: Disability</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Manitoba League of Persons with Disability Inc.</w:t>
            </w:r>
          </w:p>
        </w:tc>
        <w:tc>
          <w:tcPr>
            <w:tcW w:w="5575" w:type="dxa"/>
          </w:tcPr>
          <w:p w:rsidR="00E656B3" w:rsidRDefault="00416190">
            <w:hyperlink r:id="rId149" w:history="1">
              <w:r>
                <w:rPr>
                  <w:rStyle w:val="Hyperlink"/>
                  <w:rFonts w:ascii="Calibri" w:hAnsi="Calibri"/>
                  <w:sz w:val="22"/>
                </w:rPr>
                <w:t>MLPD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McGill University </w:t>
            </w:r>
          </w:p>
        </w:tc>
        <w:tc>
          <w:tcPr>
            <w:tcW w:w="5575" w:type="dxa"/>
          </w:tcPr>
          <w:p w:rsidR="00E656B3" w:rsidRDefault="00416190">
            <w:hyperlink r:id="rId150" w:history="1">
              <w:r>
                <w:rPr>
                  <w:rStyle w:val="Hyperlink"/>
                  <w:rFonts w:ascii="Calibri" w:hAnsi="Calibri"/>
                  <w:sz w:val="22"/>
                </w:rPr>
                <w:t>McGill University - Office for Students with Disabilities - Campus D</w:t>
              </w:r>
              <w:r>
                <w:rPr>
                  <w:rStyle w:val="Hyperlink"/>
                  <w:rFonts w:ascii="Calibri" w:hAnsi="Calibri"/>
                  <w:sz w:val="22"/>
                </w:rPr>
                <w:t>esign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Memorial University </w:t>
            </w:r>
          </w:p>
        </w:tc>
        <w:tc>
          <w:tcPr>
            <w:tcW w:w="5575" w:type="dxa"/>
          </w:tcPr>
          <w:p w:rsidR="00E656B3" w:rsidRDefault="00416190">
            <w:hyperlink r:id="rId151" w:history="1">
              <w:r>
                <w:rPr>
                  <w:rStyle w:val="Hyperlink"/>
                  <w:rFonts w:ascii="Calibri" w:hAnsi="Calibri"/>
                  <w:sz w:val="22"/>
                </w:rPr>
                <w:t>Memorial University - Accessibility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Mental Health Commission </w:t>
            </w:r>
          </w:p>
        </w:tc>
        <w:tc>
          <w:tcPr>
            <w:tcW w:w="5575" w:type="dxa"/>
          </w:tcPr>
          <w:p w:rsidR="00E656B3" w:rsidRDefault="00416190">
            <w:hyperlink r:id="rId152" w:history="1">
              <w:r>
                <w:rPr>
                  <w:rStyle w:val="Hyperlink"/>
                  <w:rFonts w:ascii="Calibri" w:hAnsi="Calibri"/>
                  <w:sz w:val="22"/>
                </w:rPr>
                <w:t>[link is no longer active]</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Mental Health Commission of Canada</w:t>
            </w:r>
          </w:p>
        </w:tc>
        <w:tc>
          <w:tcPr>
            <w:tcW w:w="5575" w:type="dxa"/>
          </w:tcPr>
          <w:p w:rsidR="00E656B3" w:rsidRDefault="00416190">
            <w:hyperlink r:id="rId153" w:history="1">
              <w:r>
                <w:rPr>
                  <w:rStyle w:val="Hyperlink"/>
                  <w:rFonts w:ascii="Calibri" w:hAnsi="Calibri"/>
                  <w:sz w:val="22"/>
                </w:rPr>
                <w:t>Mental Health Commission of Canada Homepage</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Ministry of Education and Research</w:t>
            </w:r>
          </w:p>
        </w:tc>
        <w:tc>
          <w:tcPr>
            <w:tcW w:w="5575" w:type="dxa"/>
          </w:tcPr>
          <w:p w:rsidR="00E656B3" w:rsidRDefault="00416190">
            <w:hyperlink r:id="rId154" w:history="1">
              <w:r>
                <w:rPr>
                  <w:rStyle w:val="Hyperlink"/>
                  <w:rFonts w:ascii="Calibri" w:hAnsi="Calibri"/>
                  <w:sz w:val="22"/>
                </w:rPr>
                <w:t>Government Offices of Sweden - Financial aid for studies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Ministry of Social and Family Development </w:t>
            </w:r>
          </w:p>
        </w:tc>
        <w:tc>
          <w:tcPr>
            <w:tcW w:w="5575" w:type="dxa"/>
          </w:tcPr>
          <w:p w:rsidR="00E656B3" w:rsidRDefault="00416190">
            <w:hyperlink r:id="rId155" w:history="1">
              <w:r>
                <w:rPr>
                  <w:rStyle w:val="Hyperlink"/>
                  <w:rFonts w:ascii="Calibri" w:hAnsi="Calibri"/>
                  <w:sz w:val="22"/>
                </w:rPr>
                <w:t>Enabling Masterplan 2012-2016</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Ministry of Social and Family Development </w:t>
            </w:r>
          </w:p>
        </w:tc>
        <w:tc>
          <w:tcPr>
            <w:tcW w:w="5575" w:type="dxa"/>
          </w:tcPr>
          <w:p w:rsidR="00E656B3" w:rsidRDefault="00416190">
            <w:hyperlink r:id="rId156" w:history="1">
              <w:r>
                <w:rPr>
                  <w:rStyle w:val="Hyperlink"/>
                  <w:rFonts w:ascii="Calibri" w:hAnsi="Calibri"/>
                  <w:sz w:val="22"/>
                </w:rPr>
                <w:t>Ministry of Education Singapore - Resources to Support Main</w:t>
              </w:r>
              <w:r>
                <w:rPr>
                  <w:rStyle w:val="Hyperlink"/>
                  <w:rFonts w:ascii="Calibri" w:hAnsi="Calibri"/>
                  <w:sz w:val="22"/>
                </w:rPr>
                <w:t>stream Students with Special Needs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Ministry of Training, Colleges, and Universities. </w:t>
            </w:r>
          </w:p>
        </w:tc>
        <w:tc>
          <w:tcPr>
            <w:tcW w:w="5575" w:type="dxa"/>
          </w:tcPr>
          <w:p w:rsidR="00E656B3" w:rsidRDefault="00416190">
            <w:hyperlink r:id="rId157" w:anchor="display" w:history="1">
              <w:r>
                <w:rPr>
                  <w:rStyle w:val="Hyperlink"/>
                  <w:rFonts w:ascii="Calibri" w:hAnsi="Calibri"/>
                  <w:sz w:val="22"/>
                </w:rPr>
                <w:t xml:space="preserve">Ontario Ministry of Advanced Education and Skills Development - </w:t>
              </w:r>
              <w:r>
                <w:rPr>
                  <w:rStyle w:val="Hyperlink"/>
                  <w:rFonts w:ascii="Calibri" w:hAnsi="Calibri"/>
                  <w:sz w:val="22"/>
                </w:rPr>
                <w:t>Career Planning for Students with Disabilities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Mount Royal </w:t>
            </w:r>
          </w:p>
        </w:tc>
        <w:tc>
          <w:tcPr>
            <w:tcW w:w="5575" w:type="dxa"/>
          </w:tcPr>
          <w:p w:rsidR="00E656B3" w:rsidRDefault="00416190">
            <w:hyperlink r:id="rId158" w:history="1">
              <w:r>
                <w:rPr>
                  <w:rStyle w:val="Hyperlink"/>
                  <w:rFonts w:ascii="Calibri" w:hAnsi="Calibri"/>
                  <w:sz w:val="22"/>
                </w:rPr>
                <w:t>Mount Royal University - Accessibility Services</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Agency for Special Needs </w:t>
            </w:r>
            <w:r>
              <w:rPr>
                <w:rFonts w:asciiTheme="minorHAnsi" w:hAnsiTheme="minorHAnsi"/>
                <w:color w:val="000000"/>
                <w:sz w:val="18"/>
                <w:szCs w:val="20"/>
                <w:lang w:val="en-US"/>
              </w:rPr>
              <w:t>Education and Schools</w:t>
            </w:r>
          </w:p>
        </w:tc>
        <w:tc>
          <w:tcPr>
            <w:tcW w:w="5575" w:type="dxa"/>
          </w:tcPr>
          <w:p w:rsidR="00E656B3" w:rsidRDefault="00416190">
            <w:hyperlink r:id="rId159" w:history="1">
              <w:r>
                <w:rPr>
                  <w:rStyle w:val="Hyperlink"/>
                  <w:rFonts w:ascii="Calibri" w:hAnsi="Calibri"/>
                  <w:sz w:val="22"/>
                </w:rPr>
                <w:t>Specialpedagogiska skolmyndigheten Homepage</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National Board of Health and Welfare</w:t>
            </w:r>
          </w:p>
        </w:tc>
        <w:tc>
          <w:tcPr>
            <w:tcW w:w="5575" w:type="dxa"/>
          </w:tcPr>
          <w:p w:rsidR="00E656B3" w:rsidRDefault="00416190">
            <w:hyperlink r:id="rId160" w:history="1">
              <w:r>
                <w:rPr>
                  <w:rStyle w:val="Hyperlink"/>
                  <w:rFonts w:ascii="Calibri" w:hAnsi="Calibri"/>
                  <w:sz w:val="22"/>
                </w:rPr>
                <w:t>The Swedish Disability Policy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Council of Social Service </w:t>
            </w:r>
          </w:p>
        </w:tc>
        <w:tc>
          <w:tcPr>
            <w:tcW w:w="5575" w:type="dxa"/>
          </w:tcPr>
          <w:p w:rsidR="00E656B3" w:rsidRDefault="00416190">
            <w:hyperlink r:id="rId161"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Council of Social Service </w:t>
            </w:r>
          </w:p>
        </w:tc>
        <w:tc>
          <w:tcPr>
            <w:tcW w:w="5575" w:type="dxa"/>
          </w:tcPr>
          <w:p w:rsidR="00E656B3" w:rsidRDefault="00416190">
            <w:hyperlink r:id="rId162"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Educational Association of Disabled Students </w:t>
            </w:r>
          </w:p>
        </w:tc>
        <w:tc>
          <w:tcPr>
            <w:tcW w:w="5575" w:type="dxa"/>
          </w:tcPr>
          <w:p w:rsidR="00E656B3" w:rsidRDefault="00416190">
            <w:hyperlink r:id="rId163" w:history="1">
              <w:r>
                <w:rPr>
                  <w:rStyle w:val="Hyperlink"/>
                  <w:rFonts w:ascii="Calibri" w:hAnsi="Calibri"/>
                  <w:sz w:val="22"/>
                </w:rPr>
                <w:t>Government Funding - Northwest Territories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National Educational Association o</w:t>
            </w:r>
            <w:r>
              <w:rPr>
                <w:rFonts w:asciiTheme="minorHAnsi" w:hAnsiTheme="minorHAnsi"/>
                <w:color w:val="000000"/>
                <w:sz w:val="18"/>
                <w:szCs w:val="20"/>
                <w:lang w:val="en-US"/>
              </w:rPr>
              <w:t xml:space="preserve">f Disabled Students </w:t>
            </w:r>
          </w:p>
        </w:tc>
        <w:tc>
          <w:tcPr>
            <w:tcW w:w="5575" w:type="dxa"/>
          </w:tcPr>
          <w:p w:rsidR="00E656B3" w:rsidRDefault="00416190">
            <w:hyperlink r:id="rId164" w:history="1">
              <w:r>
                <w:rPr>
                  <w:rStyle w:val="Hyperlink"/>
                  <w:rFonts w:ascii="Calibri" w:hAnsi="Calibri"/>
                  <w:sz w:val="22"/>
                </w:rPr>
                <w:t>Enhancing Accessibility in Post-Secondary Education Institutions - A Guide for Disability Service Providers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Educational Association of Disabled Students </w:t>
            </w:r>
          </w:p>
        </w:tc>
        <w:tc>
          <w:tcPr>
            <w:tcW w:w="5575" w:type="dxa"/>
          </w:tcPr>
          <w:p w:rsidR="00E656B3" w:rsidRDefault="00416190">
            <w:hyperlink r:id="rId165" w:history="1">
              <w:r>
                <w:rPr>
                  <w:rStyle w:val="Hyperlink"/>
                  <w:rFonts w:ascii="Calibri" w:hAnsi="Calibri"/>
                  <w:sz w:val="22"/>
                </w:rPr>
                <w:t>Financial Aid Directory - Government Funding Programs in Saskatchewan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Educational Association of Disabled Students </w:t>
            </w:r>
          </w:p>
        </w:tc>
        <w:tc>
          <w:tcPr>
            <w:tcW w:w="5575" w:type="dxa"/>
          </w:tcPr>
          <w:p w:rsidR="00E656B3" w:rsidRDefault="00416190">
            <w:hyperlink r:id="rId166" w:history="1">
              <w:r>
                <w:rPr>
                  <w:rStyle w:val="Hyperlink"/>
                  <w:rFonts w:ascii="Calibri" w:hAnsi="Calibri"/>
                  <w:sz w:val="22"/>
                </w:rPr>
                <w:t xml:space="preserve">Financial Aid </w:t>
              </w:r>
              <w:r>
                <w:rPr>
                  <w:rStyle w:val="Hyperlink"/>
                  <w:rFonts w:ascii="Calibri" w:hAnsi="Calibri"/>
                  <w:sz w:val="22"/>
                </w:rPr>
                <w:t>Directory - Government Funding Programs in British Columbia</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Educational Association of Disabled Students </w:t>
            </w:r>
          </w:p>
        </w:tc>
        <w:tc>
          <w:tcPr>
            <w:tcW w:w="5575" w:type="dxa"/>
          </w:tcPr>
          <w:p w:rsidR="00E656B3" w:rsidRDefault="00416190">
            <w:hyperlink r:id="rId167" w:history="1">
              <w:r>
                <w:rPr>
                  <w:rStyle w:val="Hyperlink"/>
                  <w:rFonts w:ascii="Calibri" w:hAnsi="Calibri"/>
                  <w:sz w:val="22"/>
                </w:rPr>
                <w:t>Financial Aid Directory - Government Funding Programs in the Yukon Territory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lastRenderedPageBreak/>
              <w:t xml:space="preserve">National Educational Association of Disabled Students </w:t>
            </w:r>
          </w:p>
        </w:tc>
        <w:tc>
          <w:tcPr>
            <w:tcW w:w="5575" w:type="dxa"/>
          </w:tcPr>
          <w:p w:rsidR="00E656B3" w:rsidRDefault="00416190">
            <w:hyperlink r:id="rId168" w:history="1">
              <w:r>
                <w:rPr>
                  <w:rStyle w:val="Hyperlink"/>
                  <w:rFonts w:ascii="Calibri" w:hAnsi="Calibri"/>
                  <w:sz w:val="22"/>
                </w:rPr>
                <w:t>High School Transition - Transition Programs for Students with Disabilities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Educational Association of Disabled Students </w:t>
            </w:r>
          </w:p>
        </w:tc>
        <w:tc>
          <w:tcPr>
            <w:tcW w:w="5575" w:type="dxa"/>
          </w:tcPr>
          <w:p w:rsidR="00E656B3" w:rsidRDefault="00416190">
            <w:hyperlink r:id="rId169" w:history="1">
              <w:r>
                <w:rPr>
                  <w:rStyle w:val="Hyperlink"/>
                  <w:rFonts w:ascii="Calibri" w:hAnsi="Calibri"/>
                  <w:sz w:val="22"/>
                </w:rPr>
                <w:t>High School Transition - Ability Edge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Educational Association of Disabled Students </w:t>
            </w:r>
          </w:p>
        </w:tc>
        <w:tc>
          <w:tcPr>
            <w:tcW w:w="5575" w:type="dxa"/>
          </w:tcPr>
          <w:p w:rsidR="00E656B3" w:rsidRDefault="00416190">
            <w:hyperlink r:id="rId170" w:history="1">
              <w:r>
                <w:rPr>
                  <w:rStyle w:val="Hyperlink"/>
                  <w:rFonts w:ascii="Calibri" w:hAnsi="Calibri"/>
                  <w:sz w:val="22"/>
                </w:rPr>
                <w:t>High School Transition - Atlantic Provinces Special Education Authority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Educational Association of Disabled Students </w:t>
            </w:r>
          </w:p>
        </w:tc>
        <w:tc>
          <w:tcPr>
            <w:tcW w:w="5575" w:type="dxa"/>
          </w:tcPr>
          <w:p w:rsidR="00E656B3" w:rsidRDefault="00416190">
            <w:hyperlink r:id="rId171" w:history="1">
              <w:r>
                <w:rPr>
                  <w:rStyle w:val="Hyperlink"/>
                  <w:rFonts w:ascii="Calibri" w:hAnsi="Calibri"/>
                  <w:sz w:val="22"/>
                </w:rPr>
                <w:t>High School Transition - CNIB Co</w:t>
              </w:r>
              <w:r>
                <w:rPr>
                  <w:rStyle w:val="Hyperlink"/>
                  <w:rFonts w:ascii="Calibri" w:hAnsi="Calibri"/>
                  <w:sz w:val="22"/>
                </w:rPr>
                <w:t>llege and University Preparation Program</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Educational Association of Disabled Students </w:t>
            </w:r>
          </w:p>
        </w:tc>
        <w:tc>
          <w:tcPr>
            <w:tcW w:w="5575" w:type="dxa"/>
          </w:tcPr>
          <w:p w:rsidR="00E656B3" w:rsidRDefault="00416190">
            <w:hyperlink r:id="rId172" w:history="1">
              <w:r>
                <w:rPr>
                  <w:rStyle w:val="Hyperlink"/>
                  <w:rFonts w:ascii="Calibri" w:hAnsi="Calibri"/>
                  <w:sz w:val="22"/>
                </w:rPr>
                <w:t>High School Transition - DiscoverAbility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National Educational A</w:t>
            </w:r>
            <w:r>
              <w:rPr>
                <w:rFonts w:asciiTheme="minorHAnsi" w:hAnsiTheme="minorHAnsi"/>
                <w:color w:val="000000"/>
                <w:sz w:val="18"/>
                <w:szCs w:val="20"/>
                <w:lang w:val="en-US"/>
              </w:rPr>
              <w:t xml:space="preserve">ssociation of Disabled Students </w:t>
            </w:r>
          </w:p>
        </w:tc>
        <w:tc>
          <w:tcPr>
            <w:tcW w:w="5575" w:type="dxa"/>
          </w:tcPr>
          <w:p w:rsidR="00E656B3" w:rsidRDefault="00416190">
            <w:hyperlink r:id="rId173" w:history="1">
              <w:r>
                <w:rPr>
                  <w:rStyle w:val="Hyperlink"/>
                  <w:rFonts w:ascii="Calibri" w:hAnsi="Calibri"/>
                  <w:sz w:val="22"/>
                </w:rPr>
                <w:t>High School Transition - DO-IT Scholars Program</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Educational Association of Disabled Students </w:t>
            </w:r>
          </w:p>
        </w:tc>
        <w:tc>
          <w:tcPr>
            <w:tcW w:w="5575" w:type="dxa"/>
          </w:tcPr>
          <w:p w:rsidR="00E656B3" w:rsidRDefault="00416190">
            <w:hyperlink r:id="rId174" w:history="1">
              <w:r>
                <w:rPr>
                  <w:rStyle w:val="Hyperlink"/>
                  <w:rFonts w:ascii="Calibri" w:hAnsi="Calibri"/>
                  <w:sz w:val="22"/>
                </w:rPr>
                <w:t>High School Transition - Erinoak Kids Independent Living Program (ILP)</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Educational Association of Disabled Students </w:t>
            </w:r>
          </w:p>
        </w:tc>
        <w:tc>
          <w:tcPr>
            <w:tcW w:w="5575" w:type="dxa"/>
          </w:tcPr>
          <w:p w:rsidR="00E656B3" w:rsidRDefault="00416190">
            <w:hyperlink r:id="rId175" w:history="1">
              <w:r>
                <w:rPr>
                  <w:rStyle w:val="Hyperlink"/>
                  <w:rFonts w:eastAsia="Times New Roman"/>
                </w:rPr>
                <w:t>High School Transition - The Independence Program (TIP)</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Educational Association of Disabled Students </w:t>
            </w:r>
          </w:p>
        </w:tc>
        <w:tc>
          <w:tcPr>
            <w:tcW w:w="5575" w:type="dxa"/>
          </w:tcPr>
          <w:p w:rsidR="00E656B3" w:rsidRDefault="00416190">
            <w:hyperlink r:id="rId176" w:history="1">
              <w:r>
                <w:rPr>
                  <w:rStyle w:val="Hyperlink"/>
                  <w:rFonts w:ascii="Calibri" w:hAnsi="Calibri"/>
                  <w:sz w:val="22"/>
                </w:rPr>
                <w:t>High School Transition - Skills for Transition Project</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National Educational Association of Disabled Students </w:t>
            </w:r>
          </w:p>
        </w:tc>
        <w:tc>
          <w:tcPr>
            <w:tcW w:w="5575" w:type="dxa"/>
          </w:tcPr>
          <w:p w:rsidR="00E656B3" w:rsidRDefault="00416190">
            <w:hyperlink r:id="rId177" w:history="1">
              <w:r>
                <w:rPr>
                  <w:rStyle w:val="Hyperlink"/>
                  <w:rFonts w:ascii="Calibri" w:hAnsi="Calibri"/>
                  <w:sz w:val="22"/>
                </w:rPr>
                <w:t>High School Transition - Thames Valley Chil</w:t>
              </w:r>
              <w:r>
                <w:rPr>
                  <w:rStyle w:val="Hyperlink"/>
                  <w:rFonts w:ascii="Calibri" w:hAnsi="Calibri"/>
                  <w:sz w:val="22"/>
                </w:rPr>
                <w:t>dren's Centre Post-Secondary Preparation Workshop</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National Educational Association of Disabled Students</w:t>
            </w:r>
          </w:p>
        </w:tc>
        <w:tc>
          <w:tcPr>
            <w:tcW w:w="5575" w:type="dxa"/>
          </w:tcPr>
          <w:p w:rsidR="00E656B3" w:rsidRDefault="00416190">
            <w:hyperlink r:id="rId178" w:history="1">
              <w:r>
                <w:rPr>
                  <w:rStyle w:val="Hyperlink"/>
                  <w:rFonts w:ascii="Calibri" w:hAnsi="Calibri"/>
                  <w:sz w:val="22"/>
                </w:rPr>
                <w:t>Disability Awards Homepage</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Nationally Consistent Collection of Data</w:t>
            </w:r>
          </w:p>
        </w:tc>
        <w:tc>
          <w:tcPr>
            <w:tcW w:w="5575" w:type="dxa"/>
          </w:tcPr>
          <w:p w:rsidR="00E656B3" w:rsidRDefault="00416190">
            <w:hyperlink r:id="rId179" w:history="1">
              <w:r>
                <w:rPr>
                  <w:rStyle w:val="Hyperlink"/>
                  <w:rFonts w:ascii="Calibri" w:hAnsi="Calibri"/>
                  <w:sz w:val="22"/>
                </w:rPr>
                <w:t>Nationally Consistent Collection of Data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New York State Education Department </w:t>
            </w:r>
          </w:p>
        </w:tc>
        <w:tc>
          <w:tcPr>
            <w:tcW w:w="5575" w:type="dxa"/>
          </w:tcPr>
          <w:p w:rsidR="00E656B3" w:rsidRDefault="00416190">
            <w:hyperlink r:id="rId180" w:history="1">
              <w:r>
                <w:rPr>
                  <w:rStyle w:val="Hyperlink"/>
                  <w:rFonts w:ascii="Calibri" w:hAnsi="Calibri"/>
                  <w:sz w:val="22"/>
                </w:rPr>
                <w:t>NYS Education Department -</w:t>
              </w:r>
              <w:r>
                <w:rPr>
                  <w:rStyle w:val="Hyperlink"/>
                  <w:rFonts w:ascii="Calibri" w:hAnsi="Calibri"/>
                  <w:sz w:val="22"/>
                </w:rPr>
                <w:t xml:space="preserve"> Program Information Record Form</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New York State Education Department </w:t>
            </w:r>
          </w:p>
        </w:tc>
        <w:tc>
          <w:tcPr>
            <w:tcW w:w="5575" w:type="dxa"/>
          </w:tcPr>
          <w:p w:rsidR="00E656B3" w:rsidRDefault="00416190">
            <w:hyperlink r:id="rId181"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New York State Education Department </w:t>
            </w:r>
          </w:p>
        </w:tc>
        <w:tc>
          <w:tcPr>
            <w:tcW w:w="5575" w:type="dxa"/>
          </w:tcPr>
          <w:p w:rsidR="00E656B3" w:rsidRDefault="00416190">
            <w:hyperlink r:id="rId182"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New York State Education Department </w:t>
            </w:r>
          </w:p>
        </w:tc>
        <w:tc>
          <w:tcPr>
            <w:tcW w:w="5575" w:type="dxa"/>
          </w:tcPr>
          <w:p w:rsidR="00E656B3" w:rsidRDefault="00416190">
            <w:hyperlink r:id="rId183" w:history="1">
              <w:r>
                <w:rPr>
                  <w:rStyle w:val="Hyperlink"/>
                  <w:rFonts w:ascii="Calibri" w:hAnsi="Calibri"/>
                  <w:sz w:val="22"/>
                </w:rPr>
                <w:t>Grants Administered by the New York State Education Department</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New York State Education Department </w:t>
            </w:r>
          </w:p>
        </w:tc>
        <w:tc>
          <w:tcPr>
            <w:tcW w:w="5575" w:type="dxa"/>
          </w:tcPr>
          <w:p w:rsidR="00E656B3" w:rsidRDefault="00416190">
            <w:hyperlink r:id="rId184" w:history="1">
              <w:r>
                <w:rPr>
                  <w:rStyle w:val="Hyperlink"/>
                  <w:rFonts w:ascii="Calibri" w:hAnsi="Calibri"/>
                  <w:sz w:val="22"/>
                </w:rPr>
                <w:t>NYSED - Office of Special Education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New York State Education Department </w:t>
            </w:r>
          </w:p>
        </w:tc>
        <w:tc>
          <w:tcPr>
            <w:tcW w:w="5575" w:type="dxa"/>
          </w:tcPr>
          <w:p w:rsidR="00E656B3" w:rsidRDefault="00416190">
            <w:hyperlink r:id="rId185" w:history="1">
              <w:r>
                <w:rPr>
                  <w:rStyle w:val="Hyperlink"/>
                  <w:rFonts w:ascii="Calibri" w:hAnsi="Calibri"/>
                  <w:sz w:val="22"/>
                </w:rPr>
                <w:t>Approved Private, Special Act, State-Operated and State-Supported Sch</w:t>
              </w:r>
              <w:r>
                <w:rPr>
                  <w:rStyle w:val="Hyperlink"/>
                  <w:rFonts w:ascii="Calibri" w:hAnsi="Calibri"/>
                  <w:sz w:val="22"/>
                </w:rPr>
                <w:t>ools in New York State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New Zealand Education. </w:t>
            </w:r>
          </w:p>
        </w:tc>
        <w:tc>
          <w:tcPr>
            <w:tcW w:w="5575" w:type="dxa"/>
          </w:tcPr>
          <w:p w:rsidR="00E656B3" w:rsidRDefault="00416190">
            <w:hyperlink r:id="rId186" w:history="1">
              <w:r>
                <w:rPr>
                  <w:rStyle w:val="Hyperlink"/>
                  <w:rFonts w:eastAsia="Times New Roman"/>
                </w:rPr>
                <w:t>Education in New Zealand -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Newfoundland and Labrador Association for </w:t>
            </w:r>
          </w:p>
        </w:tc>
        <w:tc>
          <w:tcPr>
            <w:tcW w:w="5575" w:type="dxa"/>
          </w:tcPr>
          <w:p w:rsidR="00E656B3" w:rsidRDefault="00416190">
            <w:hyperlink r:id="rId187" w:history="1">
              <w:r>
                <w:rPr>
                  <w:rStyle w:val="Hyperlink"/>
                  <w:rFonts w:ascii="Calibri" w:hAnsi="Calibri"/>
                  <w:sz w:val="22"/>
                </w:rPr>
                <w:t>Newfoundland and Labrador Association for Community Living - Community Inclusion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Northwest Territories Literacy Council </w:t>
            </w:r>
          </w:p>
        </w:tc>
        <w:tc>
          <w:tcPr>
            <w:tcW w:w="5575" w:type="dxa"/>
          </w:tcPr>
          <w:p w:rsidR="00E656B3" w:rsidRDefault="00416190">
            <w:hyperlink r:id="rId188" w:history="1">
              <w:r>
                <w:rPr>
                  <w:rStyle w:val="Hyperlink"/>
                  <w:rFonts w:ascii="Calibri" w:hAnsi="Calibri"/>
                  <w:sz w:val="22"/>
                </w:rPr>
                <w:t>[link is</w:t>
              </w:r>
              <w:r>
                <w:rPr>
                  <w:rStyle w:val="Hyperlink"/>
                  <w:rFonts w:ascii="Calibri" w:hAnsi="Calibri"/>
                  <w:sz w:val="22"/>
                </w:rPr>
                <w:t xml:space="preserve">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Ontario Human Rights Commission. </w:t>
            </w:r>
          </w:p>
        </w:tc>
        <w:tc>
          <w:tcPr>
            <w:tcW w:w="5575" w:type="dxa"/>
          </w:tcPr>
          <w:p w:rsidR="00E656B3" w:rsidRDefault="00416190">
            <w:hyperlink r:id="rId189" w:history="1">
              <w:r>
                <w:rPr>
                  <w:rStyle w:val="Hyperlink"/>
                  <w:rFonts w:ascii="Calibri" w:hAnsi="Calibri"/>
                  <w:sz w:val="22"/>
                </w:rPr>
                <w:t>Education for persons with di</w:t>
              </w:r>
              <w:r>
                <w:rPr>
                  <w:rStyle w:val="Hyperlink"/>
                  <w:rFonts w:ascii="Calibri" w:hAnsi="Calibri"/>
                  <w:sz w:val="22"/>
                </w:rPr>
                <w:t>sabilities in Ontario</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Ontario Human Rights Commission: </w:t>
            </w:r>
          </w:p>
        </w:tc>
        <w:tc>
          <w:tcPr>
            <w:tcW w:w="5575" w:type="dxa"/>
          </w:tcPr>
          <w:p w:rsidR="00E656B3" w:rsidRDefault="00416190">
            <w:hyperlink r:id="rId190" w:history="1">
              <w:r>
                <w:rPr>
                  <w:rStyle w:val="Hyperlink"/>
                  <w:rFonts w:ascii="Calibri" w:hAnsi="Calibri"/>
                  <w:sz w:val="22"/>
                </w:rPr>
                <w:t>Ontario Human Rights Commission - Accommodating students with disabilities - Roles a</w:t>
              </w:r>
              <w:r>
                <w:rPr>
                  <w:rStyle w:val="Hyperlink"/>
                  <w:rFonts w:ascii="Calibri" w:hAnsi="Calibri"/>
                  <w:sz w:val="22"/>
                </w:rPr>
                <w:t>nd responsibilities (fact sheet)</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Ontario Ministry of Education. </w:t>
            </w:r>
          </w:p>
        </w:tc>
        <w:tc>
          <w:tcPr>
            <w:tcW w:w="5575" w:type="dxa"/>
          </w:tcPr>
          <w:p w:rsidR="00E656B3" w:rsidRDefault="00416190">
            <w:hyperlink r:id="rId191" w:history="1">
              <w:r>
                <w:rPr>
                  <w:rStyle w:val="Hyperlink"/>
                  <w:rFonts w:ascii="Calibri" w:hAnsi="Calibri"/>
                  <w:sz w:val="22"/>
                </w:rPr>
                <w:t>Ontario Ministry of Education - Funding for Special Education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Ontario Ministry of Education. </w:t>
            </w:r>
          </w:p>
        </w:tc>
        <w:tc>
          <w:tcPr>
            <w:tcW w:w="5575" w:type="dxa"/>
          </w:tcPr>
          <w:p w:rsidR="00E656B3" w:rsidRDefault="00416190">
            <w:hyperlink r:id="rId192" w:history="1">
              <w:r>
                <w:rPr>
                  <w:rStyle w:val="Hyperlink"/>
                  <w:rFonts w:ascii="Calibri" w:hAnsi="Calibri"/>
                  <w:sz w:val="22"/>
                </w:rPr>
                <w:t>An Introduction to Special Education in Ontario</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Ontario Ministry of Education. </w:t>
            </w:r>
          </w:p>
        </w:tc>
        <w:tc>
          <w:tcPr>
            <w:tcW w:w="5575" w:type="dxa"/>
          </w:tcPr>
          <w:p w:rsidR="00E656B3" w:rsidRDefault="00416190">
            <w:hyperlink r:id="rId193"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Out-Law </w:t>
            </w:r>
          </w:p>
        </w:tc>
        <w:tc>
          <w:tcPr>
            <w:tcW w:w="5575" w:type="dxa"/>
          </w:tcPr>
          <w:p w:rsidR="00E656B3" w:rsidRDefault="00416190">
            <w:hyperlink r:id="rId194" w:history="1">
              <w:r>
                <w:rPr>
                  <w:rStyle w:val="Hyperlink"/>
                  <w:rFonts w:ascii="Calibri" w:hAnsi="Calibri"/>
                  <w:sz w:val="22"/>
                </w:rPr>
                <w:t>Disabled access to websites under UK law</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Parliament of Canada </w:t>
            </w:r>
          </w:p>
        </w:tc>
        <w:tc>
          <w:tcPr>
            <w:tcW w:w="5575" w:type="dxa"/>
          </w:tcPr>
          <w:p w:rsidR="00E656B3" w:rsidRDefault="00416190">
            <w:hyperlink r:id="rId195" w:history="1">
              <w:r>
                <w:rPr>
                  <w:rStyle w:val="Hyperlink"/>
                  <w:rFonts w:ascii="Calibri" w:hAnsi="Calibri"/>
                  <w:sz w:val="22"/>
                </w:rPr>
                <w:t xml:space="preserve">Canada and the Convention on the Rights of </w:t>
              </w:r>
              <w:r>
                <w:rPr>
                  <w:rStyle w:val="Hyperlink"/>
                  <w:rFonts w:ascii="Calibri" w:hAnsi="Calibri"/>
                  <w:sz w:val="22"/>
                </w:rPr>
                <w:t>Persons with Disabilities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PEI Council of People with Disabilities </w:t>
            </w:r>
          </w:p>
        </w:tc>
        <w:tc>
          <w:tcPr>
            <w:tcW w:w="5575" w:type="dxa"/>
          </w:tcPr>
          <w:p w:rsidR="00E656B3" w:rsidRDefault="00416190">
            <w:hyperlink r:id="rId196" w:history="1">
              <w:r>
                <w:rPr>
                  <w:rStyle w:val="Hyperlink"/>
                  <w:rFonts w:ascii="Calibri" w:hAnsi="Calibri"/>
                  <w:sz w:val="22"/>
                </w:rPr>
                <w:t>PEI Council of People with Disabilities - Community Access: Counselling &amp; Advocacy Program</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lastRenderedPageBreak/>
              <w:t>PEI Council of People with Disabiliti</w:t>
            </w:r>
            <w:r>
              <w:rPr>
                <w:rFonts w:asciiTheme="minorHAnsi" w:hAnsiTheme="minorHAnsi"/>
                <w:color w:val="000000"/>
                <w:sz w:val="18"/>
                <w:szCs w:val="20"/>
                <w:lang w:val="en-US"/>
              </w:rPr>
              <w:t xml:space="preserve">es </w:t>
            </w:r>
          </w:p>
        </w:tc>
        <w:tc>
          <w:tcPr>
            <w:tcW w:w="5575" w:type="dxa"/>
          </w:tcPr>
          <w:p w:rsidR="00E656B3" w:rsidRDefault="00416190">
            <w:hyperlink r:id="rId197" w:history="1">
              <w:r>
                <w:rPr>
                  <w:rStyle w:val="Hyperlink"/>
                  <w:rFonts w:ascii="Calibri" w:hAnsi="Calibri"/>
                  <w:sz w:val="22"/>
                </w:rPr>
                <w:t>PEI Council of People with Disabilities - Community Access: Access to Services &amp; Opportunities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PEI Council of People with Disabilities </w:t>
            </w:r>
          </w:p>
        </w:tc>
        <w:tc>
          <w:tcPr>
            <w:tcW w:w="5575" w:type="dxa"/>
          </w:tcPr>
          <w:p w:rsidR="00E656B3" w:rsidRDefault="00416190">
            <w:hyperlink r:id="rId198" w:history="1">
              <w:r>
                <w:rPr>
                  <w:rStyle w:val="Hyperlink"/>
                  <w:rFonts w:ascii="Calibri" w:hAnsi="Calibri"/>
                  <w:sz w:val="22"/>
                </w:rPr>
                <w:t>PEI Council of People with Disabilities - Community Access: Programs &amp; Services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PEI Council of People with Disabilities </w:t>
            </w:r>
          </w:p>
        </w:tc>
        <w:tc>
          <w:tcPr>
            <w:tcW w:w="5575" w:type="dxa"/>
          </w:tcPr>
          <w:p w:rsidR="00E656B3" w:rsidRDefault="00416190">
            <w:hyperlink r:id="rId199" w:history="1">
              <w:r>
                <w:rPr>
                  <w:rStyle w:val="Hyperlink"/>
                  <w:rFonts w:ascii="Calibri" w:hAnsi="Calibri"/>
                  <w:sz w:val="22"/>
                </w:rPr>
                <w:t>PEI - Su</w:t>
              </w:r>
              <w:r>
                <w:rPr>
                  <w:rStyle w:val="Hyperlink"/>
                  <w:rFonts w:ascii="Calibri" w:hAnsi="Calibri"/>
                  <w:sz w:val="22"/>
                </w:rPr>
                <w:t>mmer Tutoring Program</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People for Education </w:t>
            </w:r>
          </w:p>
        </w:tc>
        <w:tc>
          <w:tcPr>
            <w:tcW w:w="5575" w:type="dxa"/>
          </w:tcPr>
          <w:p w:rsidR="00E656B3" w:rsidRDefault="00416190">
            <w:hyperlink r:id="rId200" w:history="1">
              <w:r>
                <w:rPr>
                  <w:rStyle w:val="Hyperlink"/>
                  <w:rFonts w:ascii="Calibri" w:hAnsi="Calibri"/>
                  <w:sz w:val="22"/>
                </w:rPr>
                <w:t>Special Education - A People for Education report</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People with Disability Australia </w:t>
            </w:r>
          </w:p>
        </w:tc>
        <w:tc>
          <w:tcPr>
            <w:tcW w:w="5575" w:type="dxa"/>
          </w:tcPr>
          <w:p w:rsidR="00E656B3" w:rsidRDefault="00416190">
            <w:hyperlink r:id="rId201" w:history="1">
              <w:r>
                <w:rPr>
                  <w:rStyle w:val="Hyperlink"/>
                  <w:rFonts w:ascii="Calibri" w:hAnsi="Calibri"/>
                  <w:sz w:val="22"/>
                </w:rPr>
                <w:t>PWD - Key Pieces of Legislation</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Province of British Columbia</w:t>
            </w:r>
          </w:p>
        </w:tc>
        <w:tc>
          <w:tcPr>
            <w:tcW w:w="5575" w:type="dxa"/>
          </w:tcPr>
          <w:p w:rsidR="00E656B3" w:rsidRDefault="00416190">
            <w:hyperlink r:id="rId202" w:history="1">
              <w:r>
                <w:rPr>
                  <w:rStyle w:val="Hyperlink"/>
                  <w:rFonts w:ascii="Calibri" w:hAnsi="Calibri"/>
                  <w:sz w:val="22"/>
                </w:rPr>
                <w:t>British Columbia - Special Education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Province of Nova Scotia </w:t>
            </w:r>
          </w:p>
        </w:tc>
        <w:tc>
          <w:tcPr>
            <w:tcW w:w="5575" w:type="dxa"/>
          </w:tcPr>
          <w:p w:rsidR="00E656B3" w:rsidRDefault="00416190">
            <w:hyperlink r:id="rId203" w:history="1">
              <w:r>
                <w:rPr>
                  <w:rStyle w:val="Hyperlink"/>
                  <w:rFonts w:ascii="Calibri" w:hAnsi="Calibri"/>
                  <w:sz w:val="22"/>
                </w:rPr>
                <w:t>Nova Scotia - Website Design and Content Standards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Province of Nova Scotia </w:t>
            </w:r>
          </w:p>
        </w:tc>
        <w:tc>
          <w:tcPr>
            <w:tcW w:w="5575" w:type="dxa"/>
          </w:tcPr>
          <w:p w:rsidR="00E656B3" w:rsidRDefault="00416190">
            <w:hyperlink r:id="rId204" w:history="1">
              <w:r>
                <w:rPr>
                  <w:rStyle w:val="Hyperlink"/>
                  <w:rFonts w:ascii="Calibri" w:hAnsi="Calibri"/>
                  <w:sz w:val="22"/>
                </w:rPr>
                <w:t>Nova Scotia - Accessibility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Provinc</w:t>
            </w:r>
            <w:r>
              <w:rPr>
                <w:rFonts w:asciiTheme="minorHAnsi" w:hAnsiTheme="minorHAnsi"/>
                <w:color w:val="000000"/>
                <w:sz w:val="18"/>
                <w:szCs w:val="20"/>
                <w:lang w:val="en-US"/>
              </w:rPr>
              <w:t xml:space="preserve">e of Nova Scotia </w:t>
            </w:r>
          </w:p>
        </w:tc>
        <w:tc>
          <w:tcPr>
            <w:tcW w:w="5575" w:type="dxa"/>
          </w:tcPr>
          <w:p w:rsidR="00E656B3" w:rsidRDefault="00416190">
            <w:hyperlink r:id="rId205" w:history="1">
              <w:r>
                <w:rPr>
                  <w:rStyle w:val="Hyperlink"/>
                  <w:rFonts w:ascii="Calibri" w:hAnsi="Calibri"/>
                  <w:sz w:val="22"/>
                </w:rPr>
                <w:t>Nova Scotia - Permanent Disability Loan Forgiveness Program</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Province of Nova Scotia </w:t>
            </w:r>
          </w:p>
        </w:tc>
        <w:tc>
          <w:tcPr>
            <w:tcW w:w="5575" w:type="dxa"/>
          </w:tcPr>
          <w:p w:rsidR="00E656B3" w:rsidRDefault="00416190">
            <w:hyperlink r:id="rId206" w:history="1">
              <w:r>
                <w:rPr>
                  <w:rStyle w:val="Hyperlink"/>
                  <w:rFonts w:ascii="Calibri" w:hAnsi="Calibri"/>
                  <w:sz w:val="22"/>
                </w:rPr>
                <w:t>Nova Scotia - Students with Permanent Disabilities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Province of Nova Scotia </w:t>
            </w:r>
          </w:p>
        </w:tc>
        <w:tc>
          <w:tcPr>
            <w:tcW w:w="5575" w:type="dxa"/>
          </w:tcPr>
          <w:p w:rsidR="00E656B3" w:rsidRDefault="00416190">
            <w:hyperlink r:id="rId207" w:history="1">
              <w:r>
                <w:rPr>
                  <w:rStyle w:val="Hyperlink"/>
                  <w:rFonts w:ascii="Calibri" w:hAnsi="Calibri"/>
                  <w:sz w:val="22"/>
                </w:rPr>
                <w:t>Nova Scotia - New for 20</w:t>
              </w:r>
              <w:r>
                <w:rPr>
                  <w:rStyle w:val="Hyperlink"/>
                  <w:rFonts w:ascii="Calibri" w:hAnsi="Calibri"/>
                  <w:sz w:val="22"/>
                </w:rPr>
                <w:t>15-2016: New Loan Forgiveness Programs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Province of Nova Scotia </w:t>
            </w:r>
          </w:p>
        </w:tc>
        <w:tc>
          <w:tcPr>
            <w:tcW w:w="5575" w:type="dxa"/>
          </w:tcPr>
          <w:p w:rsidR="00E656B3" w:rsidRDefault="00416190">
            <w:hyperlink r:id="rId208" w:history="1">
              <w:r>
                <w:rPr>
                  <w:rStyle w:val="Hyperlink"/>
                  <w:rFonts w:ascii="Calibri" w:hAnsi="Calibri"/>
                  <w:sz w:val="22"/>
                </w:rPr>
                <w:t>Nova Scotia - Tuition Support</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Province of Nova Scotia </w:t>
            </w:r>
          </w:p>
        </w:tc>
        <w:tc>
          <w:tcPr>
            <w:tcW w:w="5575" w:type="dxa"/>
          </w:tcPr>
          <w:p w:rsidR="00E656B3" w:rsidRDefault="00416190">
            <w:hyperlink r:id="rId209" w:history="1">
              <w:r>
                <w:rPr>
                  <w:rStyle w:val="Hyperlink"/>
                  <w:rFonts w:ascii="Calibri" w:hAnsi="Calibri"/>
                  <w:sz w:val="22"/>
                </w:rPr>
                <w:t>Nova Scotia - Early Intervention Program</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Province of Nova Scotia </w:t>
            </w:r>
          </w:p>
        </w:tc>
        <w:tc>
          <w:tcPr>
            <w:tcW w:w="5575" w:type="dxa"/>
          </w:tcPr>
          <w:p w:rsidR="00E656B3" w:rsidRDefault="00416190">
            <w:hyperlink r:id="rId210" w:history="1">
              <w:r>
                <w:rPr>
                  <w:rStyle w:val="Hyperlink"/>
                  <w:rFonts w:ascii="Calibri" w:hAnsi="Calibri"/>
                  <w:sz w:val="22"/>
                </w:rPr>
                <w:t>Nova Scotia - Education a</w:t>
              </w:r>
              <w:r>
                <w:rPr>
                  <w:rStyle w:val="Hyperlink"/>
                  <w:rFonts w:ascii="Calibri" w:hAnsi="Calibri"/>
                  <w:sz w:val="22"/>
                </w:rPr>
                <w:t>nd Early Childhood Development</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Province of Nova Scotia Tuition Support </w:t>
            </w:r>
          </w:p>
        </w:tc>
        <w:tc>
          <w:tcPr>
            <w:tcW w:w="5575" w:type="dxa"/>
          </w:tcPr>
          <w:p w:rsidR="00E656B3" w:rsidRDefault="00416190">
            <w:hyperlink r:id="rId211" w:history="1">
              <w:r>
                <w:rPr>
                  <w:rStyle w:val="Hyperlink"/>
                  <w:rFonts w:ascii="Calibri" w:hAnsi="Calibri"/>
                  <w:sz w:val="22"/>
                </w:rPr>
                <w:t>Nova Scotia - Schedule "A", Amendments to the Governor in Council Education Act Regulations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Raising Special Kids </w:t>
            </w:r>
          </w:p>
        </w:tc>
        <w:tc>
          <w:tcPr>
            <w:tcW w:w="5575" w:type="dxa"/>
          </w:tcPr>
          <w:p w:rsidR="00E656B3" w:rsidRDefault="00416190">
            <w:hyperlink r:id="rId212" w:history="1">
              <w:r>
                <w:rPr>
                  <w:rStyle w:val="Hyperlink"/>
                  <w:rFonts w:ascii="Calibri" w:hAnsi="Calibri"/>
                  <w:sz w:val="22"/>
                </w:rPr>
                <w:t>Raising Special Kids - Resources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Raising Special Kids </w:t>
            </w:r>
          </w:p>
        </w:tc>
        <w:tc>
          <w:tcPr>
            <w:tcW w:w="5575" w:type="dxa"/>
          </w:tcPr>
          <w:p w:rsidR="00E656B3" w:rsidRDefault="00416190">
            <w:hyperlink r:id="rId213" w:history="1">
              <w:r>
                <w:rPr>
                  <w:rStyle w:val="Hyperlink"/>
                  <w:rFonts w:ascii="Calibri" w:hAnsi="Calibri"/>
                  <w:sz w:val="22"/>
                </w:rPr>
                <w:t>Raising Special Kids - Programs &amp; Services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San Jos</w:t>
            </w:r>
            <w:r>
              <w:rPr>
                <w:rFonts w:asciiTheme="minorHAnsi" w:hAnsiTheme="minorHAnsi"/>
                <w:color w:val="000000"/>
                <w:sz w:val="18"/>
                <w:szCs w:val="20"/>
                <w:lang w:val="en-US"/>
              </w:rPr>
              <w:t xml:space="preserve">é State University </w:t>
            </w:r>
          </w:p>
        </w:tc>
        <w:tc>
          <w:tcPr>
            <w:tcW w:w="5575" w:type="dxa"/>
          </w:tcPr>
          <w:p w:rsidR="00E656B3" w:rsidRDefault="00416190">
            <w:hyperlink r:id="rId214" w:history="1">
              <w:r>
                <w:rPr>
                  <w:rStyle w:val="Hyperlink"/>
                  <w:rFonts w:ascii="Calibri" w:hAnsi="Calibri"/>
                  <w:sz w:val="22"/>
                </w:rPr>
                <w:t>San José University - Accessible Education Center</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San José State University </w:t>
            </w:r>
          </w:p>
        </w:tc>
        <w:tc>
          <w:tcPr>
            <w:tcW w:w="5575" w:type="dxa"/>
          </w:tcPr>
          <w:p w:rsidR="00E656B3" w:rsidRDefault="00416190">
            <w:hyperlink r:id="rId215" w:anchor="dhoh" w:history="1">
              <w:r>
                <w:rPr>
                  <w:rStyle w:val="Hyperlink"/>
                  <w:rFonts w:ascii="Calibri" w:hAnsi="Calibri"/>
                  <w:sz w:val="22"/>
                </w:rPr>
                <w:t>San José University - Services-at-a</w:t>
              </w:r>
              <w:r>
                <w:rPr>
                  <w:rStyle w:val="Hyperlink"/>
                  <w:rFonts w:ascii="Calibri" w:hAnsi="Calibri"/>
                  <w:sz w:val="22"/>
                </w:rPr>
                <w:t>-Glance - Deaf &amp; Hard of Hearing Services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Saskatchewan Human Rights </w:t>
            </w:r>
          </w:p>
        </w:tc>
        <w:tc>
          <w:tcPr>
            <w:tcW w:w="5575" w:type="dxa"/>
          </w:tcPr>
          <w:p w:rsidR="00E656B3" w:rsidRDefault="00416190">
            <w:hyperlink r:id="rId216"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Saskatchewan Human Rights </w:t>
            </w:r>
          </w:p>
        </w:tc>
        <w:tc>
          <w:tcPr>
            <w:tcW w:w="5575" w:type="dxa"/>
          </w:tcPr>
          <w:p w:rsidR="00E656B3" w:rsidRDefault="00416190">
            <w:hyperlink r:id="rId217"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Saskatchewan Human Rights </w:t>
            </w:r>
          </w:p>
        </w:tc>
        <w:tc>
          <w:tcPr>
            <w:tcW w:w="5575" w:type="dxa"/>
          </w:tcPr>
          <w:p w:rsidR="00E656B3" w:rsidRDefault="00416190">
            <w:hyperlink r:id="rId218"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Seneca College </w:t>
            </w:r>
          </w:p>
        </w:tc>
        <w:tc>
          <w:tcPr>
            <w:tcW w:w="5575" w:type="dxa"/>
          </w:tcPr>
          <w:p w:rsidR="00E656B3" w:rsidRDefault="00416190">
            <w:hyperlink r:id="rId219" w:history="1">
              <w:r>
                <w:rPr>
                  <w:rStyle w:val="Hyperlink"/>
                  <w:rFonts w:ascii="Calibri" w:hAnsi="Calibri"/>
                  <w:sz w:val="22"/>
                </w:rPr>
                <w:t>Seneca Transition Programs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Serv</w:t>
            </w:r>
            <w:r>
              <w:rPr>
                <w:rFonts w:asciiTheme="minorHAnsi" w:hAnsiTheme="minorHAnsi"/>
                <w:color w:val="000000"/>
                <w:sz w:val="18"/>
                <w:szCs w:val="20"/>
                <w:lang w:val="en-US"/>
              </w:rPr>
              <w:t xml:space="preserve">ice Canada </w:t>
            </w:r>
          </w:p>
        </w:tc>
        <w:tc>
          <w:tcPr>
            <w:tcW w:w="5575" w:type="dxa"/>
          </w:tcPr>
          <w:p w:rsidR="00E656B3" w:rsidRDefault="00416190">
            <w:hyperlink r:id="rId220" w:history="1">
              <w:r>
                <w:rPr>
                  <w:rStyle w:val="Hyperlink"/>
                  <w:rFonts w:ascii="Calibri" w:hAnsi="Calibri"/>
                  <w:sz w:val="22"/>
                </w:rPr>
                <w:t>Services Canada - Education and Training - For People with Disabilities</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Service Canada</w:t>
            </w:r>
          </w:p>
        </w:tc>
        <w:tc>
          <w:tcPr>
            <w:tcW w:w="5575" w:type="dxa"/>
          </w:tcPr>
          <w:p w:rsidR="00E656B3" w:rsidRDefault="00416190">
            <w:hyperlink r:id="rId221" w:history="1">
              <w:r>
                <w:rPr>
                  <w:rStyle w:val="Hyperlink"/>
                  <w:rFonts w:ascii="Calibri" w:hAnsi="Calibri"/>
                  <w:sz w:val="22"/>
                </w:rPr>
                <w:t>Services Canada - Education and Training - For People with Disabilities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SG Enable </w:t>
            </w:r>
          </w:p>
        </w:tc>
        <w:tc>
          <w:tcPr>
            <w:tcW w:w="5575" w:type="dxa"/>
          </w:tcPr>
          <w:p w:rsidR="00E656B3" w:rsidRDefault="00416190">
            <w:hyperlink r:id="rId222"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Singapore Government </w:t>
            </w:r>
          </w:p>
        </w:tc>
        <w:tc>
          <w:tcPr>
            <w:tcW w:w="5575" w:type="dxa"/>
          </w:tcPr>
          <w:p w:rsidR="00E656B3" w:rsidRDefault="00416190">
            <w:hyperlink r:id="rId223" w:history="1">
              <w:r>
                <w:rPr>
                  <w:rStyle w:val="Hyperlink"/>
                  <w:rFonts w:ascii="Calibri" w:hAnsi="Calibri"/>
                  <w:sz w:val="22"/>
                </w:rPr>
                <w:t>MSF - Assistive Technology Fund (ATF)</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Singapore Government </w:t>
            </w:r>
          </w:p>
        </w:tc>
        <w:tc>
          <w:tcPr>
            <w:tcW w:w="5575" w:type="dxa"/>
          </w:tcPr>
          <w:p w:rsidR="00E656B3" w:rsidRDefault="00416190">
            <w:hyperlink r:id="rId224" w:history="1">
              <w:r>
                <w:rPr>
                  <w:rStyle w:val="Hyperlink"/>
                  <w:rFonts w:ascii="Calibri" w:hAnsi="Calibri"/>
                  <w:sz w:val="22"/>
                </w:rPr>
                <w:t>Natio</w:t>
              </w:r>
              <w:r>
                <w:rPr>
                  <w:rStyle w:val="Hyperlink"/>
                  <w:rFonts w:ascii="Calibri" w:hAnsi="Calibri"/>
                  <w:sz w:val="22"/>
                </w:rPr>
                <w:t>nal Library Board - Education in Singapore: special needs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Singapore Government </w:t>
            </w:r>
          </w:p>
        </w:tc>
        <w:tc>
          <w:tcPr>
            <w:tcW w:w="5575" w:type="dxa"/>
          </w:tcPr>
          <w:p w:rsidR="00E656B3" w:rsidRDefault="00416190">
            <w:hyperlink r:id="rId225" w:history="1">
              <w:r>
                <w:rPr>
                  <w:rStyle w:val="Hyperlink"/>
                  <w:rFonts w:ascii="Calibri" w:hAnsi="Calibri"/>
                  <w:sz w:val="22"/>
                </w:rPr>
                <w:t>Singapore Statute</w:t>
              </w:r>
              <w:r>
                <w:rPr>
                  <w:rStyle w:val="Hyperlink"/>
                  <w:rFonts w:ascii="Calibri" w:hAnsi="Calibri"/>
                  <w:sz w:val="22"/>
                </w:rPr>
                <w:t>s Online - Education Endowment Scheme (Edusave Pupils Fund) Regulations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Singapore Government </w:t>
            </w:r>
          </w:p>
        </w:tc>
        <w:tc>
          <w:tcPr>
            <w:tcW w:w="5575" w:type="dxa"/>
          </w:tcPr>
          <w:p w:rsidR="00E656B3" w:rsidRDefault="00416190">
            <w:hyperlink r:id="rId226" w:history="1">
              <w:r>
                <w:rPr>
                  <w:rStyle w:val="Hyperlink"/>
                  <w:rFonts w:ascii="Calibri" w:hAnsi="Calibri"/>
                  <w:sz w:val="22"/>
                </w:rPr>
                <w:t>Code on Accessibility in the Built Environment 2013</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Singapore Government </w:t>
            </w:r>
          </w:p>
        </w:tc>
        <w:tc>
          <w:tcPr>
            <w:tcW w:w="5575" w:type="dxa"/>
          </w:tcPr>
          <w:p w:rsidR="00E656B3" w:rsidRDefault="00416190">
            <w:hyperlink r:id="rId227"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Singapore Government </w:t>
            </w:r>
          </w:p>
        </w:tc>
        <w:tc>
          <w:tcPr>
            <w:tcW w:w="5575" w:type="dxa"/>
          </w:tcPr>
          <w:p w:rsidR="00E656B3" w:rsidRDefault="00416190">
            <w:hyperlink r:id="rId228"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Singapore Government </w:t>
            </w:r>
          </w:p>
        </w:tc>
        <w:tc>
          <w:tcPr>
            <w:tcW w:w="5575" w:type="dxa"/>
          </w:tcPr>
          <w:p w:rsidR="00E656B3" w:rsidRDefault="00416190">
            <w:hyperlink r:id="rId229"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Singapore Government </w:t>
            </w:r>
          </w:p>
        </w:tc>
        <w:tc>
          <w:tcPr>
            <w:tcW w:w="5575" w:type="dxa"/>
          </w:tcPr>
          <w:p w:rsidR="00E656B3" w:rsidRDefault="00416190">
            <w:hyperlink r:id="rId230" w:anchor="s5" w:history="1">
              <w:r>
                <w:rPr>
                  <w:rStyle w:val="Hyperlink"/>
                  <w:rFonts w:ascii="Calibri" w:hAnsi="Calibri"/>
                  <w:sz w:val="22"/>
                </w:rPr>
                <w:t>Budget 2014 Singapore - Grea</w:t>
              </w:r>
              <w:r>
                <w:rPr>
                  <w:rStyle w:val="Hyperlink"/>
                  <w:rFonts w:ascii="Calibri" w:hAnsi="Calibri"/>
                  <w:sz w:val="22"/>
                </w:rPr>
                <w:t>ter Support for Persons with Disabilities</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Society for Manitobans with Disabilities</w:t>
            </w:r>
          </w:p>
        </w:tc>
        <w:tc>
          <w:tcPr>
            <w:tcW w:w="5575" w:type="dxa"/>
          </w:tcPr>
          <w:p w:rsidR="00E656B3" w:rsidRDefault="00416190">
            <w:hyperlink r:id="rId231" w:history="1">
              <w:r>
                <w:rPr>
                  <w:rStyle w:val="Hyperlink"/>
                  <w:rFonts w:ascii="Calibri" w:hAnsi="Calibri"/>
                  <w:sz w:val="22"/>
                </w:rPr>
                <w:t>SMD - The Need</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lastRenderedPageBreak/>
              <w:t xml:space="preserve">Special Education Guide </w:t>
            </w:r>
          </w:p>
        </w:tc>
        <w:tc>
          <w:tcPr>
            <w:tcW w:w="5575" w:type="dxa"/>
          </w:tcPr>
          <w:p w:rsidR="00E656B3" w:rsidRDefault="00416190">
            <w:hyperlink r:id="rId232" w:history="1">
              <w:r>
                <w:rPr>
                  <w:rStyle w:val="Hyperlink"/>
                  <w:rFonts w:ascii="Calibri" w:hAnsi="Calibri"/>
                  <w:sz w:val="22"/>
                </w:rPr>
                <w:t>Special Education Guide - How to Become a Special Education Teacher in Arizona</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Special Educational Needs and Disability Act </w:t>
            </w:r>
          </w:p>
        </w:tc>
        <w:tc>
          <w:tcPr>
            <w:tcW w:w="5575" w:type="dxa"/>
          </w:tcPr>
          <w:p w:rsidR="00E656B3" w:rsidRDefault="00416190">
            <w:hyperlink r:id="rId233" w:history="1">
              <w:r>
                <w:rPr>
                  <w:rStyle w:val="Hyperlink"/>
                  <w:rFonts w:ascii="Calibri" w:hAnsi="Calibri"/>
                  <w:sz w:val="22"/>
                </w:rPr>
                <w:t>SENDA - Accessibility Standards and Guidelines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State</w:t>
            </w:r>
            <w:r>
              <w:rPr>
                <w:rFonts w:asciiTheme="minorHAnsi" w:hAnsiTheme="minorHAnsi"/>
                <w:color w:val="000000"/>
                <w:sz w:val="18"/>
                <w:szCs w:val="20"/>
                <w:lang w:val="en-US"/>
              </w:rPr>
              <w:t xml:space="preserve"> of Arizona </w:t>
            </w:r>
          </w:p>
        </w:tc>
        <w:tc>
          <w:tcPr>
            <w:tcW w:w="5575" w:type="dxa"/>
          </w:tcPr>
          <w:p w:rsidR="00E656B3" w:rsidRDefault="00416190">
            <w:hyperlink r:id="rId234" w:history="1">
              <w:r>
                <w:rPr>
                  <w:rStyle w:val="Hyperlink"/>
                  <w:rFonts w:ascii="Calibri" w:hAnsi="Calibri"/>
                  <w:sz w:val="22"/>
                </w:rPr>
                <w:t>State of Arizona - Accessibility Policy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State of California Department of Developmental Services </w:t>
            </w:r>
          </w:p>
        </w:tc>
        <w:tc>
          <w:tcPr>
            <w:tcW w:w="5575" w:type="dxa"/>
          </w:tcPr>
          <w:p w:rsidR="00E656B3" w:rsidRDefault="00416190">
            <w:hyperlink r:id="rId235" w:history="1">
              <w:r>
                <w:rPr>
                  <w:rStyle w:val="Hyperlink"/>
                  <w:rFonts w:ascii="Calibri" w:hAnsi="Calibri"/>
                  <w:sz w:val="22"/>
                </w:rPr>
                <w:t>CA Department of Developmental S</w:t>
              </w:r>
              <w:r>
                <w:rPr>
                  <w:rStyle w:val="Hyperlink"/>
                  <w:rFonts w:ascii="Calibri" w:hAnsi="Calibri"/>
                  <w:sz w:val="22"/>
                </w:rPr>
                <w:t>ervices - Education Services for Children with Developmental Disabilities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Student Aid British Columbia </w:t>
            </w:r>
          </w:p>
        </w:tc>
        <w:tc>
          <w:tcPr>
            <w:tcW w:w="5575" w:type="dxa"/>
          </w:tcPr>
          <w:p w:rsidR="00E656B3" w:rsidRDefault="00416190">
            <w:hyperlink r:id="rId236" w:history="1">
              <w:r>
                <w:rPr>
                  <w:rStyle w:val="Hyperlink"/>
                  <w:rFonts w:ascii="Calibri" w:hAnsi="Calibri"/>
                  <w:sz w:val="22"/>
                </w:rPr>
                <w:t>Guidelines for the Accommodation of Students</w:t>
              </w:r>
              <w:r>
                <w:rPr>
                  <w:rStyle w:val="Hyperlink"/>
                  <w:rFonts w:ascii="Calibri" w:hAnsi="Calibri"/>
                  <w:sz w:val="22"/>
                </w:rPr>
                <w:t xml:space="preserve"> with Disabilities Attending Post-Secondary Education in British Columbia</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Student Services </w:t>
            </w:r>
          </w:p>
        </w:tc>
        <w:tc>
          <w:tcPr>
            <w:tcW w:w="5575" w:type="dxa"/>
          </w:tcPr>
          <w:p w:rsidR="00E656B3" w:rsidRDefault="00416190">
            <w:hyperlink r:id="rId237" w:history="1">
              <w:r>
                <w:rPr>
                  <w:rStyle w:val="Hyperlink"/>
                  <w:rFonts w:ascii="Calibri" w:hAnsi="Calibri"/>
                  <w:sz w:val="22"/>
                </w:rPr>
                <w:t xml:space="preserve">Nova Scotia Education - Special Education Policy </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Student Services </w:t>
            </w:r>
          </w:p>
        </w:tc>
        <w:tc>
          <w:tcPr>
            <w:tcW w:w="5575" w:type="dxa"/>
          </w:tcPr>
          <w:p w:rsidR="00E656B3" w:rsidRDefault="00416190">
            <w:hyperlink r:id="rId238" w:history="1">
              <w:r>
                <w:rPr>
                  <w:rStyle w:val="Hyperlink"/>
                  <w:rFonts w:ascii="Calibri" w:hAnsi="Calibri"/>
                  <w:sz w:val="22"/>
                </w:rPr>
                <w:t>Student Services - Transition Planning for Students with Special Needs: The Early Years through to Adult Life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Suny Empire State College </w:t>
            </w:r>
          </w:p>
        </w:tc>
        <w:tc>
          <w:tcPr>
            <w:tcW w:w="5575" w:type="dxa"/>
          </w:tcPr>
          <w:p w:rsidR="00E656B3" w:rsidRDefault="00416190">
            <w:hyperlink r:id="rId239" w:history="1">
              <w:r>
                <w:rPr>
                  <w:rStyle w:val="Hyperlink"/>
                  <w:rFonts w:ascii="Calibri" w:hAnsi="Calibri"/>
                  <w:sz w:val="22"/>
                </w:rPr>
                <w:t>SUNY Empire State College - Applicable Laws for Students with Disabilities</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Swedish Institute</w:t>
            </w:r>
          </w:p>
        </w:tc>
        <w:tc>
          <w:tcPr>
            <w:tcW w:w="5575" w:type="dxa"/>
          </w:tcPr>
          <w:p w:rsidR="00E656B3" w:rsidRDefault="00416190">
            <w:hyperlink r:id="rId240" w:history="1">
              <w:r>
                <w:rPr>
                  <w:rStyle w:val="Hyperlink"/>
                  <w:rFonts w:ascii="Calibri" w:hAnsi="Calibri"/>
                  <w:sz w:val="22"/>
                </w:rPr>
                <w:t>Swedish In</w:t>
              </w:r>
              <w:r>
                <w:rPr>
                  <w:rStyle w:val="Hyperlink"/>
                  <w:rFonts w:ascii="Calibri" w:hAnsi="Calibri"/>
                  <w:sz w:val="22"/>
                </w:rPr>
                <w:t>stitute - Sweden's Disability Policy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Americans with Disabilities Act </w:t>
            </w:r>
          </w:p>
        </w:tc>
        <w:tc>
          <w:tcPr>
            <w:tcW w:w="5575" w:type="dxa"/>
          </w:tcPr>
          <w:p w:rsidR="00E656B3" w:rsidRDefault="00416190">
            <w:hyperlink r:id="rId241" w:history="1">
              <w:r>
                <w:rPr>
                  <w:rStyle w:val="Hyperlink"/>
                  <w:rFonts w:ascii="Calibri" w:hAnsi="Calibri"/>
                  <w:sz w:val="22"/>
                </w:rPr>
                <w:t>ADA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Americans with Disabilities Act </w:t>
            </w:r>
          </w:p>
        </w:tc>
        <w:tc>
          <w:tcPr>
            <w:tcW w:w="5575" w:type="dxa"/>
          </w:tcPr>
          <w:p w:rsidR="00E656B3" w:rsidRDefault="00416190">
            <w:hyperlink r:id="rId242" w:history="1">
              <w:r>
                <w:rPr>
                  <w:rStyle w:val="Hyperlink"/>
                  <w:rFonts w:ascii="Calibri" w:hAnsi="Calibri"/>
                  <w:sz w:val="22"/>
                </w:rPr>
                <w:t>Americans with Disabilities Act of 19</w:t>
              </w:r>
              <w:r>
                <w:rPr>
                  <w:rStyle w:val="Hyperlink"/>
                  <w:rFonts w:ascii="Calibri" w:hAnsi="Calibri"/>
                  <w:sz w:val="22"/>
                </w:rPr>
                <w:t>90, As Amended</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Americans with Disabilities Act </w:t>
            </w:r>
          </w:p>
        </w:tc>
        <w:tc>
          <w:tcPr>
            <w:tcW w:w="5575" w:type="dxa"/>
          </w:tcPr>
          <w:p w:rsidR="00E656B3" w:rsidRDefault="00416190">
            <w:hyperlink r:id="rId243" w:history="1">
              <w:r>
                <w:rPr>
                  <w:rStyle w:val="Hyperlink"/>
                  <w:rFonts w:ascii="Calibri" w:hAnsi="Calibri"/>
                  <w:sz w:val="22"/>
                </w:rPr>
                <w:t>2010 ADA Standards for Accessible Design - Chapter 4: Accessible Routes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Americans with Disabilities Act </w:t>
            </w:r>
          </w:p>
        </w:tc>
        <w:tc>
          <w:tcPr>
            <w:tcW w:w="5575" w:type="dxa"/>
          </w:tcPr>
          <w:p w:rsidR="00E656B3" w:rsidRDefault="00416190">
            <w:hyperlink r:id="rId244" w:history="1">
              <w:r>
                <w:rPr>
                  <w:rStyle w:val="Hyperlink"/>
                  <w:rFonts w:ascii="Calibri" w:hAnsi="Calibri"/>
                  <w:sz w:val="22"/>
                </w:rPr>
                <w:t>ADA - Nondiscrimination on the Basis of Disability by Public Accommodations and in Commercial Facilities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Canadian Legal Information Institute </w:t>
            </w:r>
          </w:p>
        </w:tc>
        <w:tc>
          <w:tcPr>
            <w:tcW w:w="5575" w:type="dxa"/>
          </w:tcPr>
          <w:p w:rsidR="00E656B3" w:rsidRDefault="00416190">
            <w:hyperlink r:id="rId245" w:history="1">
              <w:r>
                <w:rPr>
                  <w:rStyle w:val="Hyperlink"/>
                  <w:rFonts w:ascii="Calibri" w:hAnsi="Calibri"/>
                  <w:sz w:val="22"/>
                </w:rPr>
                <w:t>CanLii - Consolidation of Inclusive Education Regulations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Government of Nunavut </w:t>
            </w:r>
          </w:p>
        </w:tc>
        <w:tc>
          <w:tcPr>
            <w:tcW w:w="5575" w:type="dxa"/>
          </w:tcPr>
          <w:p w:rsidR="00E656B3" w:rsidRDefault="00416190">
            <w:hyperlink r:id="rId246" w:anchor="TAA" w:history="1">
              <w:r>
                <w:rPr>
                  <w:rStyle w:val="Hyperlink"/>
                  <w:rFonts w:ascii="Calibri" w:hAnsi="Calibri"/>
                  <w:sz w:val="22"/>
                </w:rPr>
                <w:t>Financial Assistance for Nunavut Students (FANS) - Types of Assistance Available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Government of Prince Edward Island </w:t>
            </w:r>
          </w:p>
        </w:tc>
        <w:tc>
          <w:tcPr>
            <w:tcW w:w="5575" w:type="dxa"/>
          </w:tcPr>
          <w:p w:rsidR="00E656B3" w:rsidRDefault="00416190">
            <w:hyperlink r:id="rId247" w:history="1">
              <w:r>
                <w:rPr>
                  <w:rStyle w:val="Hyperlink"/>
                  <w:rFonts w:ascii="Calibri" w:hAnsi="Calibri"/>
                  <w:sz w:val="22"/>
                </w:rPr>
                <w:t xml:space="preserve">PEI Department of Education, </w:t>
              </w:r>
              <w:r>
                <w:rPr>
                  <w:rStyle w:val="Hyperlink"/>
                  <w:rFonts w:ascii="Calibri" w:hAnsi="Calibri"/>
                  <w:sz w:val="22"/>
                </w:rPr>
                <w:t>Early Learning and Culture - Services for Students who are Blind or Visually Impaired</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Government of Prince Edward Island </w:t>
            </w:r>
          </w:p>
        </w:tc>
        <w:tc>
          <w:tcPr>
            <w:tcW w:w="5575" w:type="dxa"/>
          </w:tcPr>
          <w:p w:rsidR="00E656B3" w:rsidRDefault="00416190">
            <w:hyperlink r:id="rId248" w:history="1">
              <w:r>
                <w:rPr>
                  <w:rStyle w:val="Hyperlink"/>
                  <w:rFonts w:ascii="Calibri" w:hAnsi="Calibri"/>
                  <w:sz w:val="22"/>
                </w:rPr>
                <w:t xml:space="preserve">PEI - Department of Education, Early Learning and </w:t>
              </w:r>
              <w:r>
                <w:rPr>
                  <w:rStyle w:val="Hyperlink"/>
                  <w:rFonts w:ascii="Calibri" w:hAnsi="Calibri"/>
                  <w:sz w:val="22"/>
                </w:rPr>
                <w:t>Culture - Services for Students who are Deaf or Hard of Hearing</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Government of Prince Edward Island </w:t>
            </w:r>
          </w:p>
        </w:tc>
        <w:tc>
          <w:tcPr>
            <w:tcW w:w="5575" w:type="dxa"/>
          </w:tcPr>
          <w:p w:rsidR="00E656B3" w:rsidRDefault="00416190">
            <w:hyperlink r:id="rId249" w:history="1">
              <w:r>
                <w:rPr>
                  <w:rStyle w:val="Hyperlink"/>
                  <w:rFonts w:ascii="Calibri" w:hAnsi="Calibri"/>
                  <w:sz w:val="22"/>
                </w:rPr>
                <w:t>PEI - Department of Education, Early Learning and Culture - Minister's Directive No</w:t>
              </w:r>
              <w:r>
                <w:rPr>
                  <w:rStyle w:val="Hyperlink"/>
                  <w:rFonts w:ascii="Calibri" w:hAnsi="Calibri"/>
                  <w:sz w:val="22"/>
                </w:rPr>
                <w:t>. MD 2001-08 Special Education</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Government of Prince Edward Island </w:t>
            </w:r>
          </w:p>
        </w:tc>
        <w:tc>
          <w:tcPr>
            <w:tcW w:w="5575" w:type="dxa"/>
          </w:tcPr>
          <w:p w:rsidR="00E656B3" w:rsidRDefault="00416190">
            <w:hyperlink r:id="rId250" w:history="1">
              <w:r>
                <w:rPr>
                  <w:rStyle w:val="Hyperlink"/>
                  <w:rFonts w:ascii="Calibri" w:hAnsi="Calibri"/>
                  <w:sz w:val="22"/>
                </w:rPr>
                <w:t>PEI - Department of Family and Human Services - Supports for People with Disabilities</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Government of Prince Edward </w:t>
            </w:r>
            <w:r>
              <w:rPr>
                <w:rFonts w:asciiTheme="minorHAnsi" w:hAnsiTheme="minorHAnsi"/>
                <w:color w:val="000000"/>
                <w:sz w:val="18"/>
                <w:szCs w:val="20"/>
                <w:lang w:val="en-US"/>
              </w:rPr>
              <w:t>Island</w:t>
            </w:r>
          </w:p>
        </w:tc>
        <w:tc>
          <w:tcPr>
            <w:tcW w:w="5575" w:type="dxa"/>
          </w:tcPr>
          <w:p w:rsidR="00E656B3" w:rsidRDefault="00416190">
            <w:hyperlink r:id="rId251" w:history="1">
              <w:r>
                <w:rPr>
                  <w:rStyle w:val="Hyperlink"/>
                  <w:rFonts w:ascii="Calibri" w:hAnsi="Calibri"/>
                  <w:sz w:val="22"/>
                </w:rPr>
                <w:t>Government of Prince Edward Island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Lanterman Developmental Disabilities Services Act </w:t>
            </w:r>
          </w:p>
        </w:tc>
        <w:tc>
          <w:tcPr>
            <w:tcW w:w="5575" w:type="dxa"/>
          </w:tcPr>
          <w:p w:rsidR="00E656B3" w:rsidRDefault="00416190">
            <w:hyperlink r:id="rId252" w:history="1">
              <w:r>
                <w:rPr>
                  <w:rStyle w:val="Hyperlink"/>
                  <w:rFonts w:ascii="Calibri" w:hAnsi="Calibri"/>
                  <w:sz w:val="22"/>
                </w:rPr>
                <w:t>Frank D. Lanterman Regional Center - The Lanterman Devel</w:t>
              </w:r>
              <w:r>
                <w:rPr>
                  <w:rStyle w:val="Hyperlink"/>
                  <w:rFonts w:ascii="Calibri" w:hAnsi="Calibri"/>
                  <w:sz w:val="22"/>
                </w:rPr>
                <w:t>opmental Disabilities Services Act</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National Board of Health and Welfare </w:t>
            </w:r>
          </w:p>
        </w:tc>
        <w:tc>
          <w:tcPr>
            <w:tcW w:w="5575" w:type="dxa"/>
          </w:tcPr>
          <w:p w:rsidR="00E656B3" w:rsidRDefault="00416190">
            <w:hyperlink r:id="rId253" w:history="1">
              <w:r>
                <w:rPr>
                  <w:rStyle w:val="Hyperlink"/>
                  <w:rFonts w:ascii="Calibri" w:hAnsi="Calibri"/>
                  <w:sz w:val="22"/>
                </w:rPr>
                <w:t>Introduction to the Swedish System</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Roeher Institute </w:t>
            </w:r>
          </w:p>
        </w:tc>
        <w:tc>
          <w:tcPr>
            <w:tcW w:w="5575" w:type="dxa"/>
          </w:tcPr>
          <w:p w:rsidR="00E656B3" w:rsidRDefault="00416190">
            <w:hyperlink r:id="rId254"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Straits Times </w:t>
            </w:r>
          </w:p>
        </w:tc>
        <w:tc>
          <w:tcPr>
            <w:tcW w:w="5575" w:type="dxa"/>
          </w:tcPr>
          <w:p w:rsidR="00E656B3" w:rsidRDefault="00416190">
            <w:hyperlink r:id="rId255" w:history="1">
              <w:r>
                <w:rPr>
                  <w:rStyle w:val="Hyperlink"/>
                  <w:rFonts w:ascii="Calibri" w:hAnsi="Calibri"/>
                  <w:sz w:val="22"/>
                </w:rPr>
                <w:t>The Straits Times - Funding scheme to help those with disabilities to be extended to all ages, for all uses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Straits Times </w:t>
            </w:r>
          </w:p>
        </w:tc>
        <w:tc>
          <w:tcPr>
            <w:tcW w:w="5575" w:type="dxa"/>
          </w:tcPr>
          <w:p w:rsidR="00E656B3" w:rsidRDefault="00416190">
            <w:hyperlink r:id="rId256" w:history="1">
              <w:r>
                <w:rPr>
                  <w:rStyle w:val="Hyperlink"/>
                  <w:rFonts w:ascii="Calibri" w:hAnsi="Calibri"/>
                  <w:sz w:val="22"/>
                </w:rPr>
                <w:t>The Straits Times - Singapore Budget 2014: Greater education and transport subsidies for Singaporeans with disabilities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University of Arizona </w:t>
            </w:r>
          </w:p>
        </w:tc>
        <w:tc>
          <w:tcPr>
            <w:tcW w:w="5575" w:type="dxa"/>
          </w:tcPr>
          <w:p w:rsidR="00E656B3" w:rsidRDefault="00416190">
            <w:hyperlink r:id="rId257" w:history="1">
              <w:r>
                <w:rPr>
                  <w:rStyle w:val="Hyperlink"/>
                  <w:rFonts w:ascii="Calibri" w:hAnsi="Calibri"/>
                  <w:sz w:val="22"/>
                </w:rPr>
                <w:t>University of Arizona - Resources for Students with Disabilities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University of Sydney </w:t>
            </w:r>
          </w:p>
        </w:tc>
        <w:tc>
          <w:tcPr>
            <w:tcW w:w="5575" w:type="dxa"/>
          </w:tcPr>
          <w:p w:rsidR="00E656B3" w:rsidRDefault="00416190">
            <w:pPr>
              <w:jc w:val="both"/>
            </w:pPr>
            <w:hyperlink r:id="rId258" w:history="1">
              <w:r>
                <w:rPr>
                  <w:rStyle w:val="Hyperlink"/>
                  <w:rFonts w:ascii="Calibri" w:hAnsi="Calibri"/>
                  <w:sz w:val="22"/>
                </w:rPr>
                <w:t xml:space="preserve">University of Sydney - </w:t>
              </w:r>
              <w:r>
                <w:rPr>
                  <w:rStyle w:val="Hyperlink"/>
                  <w:rFonts w:ascii="Calibri" w:hAnsi="Calibri"/>
                  <w:sz w:val="22"/>
                </w:rPr>
                <w:t>Accessibility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lastRenderedPageBreak/>
              <w:t xml:space="preserve">The University of Sydney </w:t>
            </w:r>
          </w:p>
        </w:tc>
        <w:tc>
          <w:tcPr>
            <w:tcW w:w="5575" w:type="dxa"/>
          </w:tcPr>
          <w:p w:rsidR="00E656B3" w:rsidRDefault="00416190">
            <w:hyperlink r:id="rId259" w:history="1">
              <w:r>
                <w:rPr>
                  <w:rStyle w:val="Hyperlink"/>
                  <w:rFonts w:ascii="Calibri" w:hAnsi="Calibri"/>
                  <w:sz w:val="22"/>
                </w:rPr>
                <w:t>University of Sydney - Disability support</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The World Wide Web Consortium </w:t>
            </w:r>
          </w:p>
        </w:tc>
        <w:tc>
          <w:tcPr>
            <w:tcW w:w="5575" w:type="dxa"/>
          </w:tcPr>
          <w:p w:rsidR="00E656B3" w:rsidRDefault="00416190">
            <w:hyperlink r:id="rId260" w:history="1">
              <w:r>
                <w:rPr>
                  <w:rStyle w:val="Hyperlink"/>
                  <w:rFonts w:ascii="Calibri" w:hAnsi="Calibri"/>
                  <w:sz w:val="22"/>
                </w:rPr>
                <w:t>WCAG 2.0 Guidelines - Principle 1: Perceivable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Time</w:t>
            </w:r>
          </w:p>
        </w:tc>
        <w:tc>
          <w:tcPr>
            <w:tcW w:w="5575" w:type="dxa"/>
          </w:tcPr>
          <w:p w:rsidR="00E656B3" w:rsidRDefault="00416190">
            <w:hyperlink r:id="rId261" w:history="1">
              <w:r>
                <w:rPr>
                  <w:rStyle w:val="Hyperlink"/>
                  <w:rFonts w:ascii="Calibri" w:hAnsi="Calibri"/>
                  <w:sz w:val="22"/>
                </w:rPr>
                <w:t>Time - Raising an Autistic Child: Coping With the Costs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Understood </w:t>
            </w:r>
          </w:p>
        </w:tc>
        <w:tc>
          <w:tcPr>
            <w:tcW w:w="5575" w:type="dxa"/>
          </w:tcPr>
          <w:p w:rsidR="00E656B3" w:rsidRDefault="00416190">
            <w:hyperlink r:id="rId262" w:history="1">
              <w:r>
                <w:rPr>
                  <w:rStyle w:val="Hyperlink"/>
                  <w:rFonts w:ascii="Calibri" w:hAnsi="Calibri"/>
                  <w:sz w:val="22"/>
                </w:rPr>
                <w:t>Understood - No Child Left Behind (NCLB): What You Need to Know</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United Nations </w:t>
            </w:r>
          </w:p>
        </w:tc>
        <w:tc>
          <w:tcPr>
            <w:tcW w:w="5575" w:type="dxa"/>
          </w:tcPr>
          <w:p w:rsidR="00E656B3" w:rsidRDefault="00416190">
            <w:hyperlink r:id="rId263" w:history="1">
              <w:r>
                <w:rPr>
                  <w:rStyle w:val="Hyperlink"/>
                  <w:rFonts w:ascii="Calibri" w:hAnsi="Calibri"/>
                  <w:sz w:val="22"/>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United Nations Convention on the Rights of Persons with Disabilities</w:t>
            </w:r>
          </w:p>
        </w:tc>
        <w:tc>
          <w:tcPr>
            <w:tcW w:w="5575" w:type="dxa"/>
            <w:vAlign w:val="center"/>
          </w:tcPr>
          <w:p w:rsidR="00E656B3" w:rsidRDefault="00416190">
            <w:pPr>
              <w:rPr>
                <w:rFonts w:asciiTheme="minorHAnsi" w:hAnsiTheme="minorHAnsi"/>
                <w:color w:val="0070C0"/>
                <w:sz w:val="18"/>
                <w:szCs w:val="20"/>
                <w:u w:val="single"/>
                <w:lang w:val="en-US"/>
              </w:rPr>
            </w:pPr>
            <w:hyperlink r:id="rId264" w:history="1">
              <w:r>
                <w:rPr>
                  <w:rStyle w:val="Hyperlink"/>
                  <w:rFonts w:asciiTheme="minorHAnsi" w:hAnsiTheme="minorHAnsi"/>
                  <w:sz w:val="18"/>
                  <w:szCs w:val="20"/>
                  <w:lang w:val="en-US"/>
                </w:rPr>
                <w:t>Convention on the Rights of Persons with Disabilities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United States Department of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265" w:history="1">
              <w:r>
                <w:rPr>
                  <w:rStyle w:val="Hyperlink"/>
                  <w:rFonts w:asciiTheme="minorHAnsi" w:hAnsiTheme="minorHAnsi"/>
                  <w:sz w:val="18"/>
                  <w:szCs w:val="20"/>
                  <w:lang w:val="en-US"/>
                </w:rPr>
                <w:t>U.S. Department of Education - Building the Legacy: IDEA 2004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United States Department of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266" w:history="1">
              <w:r>
                <w:rPr>
                  <w:rFonts w:asciiTheme="minorHAnsi" w:hAnsiTheme="minorHAnsi"/>
                  <w:color w:val="0070C0"/>
                  <w:sz w:val="18"/>
                  <w:szCs w:val="20"/>
                  <w:u w:val="single"/>
                  <w:lang w:val="en-US"/>
                </w:rPr>
                <w:t xml:space="preserve">U.S. </w:t>
              </w:r>
              <w:r>
                <w:rPr>
                  <w:rFonts w:asciiTheme="minorHAnsi" w:hAnsiTheme="minorHAnsi"/>
                  <w:color w:val="0070C0"/>
                  <w:sz w:val="18"/>
                  <w:szCs w:val="20"/>
                  <w:u w:val="single"/>
                  <w:lang w:val="en-US"/>
                </w:rPr>
                <w:t>Department of Education - Public Law 108-446</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United States Department of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267" w:history="1">
              <w:r>
                <w:rPr>
                  <w:rStyle w:val="Hyperlink"/>
                  <w:rFonts w:asciiTheme="minorHAnsi" w:hAnsiTheme="minorHAnsi"/>
                  <w:sz w:val="18"/>
                  <w:szCs w:val="20"/>
                  <w:lang w:val="en-US"/>
                </w:rPr>
                <w:t>U.S. Department of Education - IDEA 2004: Building the Legacy - Part C (birth - 2 years old)</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United States Department</w:t>
            </w:r>
            <w:r>
              <w:rPr>
                <w:rFonts w:asciiTheme="minorHAnsi" w:hAnsiTheme="minorHAnsi"/>
                <w:color w:val="000000"/>
                <w:sz w:val="18"/>
                <w:szCs w:val="20"/>
                <w:lang w:val="en-US"/>
              </w:rPr>
              <w:t xml:space="preserve"> of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268" w:history="1">
              <w:r>
                <w:rPr>
                  <w:rStyle w:val="Hyperlink"/>
                  <w:rFonts w:asciiTheme="minorHAnsi" w:hAnsiTheme="minorHAnsi"/>
                  <w:sz w:val="18"/>
                  <w:szCs w:val="20"/>
                  <w:lang w:val="en-US"/>
                </w:rPr>
                <w:t>U.S. Department of Education - Advisory Commission on Accessible Instructional Materials in Postsecondary Education for Students with Disabilities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United States Depa</w:t>
            </w:r>
            <w:r>
              <w:rPr>
                <w:rFonts w:asciiTheme="minorHAnsi" w:hAnsiTheme="minorHAnsi"/>
                <w:color w:val="000000"/>
                <w:sz w:val="18"/>
                <w:szCs w:val="20"/>
                <w:lang w:val="en-US"/>
              </w:rPr>
              <w:t xml:space="preserve">rtment of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269" w:history="1">
              <w:r>
                <w:rPr>
                  <w:rStyle w:val="Hyperlink"/>
                  <w:rFonts w:asciiTheme="minorHAnsi" w:hAnsiTheme="minorHAnsi"/>
                  <w:sz w:val="18"/>
                  <w:szCs w:val="20"/>
                  <w:lang w:val="en-US"/>
                </w:rPr>
                <w:t>Report of the Advisory Commission on Accessible Instructional Materials in Postsecondary Education for Students with Disabilities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United States Departmen</w:t>
            </w:r>
            <w:r>
              <w:rPr>
                <w:rFonts w:asciiTheme="minorHAnsi" w:hAnsiTheme="minorHAnsi"/>
                <w:color w:val="000000"/>
                <w:sz w:val="18"/>
                <w:szCs w:val="20"/>
                <w:lang w:val="en-US"/>
              </w:rPr>
              <w:t xml:space="preserve">t of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270" w:history="1">
              <w:r>
                <w:rPr>
                  <w:rStyle w:val="Hyperlink"/>
                  <w:rFonts w:asciiTheme="minorHAnsi" w:hAnsiTheme="minorHAnsi"/>
                  <w:sz w:val="18"/>
                  <w:szCs w:val="20"/>
                  <w:lang w:val="en-US"/>
                </w:rPr>
                <w:t>U.S. Department of Education - TRIO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United States Department of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271" w:history="1">
              <w:r>
                <w:rPr>
                  <w:rStyle w:val="Hyperlink"/>
                  <w:rFonts w:asciiTheme="minorHAnsi" w:hAnsiTheme="minorHAnsi"/>
                  <w:sz w:val="18"/>
                </w:rPr>
                <w:t>U.S. Department of Education - Every Stude</w:t>
              </w:r>
              <w:r>
                <w:rPr>
                  <w:rStyle w:val="Hyperlink"/>
                  <w:rFonts w:asciiTheme="minorHAnsi" w:hAnsiTheme="minorHAnsi"/>
                  <w:sz w:val="18"/>
                </w:rPr>
                <w:t>nt Succeeds Act (ESSA)</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United States Department of Education </w:t>
            </w:r>
          </w:p>
        </w:tc>
        <w:tc>
          <w:tcPr>
            <w:tcW w:w="5575" w:type="dxa"/>
            <w:vAlign w:val="center"/>
          </w:tcPr>
          <w:p w:rsidR="00E656B3" w:rsidRDefault="00416190">
            <w:pPr>
              <w:rPr>
                <w:rFonts w:asciiTheme="minorHAnsi" w:hAnsiTheme="minorHAnsi"/>
                <w:color w:val="0070C0"/>
                <w:sz w:val="18"/>
                <w:szCs w:val="20"/>
                <w:u w:val="single"/>
                <w:lang w:val="en-US"/>
              </w:rPr>
            </w:pPr>
            <w:hyperlink r:id="rId272" w:history="1">
              <w:r>
                <w:rPr>
                  <w:rStyle w:val="Hyperlink"/>
                  <w:rFonts w:asciiTheme="minorHAnsi" w:hAnsiTheme="minorHAnsi"/>
                  <w:sz w:val="18"/>
                  <w:szCs w:val="20"/>
                  <w:lang w:val="en-US"/>
                </w:rPr>
                <w:t xml:space="preserve">U.S. Department of </w:t>
              </w:r>
              <w:r>
                <w:rPr>
                  <w:rStyle w:val="Hyperlink"/>
                  <w:rFonts w:asciiTheme="minorHAnsi" w:hAnsiTheme="minorHAnsi"/>
                  <w:sz w:val="18"/>
                  <w:szCs w:val="20"/>
                  <w:lang w:val="en-US"/>
                </w:rPr>
                <w:t>Education - Education Department Awards $11.5 Million in Grants for Training of Special Educators to Improve Services for Children with Disabilities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United States Department of Labor </w:t>
            </w:r>
          </w:p>
        </w:tc>
        <w:tc>
          <w:tcPr>
            <w:tcW w:w="5575" w:type="dxa"/>
            <w:vAlign w:val="center"/>
          </w:tcPr>
          <w:p w:rsidR="00E656B3" w:rsidRDefault="00416190">
            <w:pPr>
              <w:rPr>
                <w:rFonts w:asciiTheme="minorHAnsi" w:hAnsiTheme="minorHAnsi"/>
                <w:color w:val="0070C0"/>
                <w:sz w:val="18"/>
                <w:szCs w:val="20"/>
                <w:u w:val="single"/>
                <w:lang w:val="en-US"/>
              </w:rPr>
            </w:pPr>
            <w:hyperlink r:id="rId273" w:history="1">
              <w:r>
                <w:rPr>
                  <w:rStyle w:val="Hyperlink"/>
                  <w:rFonts w:asciiTheme="minorHAnsi" w:hAnsiTheme="minorHAnsi"/>
                  <w:sz w:val="18"/>
                  <w:szCs w:val="20"/>
                  <w:lang w:val="en-US"/>
                </w:rPr>
                <w:t xml:space="preserve">U.S. </w:t>
              </w:r>
              <w:r>
                <w:rPr>
                  <w:rStyle w:val="Hyperlink"/>
                  <w:rFonts w:asciiTheme="minorHAnsi" w:hAnsiTheme="minorHAnsi"/>
                  <w:sz w:val="18"/>
                  <w:szCs w:val="20"/>
                  <w:lang w:val="en-US"/>
                </w:rPr>
                <w:t>Department of Labor - Section 504, Rehabilitation Act of 1973</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United States Government </w:t>
            </w:r>
          </w:p>
        </w:tc>
        <w:tc>
          <w:tcPr>
            <w:tcW w:w="5575" w:type="dxa"/>
            <w:vAlign w:val="center"/>
          </w:tcPr>
          <w:p w:rsidR="00E656B3" w:rsidRDefault="00416190">
            <w:pPr>
              <w:rPr>
                <w:rFonts w:asciiTheme="minorHAnsi" w:hAnsiTheme="minorHAnsi"/>
                <w:color w:val="0070C0"/>
                <w:sz w:val="18"/>
                <w:szCs w:val="20"/>
                <w:u w:val="single"/>
                <w:lang w:val="en-US"/>
              </w:rPr>
            </w:pPr>
            <w:hyperlink r:id="rId274" w:history="1">
              <w:r>
                <w:rPr>
                  <w:rStyle w:val="Hyperlink"/>
                  <w:rFonts w:asciiTheme="minorHAnsi" w:hAnsiTheme="minorHAnsi"/>
                  <w:sz w:val="18"/>
                  <w:szCs w:val="20"/>
                  <w:lang w:val="en-US"/>
                </w:rPr>
                <w:t>Higher Education Opportunity Act</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United States Student Aid </w:t>
            </w:r>
          </w:p>
        </w:tc>
        <w:tc>
          <w:tcPr>
            <w:tcW w:w="5575" w:type="dxa"/>
            <w:vAlign w:val="center"/>
          </w:tcPr>
          <w:p w:rsidR="00E656B3" w:rsidRDefault="00416190">
            <w:pPr>
              <w:rPr>
                <w:rFonts w:asciiTheme="minorHAnsi" w:hAnsiTheme="minorHAnsi"/>
                <w:color w:val="0070C0"/>
                <w:sz w:val="18"/>
                <w:szCs w:val="20"/>
                <w:u w:val="single"/>
                <w:lang w:val="en-US"/>
              </w:rPr>
            </w:pPr>
            <w:hyperlink r:id="rId275" w:history="1">
              <w:r>
                <w:rPr>
                  <w:rStyle w:val="Hyperlink"/>
                  <w:rFonts w:asciiTheme="minorHAnsi" w:hAnsiTheme="minorHAnsi"/>
                  <w:sz w:val="18"/>
                  <w:szCs w:val="20"/>
                  <w:lang w:val="en-US"/>
                </w:rPr>
                <w:t>Federal Student Aid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United States Student Aid </w:t>
            </w:r>
          </w:p>
        </w:tc>
        <w:tc>
          <w:tcPr>
            <w:tcW w:w="5575" w:type="dxa"/>
            <w:vAlign w:val="center"/>
          </w:tcPr>
          <w:p w:rsidR="00E656B3" w:rsidRDefault="00416190">
            <w:pPr>
              <w:rPr>
                <w:rFonts w:asciiTheme="minorHAnsi" w:hAnsiTheme="minorHAnsi"/>
                <w:color w:val="0070C0"/>
                <w:sz w:val="18"/>
                <w:szCs w:val="20"/>
                <w:u w:val="single"/>
                <w:lang w:val="en-US"/>
              </w:rPr>
            </w:pPr>
            <w:hyperlink r:id="rId276" w:history="1">
              <w:r>
                <w:rPr>
                  <w:rStyle w:val="Hyperlink"/>
                  <w:rFonts w:asciiTheme="minorHAnsi" w:hAnsiTheme="minorHAnsi"/>
                  <w:sz w:val="18"/>
                  <w:szCs w:val="20"/>
                  <w:lang w:val="en-US"/>
                </w:rPr>
                <w:t>Federal Student Aid - Students with intellectual disabilities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United States Student Aid </w:t>
            </w:r>
          </w:p>
        </w:tc>
        <w:tc>
          <w:tcPr>
            <w:tcW w:w="5575" w:type="dxa"/>
            <w:vAlign w:val="center"/>
          </w:tcPr>
          <w:p w:rsidR="00E656B3" w:rsidRDefault="00416190">
            <w:pPr>
              <w:rPr>
                <w:rFonts w:asciiTheme="minorHAnsi" w:hAnsiTheme="minorHAnsi"/>
                <w:color w:val="0070C0"/>
                <w:sz w:val="18"/>
                <w:szCs w:val="20"/>
                <w:u w:val="single"/>
                <w:lang w:val="en-US"/>
              </w:rPr>
            </w:pPr>
            <w:hyperlink r:id="rId277" w:history="1">
              <w:r>
                <w:rPr>
                  <w:rStyle w:val="Hyperlink"/>
                  <w:rFonts w:asciiTheme="minorHAnsi" w:hAnsiTheme="minorHAnsi"/>
                  <w:sz w:val="18"/>
                  <w:szCs w:val="20"/>
                  <w:lang w:val="en-US"/>
                </w:rPr>
                <w:t>Federal Student Aid - Total and Permanent Disability Discharge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United States Student Aid </w:t>
            </w:r>
          </w:p>
        </w:tc>
        <w:tc>
          <w:tcPr>
            <w:tcW w:w="5575" w:type="dxa"/>
            <w:vAlign w:val="center"/>
          </w:tcPr>
          <w:p w:rsidR="00E656B3" w:rsidRDefault="00416190">
            <w:pPr>
              <w:rPr>
                <w:rFonts w:asciiTheme="minorHAnsi" w:hAnsiTheme="minorHAnsi"/>
                <w:color w:val="0070C0"/>
                <w:sz w:val="18"/>
                <w:szCs w:val="20"/>
                <w:u w:val="single"/>
                <w:lang w:val="en-US"/>
              </w:rPr>
            </w:pPr>
            <w:hyperlink r:id="rId278" w:history="1">
              <w:r>
                <w:rPr>
                  <w:rStyle w:val="Hyperlink"/>
                  <w:rFonts w:asciiTheme="minorHAnsi" w:hAnsiTheme="minorHAnsi"/>
                  <w:sz w:val="18"/>
                  <w:szCs w:val="20"/>
                  <w:lang w:val="en-US"/>
                </w:rPr>
                <w:t>Federal Student Aid - FSEOG (Grants)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United States Student Aid </w:t>
            </w:r>
          </w:p>
        </w:tc>
        <w:tc>
          <w:tcPr>
            <w:tcW w:w="5575" w:type="dxa"/>
            <w:vAlign w:val="center"/>
          </w:tcPr>
          <w:p w:rsidR="00E656B3" w:rsidRDefault="00416190">
            <w:pPr>
              <w:rPr>
                <w:rFonts w:asciiTheme="minorHAnsi" w:hAnsiTheme="minorHAnsi"/>
                <w:color w:val="0070C0"/>
                <w:sz w:val="18"/>
                <w:szCs w:val="20"/>
                <w:u w:val="single"/>
                <w:lang w:val="en-US"/>
              </w:rPr>
            </w:pPr>
            <w:hyperlink r:id="rId279" w:history="1">
              <w:r>
                <w:rPr>
                  <w:rStyle w:val="Hyperlink"/>
                  <w:rFonts w:asciiTheme="minorHAnsi" w:hAnsiTheme="minorHAnsi"/>
                  <w:sz w:val="18"/>
                  <w:szCs w:val="20"/>
                  <w:lang w:val="en-US"/>
                </w:rPr>
                <w:t>Federal Student Aid - Federal Pell Grants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United States Student Aid </w:t>
            </w:r>
          </w:p>
        </w:tc>
        <w:tc>
          <w:tcPr>
            <w:tcW w:w="5575" w:type="dxa"/>
            <w:vAlign w:val="center"/>
          </w:tcPr>
          <w:p w:rsidR="00E656B3" w:rsidRDefault="00416190">
            <w:pPr>
              <w:rPr>
                <w:rFonts w:asciiTheme="minorHAnsi" w:hAnsiTheme="minorHAnsi"/>
                <w:color w:val="0070C0"/>
                <w:sz w:val="18"/>
                <w:szCs w:val="20"/>
                <w:u w:val="single"/>
                <w:lang w:val="en-US"/>
              </w:rPr>
            </w:pPr>
            <w:hyperlink r:id="rId280" w:history="1">
              <w:r>
                <w:rPr>
                  <w:rStyle w:val="Hyperlink"/>
                  <w:rFonts w:asciiTheme="minorHAnsi" w:hAnsiTheme="minorHAnsi"/>
                  <w:sz w:val="18"/>
                  <w:szCs w:val="20"/>
                  <w:lang w:val="en-US"/>
                </w:rPr>
                <w:t>Federal Student Aid - Work-Study Jobs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University of Alberta </w:t>
            </w:r>
          </w:p>
        </w:tc>
        <w:tc>
          <w:tcPr>
            <w:tcW w:w="5575" w:type="dxa"/>
            <w:vAlign w:val="center"/>
          </w:tcPr>
          <w:p w:rsidR="00E656B3" w:rsidRDefault="00416190">
            <w:pPr>
              <w:rPr>
                <w:rFonts w:asciiTheme="minorHAnsi" w:hAnsiTheme="minorHAnsi"/>
                <w:color w:val="0070C0"/>
                <w:sz w:val="18"/>
                <w:szCs w:val="20"/>
                <w:u w:val="single"/>
                <w:lang w:val="en-US"/>
              </w:rPr>
            </w:pPr>
            <w:hyperlink r:id="rId281" w:history="1">
              <w:r>
                <w:rPr>
                  <w:rStyle w:val="Hyperlink"/>
                  <w:rFonts w:asciiTheme="minorHAnsi" w:hAnsiTheme="minorHAnsi"/>
                  <w:sz w:val="18"/>
                  <w:szCs w:val="20"/>
                  <w:lang w:val="en-US"/>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University of British Columbia </w:t>
            </w:r>
          </w:p>
        </w:tc>
        <w:tc>
          <w:tcPr>
            <w:tcW w:w="5575" w:type="dxa"/>
            <w:vAlign w:val="center"/>
          </w:tcPr>
          <w:p w:rsidR="00E656B3" w:rsidRDefault="00416190">
            <w:pPr>
              <w:rPr>
                <w:rFonts w:asciiTheme="minorHAnsi" w:hAnsiTheme="minorHAnsi"/>
                <w:color w:val="0070C0"/>
                <w:sz w:val="18"/>
                <w:szCs w:val="20"/>
                <w:u w:val="single"/>
                <w:lang w:val="en-US"/>
              </w:rPr>
            </w:pPr>
            <w:hyperlink r:id="rId282" w:anchor="accessibility" w:history="1">
              <w:r>
                <w:rPr>
                  <w:rStyle w:val="Hyperlink"/>
                  <w:rFonts w:asciiTheme="minorHAnsi" w:hAnsiTheme="minorHAnsi"/>
                  <w:sz w:val="18"/>
                  <w:szCs w:val="20"/>
                  <w:lang w:val="en-US"/>
                </w:rPr>
                <w:t>Federal Student Aid - Accessibility on Campus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University of Calgary </w:t>
            </w:r>
          </w:p>
        </w:tc>
        <w:tc>
          <w:tcPr>
            <w:tcW w:w="5575" w:type="dxa"/>
            <w:vAlign w:val="center"/>
          </w:tcPr>
          <w:p w:rsidR="00E656B3" w:rsidRDefault="00416190">
            <w:pPr>
              <w:rPr>
                <w:rFonts w:asciiTheme="minorHAnsi" w:hAnsiTheme="minorHAnsi"/>
                <w:color w:val="0070C0"/>
                <w:sz w:val="18"/>
                <w:szCs w:val="20"/>
                <w:u w:val="single"/>
                <w:lang w:val="en-US"/>
              </w:rPr>
            </w:pPr>
            <w:hyperlink r:id="rId283" w:history="1">
              <w:r>
                <w:rPr>
                  <w:rStyle w:val="Hyperlink"/>
                  <w:rFonts w:asciiTheme="minorHAnsi" w:hAnsiTheme="minorHAnsi"/>
                  <w:sz w:val="18"/>
                  <w:szCs w:val="20"/>
                  <w:lang w:val="en-US"/>
                </w:rPr>
                <w:t>The NWT Disability Framework</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University of Manit</w:t>
            </w:r>
            <w:r>
              <w:rPr>
                <w:rFonts w:asciiTheme="minorHAnsi" w:hAnsiTheme="minorHAnsi"/>
                <w:color w:val="000000"/>
                <w:sz w:val="18"/>
                <w:szCs w:val="20"/>
                <w:lang w:val="en-US"/>
              </w:rPr>
              <w:t xml:space="preserve">oba </w:t>
            </w:r>
          </w:p>
        </w:tc>
        <w:tc>
          <w:tcPr>
            <w:tcW w:w="5575" w:type="dxa"/>
            <w:vAlign w:val="center"/>
          </w:tcPr>
          <w:p w:rsidR="00E656B3" w:rsidRDefault="00416190">
            <w:pPr>
              <w:rPr>
                <w:rFonts w:asciiTheme="minorHAnsi" w:hAnsiTheme="minorHAnsi"/>
                <w:color w:val="0070C0"/>
                <w:sz w:val="18"/>
                <w:szCs w:val="20"/>
                <w:u w:val="single"/>
                <w:lang w:val="en-US"/>
              </w:rPr>
            </w:pPr>
            <w:hyperlink r:id="rId284" w:history="1">
              <w:r>
                <w:rPr>
                  <w:rStyle w:val="Hyperlink"/>
                  <w:rFonts w:asciiTheme="minorHAnsi" w:hAnsiTheme="minorHAnsi"/>
                  <w:sz w:val="18"/>
                  <w:szCs w:val="20"/>
                  <w:lang w:val="en-US"/>
                </w:rPr>
                <w:t>University of Manitoba - About Us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University of New Brunswick </w:t>
            </w:r>
          </w:p>
        </w:tc>
        <w:tc>
          <w:tcPr>
            <w:tcW w:w="5575" w:type="dxa"/>
            <w:vAlign w:val="center"/>
          </w:tcPr>
          <w:p w:rsidR="00E656B3" w:rsidRDefault="00416190">
            <w:pPr>
              <w:rPr>
                <w:rFonts w:asciiTheme="minorHAnsi" w:hAnsiTheme="minorHAnsi"/>
                <w:color w:val="0070C0"/>
                <w:sz w:val="18"/>
                <w:szCs w:val="20"/>
                <w:u w:val="single"/>
                <w:lang w:val="en-US"/>
              </w:rPr>
            </w:pPr>
            <w:hyperlink r:id="rId285" w:history="1">
              <w:r>
                <w:rPr>
                  <w:rStyle w:val="Hyperlink"/>
                  <w:rFonts w:asciiTheme="minorHAnsi" w:hAnsiTheme="minorHAnsi"/>
                  <w:sz w:val="18"/>
                  <w:szCs w:val="20"/>
                  <w:lang w:val="en-US"/>
                </w:rPr>
                <w:t>Accessibility at UNB</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University of New Brunswick </w:t>
            </w:r>
          </w:p>
        </w:tc>
        <w:tc>
          <w:tcPr>
            <w:tcW w:w="5575" w:type="dxa"/>
            <w:vAlign w:val="center"/>
          </w:tcPr>
          <w:p w:rsidR="00E656B3" w:rsidRDefault="00416190">
            <w:pPr>
              <w:rPr>
                <w:rFonts w:asciiTheme="minorHAnsi" w:hAnsiTheme="minorHAnsi"/>
                <w:color w:val="0070C0"/>
                <w:sz w:val="18"/>
                <w:szCs w:val="20"/>
                <w:u w:val="single"/>
                <w:lang w:val="en-US"/>
              </w:rPr>
            </w:pPr>
            <w:hyperlink r:id="rId286" w:history="1">
              <w:r>
                <w:rPr>
                  <w:rStyle w:val="Hyperlink"/>
                  <w:rFonts w:asciiTheme="minorHAnsi" w:hAnsiTheme="minorHAnsi"/>
                  <w:sz w:val="18"/>
                  <w:szCs w:val="20"/>
                  <w:lang w:val="en-US"/>
                </w:rPr>
                <w:t>UNB - Student Services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University of PEI </w:t>
            </w:r>
          </w:p>
        </w:tc>
        <w:tc>
          <w:tcPr>
            <w:tcW w:w="5575" w:type="dxa"/>
            <w:vAlign w:val="center"/>
          </w:tcPr>
          <w:p w:rsidR="00E656B3" w:rsidRDefault="00416190">
            <w:pPr>
              <w:rPr>
                <w:rFonts w:asciiTheme="minorHAnsi" w:hAnsiTheme="minorHAnsi"/>
                <w:color w:val="0070C0"/>
                <w:sz w:val="18"/>
                <w:szCs w:val="20"/>
                <w:u w:val="single"/>
                <w:lang w:val="en-US"/>
              </w:rPr>
            </w:pPr>
            <w:hyperlink r:id="rId287" w:history="1">
              <w:r>
                <w:rPr>
                  <w:rStyle w:val="Hyperlink"/>
                  <w:rFonts w:asciiTheme="minorHAnsi" w:hAnsiTheme="minorHAnsi"/>
                  <w:sz w:val="18"/>
                  <w:szCs w:val="20"/>
                  <w:lang w:val="en-US"/>
                </w:rPr>
                <w:t>University of Prince Edward Island - Accessib</w:t>
              </w:r>
              <w:r>
                <w:rPr>
                  <w:rStyle w:val="Hyperlink"/>
                  <w:rFonts w:asciiTheme="minorHAnsi" w:hAnsiTheme="minorHAnsi"/>
                  <w:sz w:val="18"/>
                  <w:szCs w:val="20"/>
                  <w:lang w:val="en-US"/>
                </w:rPr>
                <w:t>ility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University of Regina </w:t>
            </w:r>
          </w:p>
        </w:tc>
        <w:tc>
          <w:tcPr>
            <w:tcW w:w="5575" w:type="dxa"/>
            <w:vAlign w:val="center"/>
          </w:tcPr>
          <w:p w:rsidR="00E656B3" w:rsidRDefault="00416190">
            <w:pPr>
              <w:rPr>
                <w:rFonts w:asciiTheme="minorHAnsi" w:hAnsiTheme="minorHAnsi"/>
                <w:color w:val="0070C0"/>
                <w:sz w:val="18"/>
                <w:szCs w:val="20"/>
                <w:u w:val="single"/>
                <w:lang w:val="en-US"/>
              </w:rPr>
            </w:pPr>
            <w:hyperlink r:id="rId288" w:history="1">
              <w:r>
                <w:rPr>
                  <w:rStyle w:val="Hyperlink"/>
                  <w:rFonts w:asciiTheme="minorHAnsi" w:hAnsiTheme="minorHAnsi"/>
                  <w:sz w:val="18"/>
                  <w:szCs w:val="20"/>
                  <w:lang w:val="en-US"/>
                </w:rPr>
                <w:t>University of Regina - Accessibility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University of Saskatchewan </w:t>
            </w:r>
          </w:p>
        </w:tc>
        <w:tc>
          <w:tcPr>
            <w:tcW w:w="5575" w:type="dxa"/>
            <w:vAlign w:val="center"/>
          </w:tcPr>
          <w:p w:rsidR="00E656B3" w:rsidRDefault="00416190">
            <w:pPr>
              <w:rPr>
                <w:rFonts w:asciiTheme="minorHAnsi" w:hAnsiTheme="minorHAnsi"/>
                <w:color w:val="0070C0"/>
                <w:sz w:val="18"/>
                <w:szCs w:val="20"/>
                <w:u w:val="single"/>
                <w:lang w:val="en-US"/>
              </w:rPr>
            </w:pPr>
            <w:hyperlink r:id="rId289" w:history="1">
              <w:r>
                <w:rPr>
                  <w:rStyle w:val="Hyperlink"/>
                  <w:rFonts w:asciiTheme="minorHAnsi" w:hAnsiTheme="minorHAnsi"/>
                  <w:sz w:val="18"/>
                  <w:szCs w:val="20"/>
                  <w:lang w:val="en-US"/>
                </w:rPr>
                <w:t>University of Saskatchewan - Disability Services for Students</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University of Victoria </w:t>
            </w:r>
          </w:p>
        </w:tc>
        <w:tc>
          <w:tcPr>
            <w:tcW w:w="5575" w:type="dxa"/>
            <w:vAlign w:val="center"/>
          </w:tcPr>
          <w:p w:rsidR="00E656B3" w:rsidRDefault="00416190">
            <w:pPr>
              <w:rPr>
                <w:rFonts w:asciiTheme="minorHAnsi" w:hAnsiTheme="minorHAnsi"/>
                <w:color w:val="0070C0"/>
                <w:sz w:val="18"/>
                <w:szCs w:val="20"/>
                <w:u w:val="single"/>
                <w:lang w:val="en-US"/>
              </w:rPr>
            </w:pPr>
            <w:hyperlink r:id="rId290" w:history="1">
              <w:r>
                <w:rPr>
                  <w:rStyle w:val="Hyperlink"/>
                  <w:rFonts w:asciiTheme="minorHAnsi" w:hAnsiTheme="minorHAnsi"/>
                  <w:sz w:val="18"/>
                  <w:szCs w:val="20"/>
                  <w:lang w:val="en-US"/>
                </w:rPr>
                <w:t>University of Victoria - Accessibility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University of Victoria </w:t>
            </w:r>
          </w:p>
        </w:tc>
        <w:tc>
          <w:tcPr>
            <w:tcW w:w="5575" w:type="dxa"/>
            <w:vAlign w:val="center"/>
          </w:tcPr>
          <w:p w:rsidR="00E656B3" w:rsidRDefault="00416190">
            <w:pPr>
              <w:rPr>
                <w:rFonts w:asciiTheme="minorHAnsi" w:hAnsiTheme="minorHAnsi"/>
                <w:color w:val="0070C0"/>
                <w:sz w:val="18"/>
                <w:szCs w:val="20"/>
                <w:u w:val="single"/>
                <w:lang w:val="en-US"/>
              </w:rPr>
            </w:pPr>
            <w:hyperlink r:id="rId291" w:history="1">
              <w:r>
                <w:rPr>
                  <w:rStyle w:val="Hyperlink"/>
                  <w:rFonts w:asciiTheme="minorHAnsi" w:hAnsiTheme="minorHAnsi"/>
                  <w:sz w:val="18"/>
                  <w:szCs w:val="20"/>
                  <w:lang w:val="en-US"/>
                </w:rPr>
                <w:t>University of Victoria - Accessibility</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University of Winnipeg </w:t>
            </w:r>
          </w:p>
        </w:tc>
        <w:tc>
          <w:tcPr>
            <w:tcW w:w="5575" w:type="dxa"/>
            <w:vAlign w:val="center"/>
          </w:tcPr>
          <w:p w:rsidR="00E656B3" w:rsidRDefault="00416190">
            <w:pPr>
              <w:rPr>
                <w:rFonts w:asciiTheme="minorHAnsi" w:hAnsiTheme="minorHAnsi"/>
                <w:color w:val="0070C0"/>
                <w:sz w:val="18"/>
                <w:szCs w:val="20"/>
                <w:u w:val="single"/>
                <w:lang w:val="en-US"/>
              </w:rPr>
            </w:pPr>
            <w:hyperlink r:id="rId292" w:history="1">
              <w:r>
                <w:rPr>
                  <w:rStyle w:val="Hyperlink"/>
                  <w:rFonts w:asciiTheme="minorHAnsi" w:hAnsiTheme="minorHAnsi"/>
                  <w:sz w:val="18"/>
                  <w:szCs w:val="20"/>
                  <w:lang w:val="en-US"/>
                </w:rPr>
                <w:t>University of Winnipeg - Accessibility Services &amp; the Accessibility Resource Centre</w:t>
              </w:r>
            </w:hyperlink>
          </w:p>
        </w:tc>
      </w:tr>
      <w:tr w:rsidR="00E656B3">
        <w:tc>
          <w:tcPr>
            <w:tcW w:w="3775" w:type="dxa"/>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US Department of Education</w:t>
            </w:r>
          </w:p>
        </w:tc>
        <w:tc>
          <w:tcPr>
            <w:tcW w:w="5575" w:type="dxa"/>
            <w:vAlign w:val="center"/>
          </w:tcPr>
          <w:p w:rsidR="00E656B3" w:rsidRDefault="00416190">
            <w:pPr>
              <w:rPr>
                <w:rFonts w:asciiTheme="minorHAnsi" w:hAnsiTheme="minorHAnsi"/>
                <w:color w:val="0070C0"/>
                <w:sz w:val="18"/>
                <w:szCs w:val="20"/>
                <w:u w:val="single"/>
                <w:lang w:val="en-US"/>
              </w:rPr>
            </w:pPr>
            <w:hyperlink r:id="rId293" w:history="1">
              <w:r>
                <w:rPr>
                  <w:rStyle w:val="Hyperlink"/>
                  <w:rFonts w:asciiTheme="minorHAnsi" w:hAnsiTheme="minorHAnsi"/>
                  <w:sz w:val="18"/>
                  <w:szCs w:val="20"/>
                  <w:lang w:val="en-US"/>
                </w:rPr>
                <w:t>U.S. Department of Education - Homepage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World</w:t>
            </w:r>
            <w:r>
              <w:rPr>
                <w:rFonts w:asciiTheme="minorHAnsi" w:hAnsiTheme="minorHAnsi"/>
                <w:color w:val="000000"/>
                <w:sz w:val="18"/>
                <w:szCs w:val="20"/>
                <w:lang w:val="en-US"/>
              </w:rPr>
              <w:t xml:space="preserve"> Report on Disability. Rep. WHO.</w:t>
            </w:r>
          </w:p>
        </w:tc>
        <w:tc>
          <w:tcPr>
            <w:tcW w:w="5575" w:type="dxa"/>
            <w:vAlign w:val="center"/>
          </w:tcPr>
          <w:p w:rsidR="00E656B3" w:rsidRDefault="00416190">
            <w:pPr>
              <w:rPr>
                <w:rFonts w:asciiTheme="minorHAnsi" w:hAnsiTheme="minorHAnsi"/>
                <w:color w:val="0070C0"/>
                <w:sz w:val="18"/>
                <w:szCs w:val="20"/>
                <w:u w:val="single"/>
                <w:lang w:val="en-US"/>
              </w:rPr>
            </w:pPr>
            <w:r>
              <w:rPr>
                <w:rFonts w:asciiTheme="minorHAnsi" w:hAnsiTheme="minorHAnsi"/>
                <w:color w:val="0070C0"/>
                <w:sz w:val="18"/>
                <w:szCs w:val="20"/>
                <w:u w:val="single"/>
                <w:lang w:val="en-US"/>
              </w:rPr>
              <w:t>N/A</w:t>
            </w:r>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Yukon Government </w:t>
            </w:r>
          </w:p>
        </w:tc>
        <w:tc>
          <w:tcPr>
            <w:tcW w:w="5575" w:type="dxa"/>
            <w:vAlign w:val="center"/>
          </w:tcPr>
          <w:p w:rsidR="00E656B3" w:rsidRDefault="00416190">
            <w:pPr>
              <w:rPr>
                <w:rFonts w:asciiTheme="minorHAnsi" w:hAnsiTheme="minorHAnsi"/>
                <w:color w:val="0070C0"/>
                <w:sz w:val="18"/>
                <w:szCs w:val="20"/>
                <w:u w:val="single"/>
                <w:lang w:val="en-US"/>
              </w:rPr>
            </w:pPr>
            <w:hyperlink r:id="rId294" w:history="1">
              <w:r>
                <w:rPr>
                  <w:rStyle w:val="Hyperlink"/>
                  <w:rFonts w:asciiTheme="minorHAnsi" w:hAnsiTheme="minorHAnsi"/>
                  <w:sz w:val="18"/>
                  <w:szCs w:val="20"/>
                  <w:lang w:val="en-US"/>
                </w:rPr>
                <w:t>[link is no longer active]</w:t>
              </w:r>
            </w:hyperlink>
          </w:p>
        </w:tc>
      </w:tr>
      <w:tr w:rsidR="00E656B3">
        <w:tc>
          <w:tcPr>
            <w:tcW w:w="3775" w:type="dxa"/>
            <w:vAlign w:val="center"/>
          </w:tcPr>
          <w:p w:rsidR="00E656B3" w:rsidRDefault="00416190">
            <w:pPr>
              <w:rPr>
                <w:rFonts w:asciiTheme="minorHAnsi" w:hAnsiTheme="minorHAnsi"/>
                <w:color w:val="000000"/>
                <w:sz w:val="18"/>
                <w:szCs w:val="20"/>
                <w:lang w:val="en-US"/>
              </w:rPr>
            </w:pPr>
            <w:r>
              <w:rPr>
                <w:rFonts w:asciiTheme="minorHAnsi" w:hAnsiTheme="minorHAnsi"/>
                <w:color w:val="000000"/>
                <w:sz w:val="18"/>
                <w:szCs w:val="20"/>
                <w:lang w:val="en-US"/>
              </w:rPr>
              <w:t xml:space="preserve">Yukon Government </w:t>
            </w:r>
          </w:p>
        </w:tc>
        <w:tc>
          <w:tcPr>
            <w:tcW w:w="5575" w:type="dxa"/>
            <w:vAlign w:val="center"/>
          </w:tcPr>
          <w:p w:rsidR="00E656B3" w:rsidRDefault="00416190">
            <w:pPr>
              <w:rPr>
                <w:rFonts w:asciiTheme="minorHAnsi" w:hAnsiTheme="minorHAnsi"/>
                <w:color w:val="0070C0"/>
                <w:sz w:val="18"/>
                <w:szCs w:val="20"/>
                <w:u w:val="single"/>
                <w:lang w:val="en-US"/>
              </w:rPr>
            </w:pPr>
            <w:hyperlink r:id="rId295" w:history="1">
              <w:r>
                <w:rPr>
                  <w:rStyle w:val="Hyperlink"/>
                  <w:rFonts w:asciiTheme="minorHAnsi" w:hAnsiTheme="minorHAnsi"/>
                  <w:sz w:val="18"/>
                  <w:szCs w:val="20"/>
                  <w:lang w:val="en-US"/>
                </w:rPr>
                <w:t>[li</w:t>
              </w:r>
              <w:r>
                <w:rPr>
                  <w:rStyle w:val="Hyperlink"/>
                  <w:rFonts w:asciiTheme="minorHAnsi" w:hAnsiTheme="minorHAnsi"/>
                  <w:sz w:val="18"/>
                  <w:szCs w:val="20"/>
                  <w:lang w:val="en-US"/>
                </w:rPr>
                <w:t>nk is no longer active]</w:t>
              </w:r>
            </w:hyperlink>
          </w:p>
        </w:tc>
      </w:tr>
    </w:tbl>
    <w:p w:rsidR="00E656B3" w:rsidRDefault="00416190">
      <w:pPr>
        <w:pStyle w:val="Heading2"/>
        <w:spacing w:before="1440" w:after="360"/>
      </w:pPr>
      <w:bookmarkStart w:id="67" w:name="_Toc421292469"/>
      <w:bookmarkStart w:id="68" w:name="_Toc423511858"/>
      <w:r>
        <w:lastRenderedPageBreak/>
        <w:t>Appendix – Research Findings</w:t>
      </w:r>
      <w:bookmarkEnd w:id="67"/>
      <w:bookmarkEnd w:id="68"/>
    </w:p>
    <w:p w:rsidR="00E656B3" w:rsidRDefault="00416190">
      <w:pPr>
        <w:pStyle w:val="Heading3"/>
        <w:numPr>
          <w:ilvl w:val="0"/>
          <w:numId w:val="30"/>
        </w:numPr>
        <w:tabs>
          <w:tab w:val="clear" w:pos="1134"/>
        </w:tabs>
        <w:ind w:left="0" w:firstLine="990"/>
      </w:pPr>
      <w:bookmarkStart w:id="69" w:name="_Toc421804513"/>
      <w:bookmarkStart w:id="70" w:name="_Toc423511859"/>
      <w:r>
        <w:t>Research Findings</w:t>
      </w:r>
      <w:bookmarkEnd w:id="50"/>
      <w:bookmarkEnd w:id="53"/>
      <w:bookmarkEnd w:id="69"/>
      <w:bookmarkEnd w:id="70"/>
    </w:p>
    <w:p w:rsidR="00E656B3" w:rsidRDefault="00416190">
      <w:pPr>
        <w:spacing w:after="360"/>
        <w:rPr>
          <w:color w:val="1F497D"/>
          <w:szCs w:val="22"/>
        </w:rPr>
      </w:pPr>
      <w:r>
        <w:rPr>
          <w:lang w:val="en-CA"/>
        </w:rPr>
        <w:t xml:space="preserve">This section includes the detailed research findings for each jurisdiction, categorized into policies, regulations, standards and programs in accessibility as appropriate. </w:t>
      </w:r>
      <w:r>
        <w:rPr>
          <w:szCs w:val="20"/>
        </w:rPr>
        <w:t>KPMG has not</w:t>
      </w:r>
      <w:r>
        <w:rPr>
          <w:szCs w:val="20"/>
        </w:rPr>
        <w:t xml:space="preserve"> independently verified the accuracy or completeness of the information. The research presented is attributed to the organizations, entities, authors and stakeholders cited and not the opinions of KPMG.</w:t>
      </w:r>
    </w:p>
    <w:p w:rsidR="00E656B3" w:rsidRDefault="00416190">
      <w:pPr>
        <w:pStyle w:val="Heading4"/>
        <w:spacing w:before="0" w:after="360"/>
        <w:rPr>
          <w:lang w:val="en-CA"/>
        </w:rPr>
      </w:pPr>
      <w:bookmarkStart w:id="71" w:name="_Toc418855482"/>
      <w:bookmarkStart w:id="72" w:name="_Toc421804514"/>
      <w:bookmarkStart w:id="73" w:name="_Toc423511860"/>
      <w:r>
        <w:rPr>
          <w:lang w:val="en-CA"/>
        </w:rPr>
        <w:t>Canada</w:t>
      </w:r>
      <w:bookmarkEnd w:id="71"/>
      <w:bookmarkEnd w:id="72"/>
      <w:bookmarkEnd w:id="73"/>
    </w:p>
    <w:p w:rsidR="00E656B3" w:rsidRDefault="00416190">
      <w:pPr>
        <w:pStyle w:val="Heading5"/>
      </w:pPr>
      <w:r>
        <w:t>Regulations</w:t>
      </w:r>
    </w:p>
    <w:p w:rsidR="00E656B3" w:rsidRDefault="00416190">
      <w:pPr>
        <w:spacing w:after="360"/>
        <w:rPr>
          <w:rFonts w:eastAsia="Univers 45 Light"/>
          <w:lang w:val="en-CA"/>
        </w:rPr>
      </w:pPr>
      <w:r>
        <w:rPr>
          <w:rFonts w:eastAsia="Univers 45 Light"/>
          <w:lang w:val="en-CA"/>
        </w:rPr>
        <w:t xml:space="preserve">Canada has a very inclusive </w:t>
      </w:r>
      <w:r>
        <w:rPr>
          <w:rFonts w:eastAsia="Univers 45 Light"/>
          <w:lang w:val="en-CA"/>
        </w:rPr>
        <w:t>approach to children with special needs and disabilities in terms of their rights to equality in all aspects of Canadian life, including education. Every child with special needs, whether emotional, behavioural, visual, intellectual, language, speech or he</w:t>
      </w:r>
      <w:r>
        <w:rPr>
          <w:rFonts w:eastAsia="Univers 45 Light"/>
          <w:lang w:val="en-CA"/>
        </w:rPr>
        <w:t>aring, has a right to free public education. However, despite pledges by the federal government to support those with disabilities and special needs, the majority of funding is allocated at a provincial or local level.</w:t>
      </w:r>
    </w:p>
    <w:p w:rsidR="00E656B3" w:rsidRDefault="00416190">
      <w:pPr>
        <w:pStyle w:val="Heading6"/>
        <w:rPr>
          <w:rFonts w:eastAsia="Univers 45 Light"/>
          <w:lang w:val="en-CA"/>
        </w:rPr>
      </w:pPr>
      <w:r>
        <w:rPr>
          <w:rFonts w:eastAsia="Univers 45 Light"/>
          <w:lang w:val="en-CA"/>
        </w:rPr>
        <w:t>Schooling for Children with Special N</w:t>
      </w:r>
      <w:r>
        <w:rPr>
          <w:rFonts w:eastAsia="Univers 45 Light"/>
          <w:lang w:val="en-CA"/>
        </w:rPr>
        <w:t>eeds</w:t>
      </w:r>
    </w:p>
    <w:p w:rsidR="00E656B3" w:rsidRDefault="00416190">
      <w:pPr>
        <w:rPr>
          <w:rFonts w:eastAsia="Univers 45 Light"/>
          <w:lang w:val="en-CA"/>
        </w:rPr>
      </w:pPr>
      <w:r>
        <w:rPr>
          <w:rFonts w:eastAsia="Univers 45 Light"/>
          <w:lang w:val="en-CA"/>
        </w:rPr>
        <w:t>By law, all state schools in Canada must have a special education program. However, this is not possible in all schools and parents may have to enrol their children in private special needs schools. This can be difficult for some parents due to the co</w:t>
      </w:r>
      <w:r>
        <w:rPr>
          <w:rFonts w:eastAsia="Univers 45 Light"/>
          <w:lang w:val="en-CA"/>
        </w:rPr>
        <w:t>st, although some provinces/territories provide 100 percent funding in order for children to attend these schools.</w:t>
      </w:r>
    </w:p>
    <w:p w:rsidR="00E656B3" w:rsidRDefault="00416190">
      <w:pPr>
        <w:spacing w:after="360"/>
        <w:rPr>
          <w:rFonts w:eastAsia="Univers 45 Light"/>
          <w:lang w:val="en-CA"/>
        </w:rPr>
      </w:pPr>
      <w:r>
        <w:rPr>
          <w:rFonts w:eastAsia="Univers 45 Light"/>
          <w:lang w:val="en-CA"/>
        </w:rPr>
        <w:t>Special needs schools are available for children with physical, mental, behavioural and communication disorders, as well as for gifted childr</w:t>
      </w:r>
      <w:r>
        <w:rPr>
          <w:rFonts w:eastAsia="Univers 45 Light"/>
          <w:lang w:val="en-CA"/>
        </w:rPr>
        <w:t>en.</w:t>
      </w:r>
    </w:p>
    <w:p w:rsidR="00E656B3" w:rsidRDefault="00416190">
      <w:pPr>
        <w:pStyle w:val="Heading6"/>
        <w:rPr>
          <w:rFonts w:eastAsia="Univers 45 Light"/>
          <w:lang w:val="en-CA"/>
        </w:rPr>
      </w:pPr>
      <w:r>
        <w:rPr>
          <w:rFonts w:eastAsia="Univers 45 Light"/>
          <w:lang w:val="en-CA"/>
        </w:rPr>
        <w:t>Registering a Child as Having Special Needs in a School</w:t>
      </w:r>
    </w:p>
    <w:p w:rsidR="00E656B3" w:rsidRDefault="00416190">
      <w:pPr>
        <w:rPr>
          <w:rFonts w:eastAsia="Univers 45 Light"/>
          <w:lang w:val="en-CA"/>
        </w:rPr>
      </w:pPr>
      <w:r>
        <w:rPr>
          <w:rFonts w:eastAsia="Univers 45 Light"/>
          <w:lang w:val="en-CA"/>
        </w:rPr>
        <w:t xml:space="preserve">The exact process of registering a child as having special needs depends on the provincial regulations and policies. Most provinces and territories have an </w:t>
      </w:r>
      <w:r>
        <w:rPr>
          <w:rFonts w:eastAsia="Univers 45 Light"/>
          <w:i/>
          <w:lang w:val="en-CA"/>
        </w:rPr>
        <w:t>Education Act</w:t>
      </w:r>
      <w:r>
        <w:rPr>
          <w:rFonts w:eastAsia="Univers 45 Light"/>
          <w:lang w:val="en-CA"/>
        </w:rPr>
        <w:t xml:space="preserve"> that details their special needs educational policy. School boards usually provide a program that integrates children with special needs into mainstream schools, along with a tailored individual educational program. It is therefore necessary to inform the</w:t>
      </w:r>
      <w:r>
        <w:rPr>
          <w:rFonts w:eastAsia="Univers 45 Light"/>
          <w:lang w:val="en-CA"/>
        </w:rPr>
        <w:t xml:space="preserve"> school board about the child's special needs requirements upon registration.</w:t>
      </w:r>
    </w:p>
    <w:p w:rsidR="00E656B3" w:rsidRDefault="00416190">
      <w:pPr>
        <w:spacing w:after="360"/>
        <w:rPr>
          <w:rFonts w:eastAsia="Univers 45 Light"/>
          <w:lang w:val="en-CA"/>
        </w:rPr>
      </w:pPr>
      <w:r>
        <w:rPr>
          <w:rFonts w:eastAsia="Univers 45 Light"/>
          <w:lang w:val="en-CA"/>
        </w:rPr>
        <w:t>Staff are also trained to identify any special educational requirements that will then be dealt with appropriately. Schools often apply directly to the relevant educational autho</w:t>
      </w:r>
      <w:r>
        <w:rPr>
          <w:rFonts w:eastAsia="Univers 45 Light"/>
          <w:lang w:val="en-CA"/>
        </w:rPr>
        <w:t>rity for funding for a child with special educational needs.</w:t>
      </w:r>
    </w:p>
    <w:p w:rsidR="00E656B3" w:rsidRDefault="00416190">
      <w:pPr>
        <w:pStyle w:val="Heading6"/>
        <w:rPr>
          <w:rFonts w:eastAsia="Univers 45 Light"/>
          <w:lang w:val="en-CA"/>
        </w:rPr>
      </w:pPr>
      <w:r>
        <w:rPr>
          <w:rFonts w:eastAsia="Univers 45 Light"/>
          <w:lang w:val="en-CA"/>
        </w:rPr>
        <w:lastRenderedPageBreak/>
        <w:t>Provincial/territorial Programmes and Benefits</w:t>
      </w:r>
    </w:p>
    <w:p w:rsidR="00E656B3" w:rsidRDefault="00416190">
      <w:pPr>
        <w:spacing w:after="360"/>
        <w:rPr>
          <w:rFonts w:eastAsia="Univers 45 Light"/>
          <w:b/>
          <w:lang w:val="en-CA"/>
        </w:rPr>
      </w:pPr>
      <w:r>
        <w:rPr>
          <w:rFonts w:eastAsia="Univers 45 Light"/>
          <w:color w:val="000000"/>
          <w:szCs w:val="22"/>
          <w:lang w:val="en-CA"/>
        </w:rPr>
        <w:t>Provincial and territorial governments manage the majority of support and services available for children with special needs or a disability. Althou</w:t>
      </w:r>
      <w:r>
        <w:rPr>
          <w:rFonts w:eastAsia="Univers 45 Light"/>
          <w:color w:val="000000"/>
          <w:szCs w:val="22"/>
          <w:lang w:val="en-CA"/>
        </w:rPr>
        <w:t>gh the responsibility for the provision of special needs education is managed locally, there are many similarities in approach between provinces.</w:t>
      </w:r>
      <w:r>
        <w:rPr>
          <w:rFonts w:eastAsia="Univers 45 Light"/>
          <w:color w:val="000000"/>
          <w:szCs w:val="22"/>
          <w:vertAlign w:val="superscript"/>
          <w:lang w:val="en-CA"/>
        </w:rPr>
        <w:footnoteReference w:id="57"/>
      </w:r>
    </w:p>
    <w:p w:rsidR="00E656B3" w:rsidRDefault="00416190">
      <w:pPr>
        <w:pStyle w:val="Heading5"/>
        <w:rPr>
          <w:lang w:val="en-CA"/>
        </w:rPr>
      </w:pPr>
      <w:r>
        <w:rPr>
          <w:lang w:val="en-CA"/>
        </w:rPr>
        <w:t>UN Convention on the Rights of Persons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UN Convention on the Rights of Persons with Disa</w:t>
      </w:r>
      <w:r>
        <w:rPr>
          <w:rFonts w:eastAsia="Univers 45 Light"/>
          <w:color w:val="000000"/>
          <w:szCs w:val="22"/>
          <w:lang w:val="en-CA"/>
        </w:rPr>
        <w:t>bilities (CRPD) recognizes that the existence of barriers constitutes a central component of disability. In the Convention, disability is described as an evolving concept that “results from the interaction between persons with impairments and attitudinal a</w:t>
      </w:r>
      <w:r>
        <w:rPr>
          <w:rFonts w:eastAsia="Univers 45 Light"/>
          <w:color w:val="000000"/>
          <w:szCs w:val="22"/>
          <w:lang w:val="en-CA"/>
        </w:rPr>
        <w:t>nd environmental barriers that hinder their full and effective participation in society on an equal basis with others.”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In Canada, the Convention came into force on May 3, 2008. After nationwide consultations, the Canadian government tabled the Convention </w:t>
      </w:r>
      <w:r>
        <w:rPr>
          <w:rFonts w:eastAsia="Univers 45 Light"/>
          <w:color w:val="000000"/>
          <w:szCs w:val="22"/>
          <w:lang w:val="en-CA"/>
        </w:rPr>
        <w:t>in the House of Commons on December 3, 2009, and it ratified the Convention on March 11, 2010.</w:t>
      </w:r>
      <w:r>
        <w:rPr>
          <w:rFonts w:eastAsia="Univers 45 Light"/>
          <w:color w:val="000000"/>
          <w:szCs w:val="22"/>
          <w:vertAlign w:val="superscript"/>
          <w:lang w:val="en-CA"/>
        </w:rPr>
        <w:footnoteReference w:id="58"/>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Article 24 of the CRPD focuses on education of disabled people. It includes:</w:t>
      </w:r>
      <w:r>
        <w:rPr>
          <w:rFonts w:eastAsia="Univers 45 Light"/>
          <w:color w:val="000000"/>
          <w:szCs w:val="22"/>
          <w:vertAlign w:val="superscript"/>
          <w:lang w:val="en-CA"/>
        </w:rPr>
        <w:footnoteReference w:id="59"/>
      </w:r>
    </w:p>
    <w:p w:rsidR="00E656B3" w:rsidRDefault="00416190">
      <w:pPr>
        <w:pStyle w:val="Bullet"/>
        <w:rPr>
          <w:lang w:val="en-CA"/>
        </w:rPr>
      </w:pPr>
      <w:r>
        <w:rPr>
          <w:lang w:val="en-CA"/>
        </w:rPr>
        <w:t xml:space="preserve">States Parties recognize the right of people with disabilities to education. With </w:t>
      </w:r>
      <w:r>
        <w:rPr>
          <w:lang w:val="en-CA"/>
        </w:rPr>
        <w:t>a view to realizing this right without discrimination and on the basis of equal opportunity, States Parties shall ensure an inclusive education system at all levels and lifelong learning directed to:</w:t>
      </w:r>
    </w:p>
    <w:p w:rsidR="00E656B3" w:rsidRDefault="00E656B3">
      <w:pPr>
        <w:rPr>
          <w:lang w:val="en-CA"/>
        </w:rPr>
      </w:pPr>
    </w:p>
    <w:p w:rsidR="00E656B3" w:rsidRDefault="00416190">
      <w:pPr>
        <w:pStyle w:val="Bullet"/>
        <w:numPr>
          <w:ilvl w:val="1"/>
          <w:numId w:val="6"/>
        </w:numPr>
        <w:rPr>
          <w:lang w:val="en-CA"/>
        </w:rPr>
      </w:pPr>
      <w:r>
        <w:rPr>
          <w:lang w:val="en-CA"/>
        </w:rPr>
        <w:t>The full development of human potential and sense of di</w:t>
      </w:r>
      <w:r>
        <w:rPr>
          <w:lang w:val="en-CA"/>
        </w:rPr>
        <w:t>gnity and self-worth, and the strengthening of respect for human rights, fundamental freedoms and human diversity.</w:t>
      </w:r>
    </w:p>
    <w:p w:rsidR="00E656B3" w:rsidRDefault="00416190">
      <w:pPr>
        <w:pStyle w:val="Bullet"/>
        <w:numPr>
          <w:ilvl w:val="1"/>
          <w:numId w:val="6"/>
        </w:numPr>
        <w:rPr>
          <w:lang w:val="en-CA"/>
        </w:rPr>
      </w:pPr>
      <w:r>
        <w:rPr>
          <w:lang w:val="en-CA"/>
        </w:rPr>
        <w:t>The development of their personality, talent and creativity, and mental and physical abilities, to their fullest potential.</w:t>
      </w:r>
    </w:p>
    <w:p w:rsidR="00E656B3" w:rsidRDefault="00416190">
      <w:pPr>
        <w:pStyle w:val="Bullet"/>
        <w:numPr>
          <w:ilvl w:val="1"/>
          <w:numId w:val="6"/>
        </w:numPr>
        <w:rPr>
          <w:lang w:val="en-CA"/>
        </w:rPr>
      </w:pPr>
      <w:r>
        <w:rPr>
          <w:lang w:val="en-CA"/>
        </w:rPr>
        <w:t xml:space="preserve">Enabling persons </w:t>
      </w:r>
      <w:r>
        <w:rPr>
          <w:lang w:val="en-CA"/>
        </w:rPr>
        <w:t>with disabilities to participate effectively in a free society.</w:t>
      </w:r>
    </w:p>
    <w:p w:rsidR="00E656B3" w:rsidRDefault="00E656B3">
      <w:pPr>
        <w:rPr>
          <w:lang w:val="en-CA"/>
        </w:rPr>
      </w:pPr>
    </w:p>
    <w:p w:rsidR="00E656B3" w:rsidRDefault="00416190">
      <w:pPr>
        <w:pStyle w:val="Bullet"/>
        <w:rPr>
          <w:lang w:val="en-CA"/>
        </w:rPr>
      </w:pPr>
      <w:r>
        <w:rPr>
          <w:lang w:val="en-CA"/>
        </w:rPr>
        <w:t xml:space="preserve">In realizing this right, States Parties shall ensure: </w:t>
      </w:r>
    </w:p>
    <w:p w:rsidR="00E656B3" w:rsidRDefault="00E656B3">
      <w:pPr>
        <w:rPr>
          <w:lang w:val="en-CA"/>
        </w:rPr>
      </w:pPr>
    </w:p>
    <w:p w:rsidR="00E656B3" w:rsidRDefault="00416190">
      <w:pPr>
        <w:pStyle w:val="Bullet"/>
        <w:numPr>
          <w:ilvl w:val="1"/>
          <w:numId w:val="6"/>
        </w:numPr>
        <w:rPr>
          <w:lang w:val="en-CA"/>
        </w:rPr>
      </w:pPr>
      <w:r>
        <w:rPr>
          <w:lang w:val="en-CA"/>
        </w:rPr>
        <w:t>People with disabilities are not excluded from the general education system based on disability, and that children with disabilities ar</w:t>
      </w:r>
      <w:r>
        <w:rPr>
          <w:lang w:val="en-CA"/>
        </w:rPr>
        <w:t>e not excluded from free and compulsory primary education, or from secondary education, on the basis of disability;</w:t>
      </w:r>
    </w:p>
    <w:p w:rsidR="00E656B3" w:rsidRDefault="00416190">
      <w:pPr>
        <w:pStyle w:val="Bullet"/>
        <w:numPr>
          <w:ilvl w:val="1"/>
          <w:numId w:val="6"/>
        </w:numPr>
        <w:rPr>
          <w:lang w:val="en-CA"/>
        </w:rPr>
      </w:pPr>
      <w:r>
        <w:rPr>
          <w:lang w:val="en-CA"/>
        </w:rPr>
        <w:t>People with disabilities can access an inclusive, quality and free primary education and secondary education on an equal basis with others i</w:t>
      </w:r>
      <w:r>
        <w:rPr>
          <w:lang w:val="en-CA"/>
        </w:rPr>
        <w:t>n the communities in which they live;</w:t>
      </w:r>
    </w:p>
    <w:p w:rsidR="00E656B3" w:rsidRDefault="00416190">
      <w:pPr>
        <w:pStyle w:val="Bullet"/>
        <w:numPr>
          <w:ilvl w:val="1"/>
          <w:numId w:val="6"/>
        </w:numPr>
        <w:rPr>
          <w:lang w:val="en-CA"/>
        </w:rPr>
      </w:pPr>
      <w:r>
        <w:rPr>
          <w:lang w:val="en-CA"/>
        </w:rPr>
        <w:t>Reasonable accommodation of the individual's requirements is provided;</w:t>
      </w:r>
    </w:p>
    <w:p w:rsidR="00E656B3" w:rsidRDefault="00416190">
      <w:pPr>
        <w:pStyle w:val="Bullet"/>
        <w:numPr>
          <w:ilvl w:val="1"/>
          <w:numId w:val="6"/>
        </w:numPr>
        <w:rPr>
          <w:lang w:val="en-CA"/>
        </w:rPr>
      </w:pPr>
      <w:r>
        <w:rPr>
          <w:lang w:val="en-CA"/>
        </w:rPr>
        <w:t>People with disabilities receive the support required, within the general education system, to facilitate their effective education;</w:t>
      </w:r>
    </w:p>
    <w:p w:rsidR="00E656B3" w:rsidRDefault="00416190">
      <w:pPr>
        <w:pStyle w:val="Bullet"/>
        <w:numPr>
          <w:ilvl w:val="1"/>
          <w:numId w:val="6"/>
        </w:numPr>
        <w:rPr>
          <w:lang w:val="en-CA"/>
        </w:rPr>
      </w:pPr>
      <w:r>
        <w:rPr>
          <w:lang w:val="en-CA"/>
        </w:rPr>
        <w:t>Effective indi</w:t>
      </w:r>
      <w:r>
        <w:rPr>
          <w:lang w:val="en-CA"/>
        </w:rPr>
        <w:t>vidualized support measures are provided in environments that maximize academic and social development, consistent with the goal of full inclusion.</w:t>
      </w:r>
    </w:p>
    <w:p w:rsidR="00E656B3" w:rsidRDefault="00416190">
      <w:pPr>
        <w:pStyle w:val="Bullet"/>
        <w:rPr>
          <w:lang w:val="en-CA"/>
        </w:rPr>
      </w:pPr>
      <w:r>
        <w:rPr>
          <w:lang w:val="en-CA"/>
        </w:rPr>
        <w:lastRenderedPageBreak/>
        <w:t>States Parties shall enable people with disabilities to learn life and social development skills to facilita</w:t>
      </w:r>
      <w:r>
        <w:rPr>
          <w:lang w:val="en-CA"/>
        </w:rPr>
        <w:t>te their full and equal participation in education and as members of the community. To this end, States Parties shall take appropriate measures, including:</w:t>
      </w:r>
    </w:p>
    <w:p w:rsidR="00E656B3" w:rsidRDefault="00E656B3">
      <w:pPr>
        <w:rPr>
          <w:lang w:val="en-CA"/>
        </w:rPr>
      </w:pPr>
    </w:p>
    <w:p w:rsidR="00E656B3" w:rsidRDefault="00416190">
      <w:pPr>
        <w:pStyle w:val="Bullet"/>
        <w:numPr>
          <w:ilvl w:val="1"/>
          <w:numId w:val="6"/>
        </w:numPr>
        <w:rPr>
          <w:lang w:val="en-CA"/>
        </w:rPr>
      </w:pPr>
      <w:r>
        <w:rPr>
          <w:lang w:val="en-CA"/>
        </w:rPr>
        <w:t>Facilitating the learning of Braille, alternative script, augmentative and alternative modes, means</w:t>
      </w:r>
      <w:r>
        <w:rPr>
          <w:lang w:val="en-CA"/>
        </w:rPr>
        <w:t xml:space="preserve"> and formats of communication and orientation and mobility skills, and facilitating peer support and mentoring;</w:t>
      </w:r>
    </w:p>
    <w:p w:rsidR="00E656B3" w:rsidRDefault="00416190">
      <w:pPr>
        <w:pStyle w:val="Bullet"/>
        <w:numPr>
          <w:ilvl w:val="1"/>
          <w:numId w:val="6"/>
        </w:numPr>
        <w:rPr>
          <w:lang w:val="en-CA"/>
        </w:rPr>
      </w:pPr>
      <w:r>
        <w:rPr>
          <w:lang w:val="en-CA"/>
        </w:rPr>
        <w:t>Facilitating the learning of sign language and the promotion of the linguistic identity of the deaf community;</w:t>
      </w:r>
    </w:p>
    <w:p w:rsidR="00E656B3" w:rsidRDefault="00416190">
      <w:pPr>
        <w:pStyle w:val="Bullet"/>
        <w:numPr>
          <w:ilvl w:val="1"/>
          <w:numId w:val="6"/>
        </w:numPr>
        <w:rPr>
          <w:lang w:val="en-CA"/>
        </w:rPr>
      </w:pPr>
      <w:r>
        <w:rPr>
          <w:lang w:val="en-CA"/>
        </w:rPr>
        <w:t>Ensuring that the education of pe</w:t>
      </w:r>
      <w:r>
        <w:rPr>
          <w:lang w:val="en-CA"/>
        </w:rPr>
        <w:t>ople, and in particular children, who are blind, deaf or deaf blind, is delivered in the most appropriate languages and modes and means of communication for the individual, and in environments which maximize academic and social development.</w:t>
      </w:r>
    </w:p>
    <w:p w:rsidR="00E656B3" w:rsidRDefault="00E656B3">
      <w:pPr>
        <w:rPr>
          <w:lang w:val="en-CA"/>
        </w:rPr>
      </w:pPr>
    </w:p>
    <w:p w:rsidR="00E656B3" w:rsidRDefault="00416190">
      <w:pPr>
        <w:pStyle w:val="Bullet"/>
        <w:rPr>
          <w:lang w:val="en-CA"/>
        </w:rPr>
      </w:pPr>
      <w:r>
        <w:rPr>
          <w:lang w:val="en-CA"/>
        </w:rPr>
        <w:t xml:space="preserve">In order to </w:t>
      </w:r>
      <w:r>
        <w:rPr>
          <w:lang w:val="en-CA"/>
        </w:rPr>
        <w:t>help ensure the realization of this right, States Parties shall take appropriate measures to employ teachers, including teachers with disabilities, who are qualified in sign language and/or Braille, and to train professionals and staff who work at all leve</w:t>
      </w:r>
      <w:r>
        <w:rPr>
          <w:lang w:val="en-CA"/>
        </w:rPr>
        <w:t>ls of education. Such training shall incorporate disability awareness and the use of appropriate augmentative and alternative modes, means and formats of communication, educational techniques, and materials to support people with disabilities.</w:t>
      </w:r>
    </w:p>
    <w:p w:rsidR="00E656B3" w:rsidRDefault="00E656B3">
      <w:pPr>
        <w:rPr>
          <w:lang w:val="en-CA"/>
        </w:rPr>
      </w:pPr>
    </w:p>
    <w:p w:rsidR="00E656B3" w:rsidRDefault="00416190">
      <w:pPr>
        <w:pStyle w:val="Bullet"/>
        <w:spacing w:before="0" w:after="360"/>
        <w:rPr>
          <w:lang w:val="en-CA"/>
        </w:rPr>
      </w:pPr>
      <w:r>
        <w:rPr>
          <w:lang w:val="en-CA"/>
        </w:rPr>
        <w:t>States Part</w:t>
      </w:r>
      <w:r>
        <w:rPr>
          <w:lang w:val="en-CA"/>
        </w:rPr>
        <w:t>ies shall ensure that people with disabilities are able to access general tertiary education, vocational training, adult education and lifelong learning without discrimination and on an equal basis with others. To this end, States Parties shall ensure that</w:t>
      </w:r>
      <w:r>
        <w:rPr>
          <w:lang w:val="en-CA"/>
        </w:rPr>
        <w:t xml:space="preserve"> reasonable accommodation is provided to persons with disabilities. </w:t>
      </w:r>
    </w:p>
    <w:p w:rsidR="00E656B3" w:rsidRDefault="00416190">
      <w:pPr>
        <w:pStyle w:val="Heading5"/>
        <w:spacing w:after="360"/>
        <w:rPr>
          <w:lang w:val="en-CA"/>
        </w:rPr>
      </w:pPr>
      <w:r>
        <w:rPr>
          <w:lang w:val="en-CA"/>
        </w:rPr>
        <w:t>Government Policies and Programs</w:t>
      </w:r>
    </w:p>
    <w:p w:rsidR="00E656B3" w:rsidRDefault="00416190">
      <w:pPr>
        <w:pStyle w:val="Heading6"/>
        <w:rPr>
          <w:lang w:val="en-CA"/>
        </w:rPr>
      </w:pPr>
      <w:r>
        <w:rPr>
          <w:lang w:val="en-CA"/>
        </w:rPr>
        <w:t>The Mental Health Strategy for Canada</w:t>
      </w:r>
    </w:p>
    <w:p w:rsidR="00E656B3" w:rsidRDefault="00416190">
      <w:pPr>
        <w:spacing w:after="360"/>
        <w:jc w:val="both"/>
        <w:rPr>
          <w:lang w:val="en-CA"/>
        </w:rPr>
      </w:pPr>
      <w:r>
        <w:rPr>
          <w:i/>
          <w:lang w:val="en-CA"/>
        </w:rPr>
        <w:t>Changing Directions, Changing Lives</w:t>
      </w:r>
      <w:r>
        <w:rPr>
          <w:lang w:val="en-CA"/>
        </w:rPr>
        <w:t>, released in May 2012, is the first mental health strategy for Canada. It aims to help improve the mental health and well-being of all people living in Canada, and to create a mental health system that can truly meet the needs of people living with mental</w:t>
      </w:r>
      <w:r>
        <w:rPr>
          <w:lang w:val="en-CA"/>
        </w:rPr>
        <w:t xml:space="preserve"> health problems and illnesses and their families. </w:t>
      </w:r>
    </w:p>
    <w:p w:rsidR="00E656B3" w:rsidRDefault="00416190">
      <w:pPr>
        <w:pStyle w:val="Heading6"/>
        <w:rPr>
          <w:lang w:val="en-CA"/>
        </w:rPr>
      </w:pPr>
      <w:r>
        <w:rPr>
          <w:lang w:val="en-CA"/>
        </w:rPr>
        <w:t>A blueprint for change</w:t>
      </w:r>
    </w:p>
    <w:p w:rsidR="00E656B3" w:rsidRDefault="00416190">
      <w:pPr>
        <w:jc w:val="both"/>
        <w:rPr>
          <w:lang w:val="en-CA"/>
        </w:rPr>
      </w:pPr>
      <w:r>
        <w:rPr>
          <w:lang w:val="en-CA"/>
        </w:rPr>
        <w:t>One in five Canadians experiences a mental health problem or illness every year, with a cost of well over $50 billion to Canadian economy. Many people either do not seek or cannot g</w:t>
      </w:r>
      <w:r>
        <w:rPr>
          <w:lang w:val="en-CA"/>
        </w:rPr>
        <w:t xml:space="preserve">et the services and supports they need to recover a meaningful life. </w:t>
      </w:r>
    </w:p>
    <w:p w:rsidR="00E656B3" w:rsidRDefault="00E656B3">
      <w:pPr>
        <w:jc w:val="both"/>
        <w:rPr>
          <w:lang w:val="en-CA"/>
        </w:rPr>
      </w:pPr>
    </w:p>
    <w:p w:rsidR="00E656B3" w:rsidRDefault="00416190">
      <w:pPr>
        <w:spacing w:after="360"/>
        <w:jc w:val="both"/>
        <w:rPr>
          <w:lang w:val="en-CA"/>
        </w:rPr>
      </w:pPr>
      <w:r>
        <w:rPr>
          <w:lang w:val="en-CA"/>
        </w:rPr>
        <w:t>The Strategy draws on the experience, knowledge and wisdom of thousands of people across the country, and provides an opportunity for everyone‘s efforts – large and small – to help brin</w:t>
      </w:r>
      <w:r>
        <w:rPr>
          <w:lang w:val="en-CA"/>
        </w:rPr>
        <w:t>g about change.</w:t>
      </w:r>
    </w:p>
    <w:p w:rsidR="00E656B3" w:rsidRDefault="00416190">
      <w:pPr>
        <w:pStyle w:val="Heading6"/>
        <w:rPr>
          <w:lang w:val="en-CA"/>
        </w:rPr>
      </w:pPr>
      <w:r>
        <w:rPr>
          <w:lang w:val="en-CA"/>
        </w:rPr>
        <w:lastRenderedPageBreak/>
        <w:t>Transforming Canada‘s mental health system</w:t>
      </w:r>
    </w:p>
    <w:p w:rsidR="00E656B3" w:rsidRDefault="00416190">
      <w:pPr>
        <w:jc w:val="both"/>
        <w:rPr>
          <w:lang w:val="en-CA"/>
        </w:rPr>
      </w:pPr>
      <w:r>
        <w:rPr>
          <w:lang w:val="en-CA"/>
        </w:rPr>
        <w:t xml:space="preserve">A first phase of work was completed in 2009 with the release of </w:t>
      </w:r>
      <w:r>
        <w:rPr>
          <w:i/>
          <w:lang w:val="en-CA"/>
        </w:rPr>
        <w:t>Toward Recovery and Well-Being: A Framework for a Mental Health Strategy for Canada</w:t>
      </w:r>
      <w:r>
        <w:rPr>
          <w:lang w:val="en-CA"/>
        </w:rPr>
        <w:t>, which put forward a vision and broad goals for t</w:t>
      </w:r>
      <w:r>
        <w:rPr>
          <w:lang w:val="en-CA"/>
        </w:rPr>
        <w:t>ransforming the mental health system.</w:t>
      </w:r>
    </w:p>
    <w:p w:rsidR="00E656B3" w:rsidRDefault="00E656B3">
      <w:pPr>
        <w:jc w:val="both"/>
        <w:rPr>
          <w:lang w:val="en-CA"/>
        </w:rPr>
      </w:pPr>
    </w:p>
    <w:p w:rsidR="00E656B3" w:rsidRDefault="00416190">
      <w:pPr>
        <w:jc w:val="both"/>
        <w:rPr>
          <w:lang w:val="en-CA"/>
        </w:rPr>
      </w:pPr>
      <w:r>
        <w:rPr>
          <w:lang w:val="en-CA"/>
        </w:rPr>
        <w:t>The Strategy translates this vision into 26 priorities and 109 recommendations for action, grouped under the following six Strategic Directions:</w:t>
      </w:r>
    </w:p>
    <w:p w:rsidR="00E656B3" w:rsidRDefault="00E656B3">
      <w:pPr>
        <w:jc w:val="both"/>
        <w:rPr>
          <w:lang w:val="en-CA"/>
        </w:rPr>
      </w:pPr>
    </w:p>
    <w:p w:rsidR="00E656B3" w:rsidRDefault="00416190">
      <w:pPr>
        <w:pStyle w:val="Bullet"/>
        <w:rPr>
          <w:lang w:val="en-CA"/>
        </w:rPr>
      </w:pPr>
      <w:r>
        <w:rPr>
          <w:lang w:val="en-CA"/>
        </w:rPr>
        <w:t>Promote mental health across the lifespan in homes, schools, and workpl</w:t>
      </w:r>
      <w:r>
        <w:rPr>
          <w:lang w:val="en-CA"/>
        </w:rPr>
        <w:t>aces, and prevent mental illness and suicide wherever possible.</w:t>
      </w:r>
    </w:p>
    <w:p w:rsidR="00E656B3" w:rsidRDefault="00416190">
      <w:pPr>
        <w:pStyle w:val="Bullet"/>
        <w:rPr>
          <w:lang w:val="en-CA"/>
        </w:rPr>
      </w:pPr>
      <w:r>
        <w:rPr>
          <w:lang w:val="en-CA"/>
        </w:rPr>
        <w:t>Foster recovery and well-being for people of all ages living with mental health problems and illnesses, and uphold their rights.</w:t>
      </w:r>
    </w:p>
    <w:p w:rsidR="00E656B3" w:rsidRDefault="00416190">
      <w:pPr>
        <w:pStyle w:val="Bullet"/>
        <w:rPr>
          <w:lang w:val="en-CA"/>
        </w:rPr>
      </w:pPr>
      <w:r>
        <w:rPr>
          <w:lang w:val="en-CA"/>
        </w:rPr>
        <w:t>Provide access to the right combination of services, treatments</w:t>
      </w:r>
      <w:r>
        <w:rPr>
          <w:lang w:val="en-CA"/>
        </w:rPr>
        <w:t xml:space="preserve"> and supports, when and where people need them.</w:t>
      </w:r>
    </w:p>
    <w:p w:rsidR="00E656B3" w:rsidRDefault="00416190">
      <w:pPr>
        <w:pStyle w:val="Bullet"/>
        <w:rPr>
          <w:lang w:val="en-CA"/>
        </w:rPr>
      </w:pPr>
      <w:r>
        <w:rPr>
          <w:lang w:val="en-CA"/>
        </w:rPr>
        <w:t>Reduce disparities in risk factors and access to mental health services, and strengthen the response to the needs of diverse communities and Northerners.</w:t>
      </w:r>
    </w:p>
    <w:p w:rsidR="00E656B3" w:rsidRDefault="00416190">
      <w:pPr>
        <w:pStyle w:val="Bullet"/>
        <w:rPr>
          <w:lang w:val="en-CA"/>
        </w:rPr>
      </w:pPr>
      <w:r>
        <w:rPr>
          <w:lang w:val="en-CA"/>
        </w:rPr>
        <w:t>Work with First Nations, Inuit, and Métis to address t</w:t>
      </w:r>
      <w:r>
        <w:rPr>
          <w:lang w:val="en-CA"/>
        </w:rPr>
        <w:t>heir mental health needs, acknowledging their distinct circumstances, rights and cultures.</w:t>
      </w:r>
    </w:p>
    <w:p w:rsidR="00E656B3" w:rsidRDefault="00416190">
      <w:pPr>
        <w:pStyle w:val="Bulletlast"/>
        <w:spacing w:before="0" w:after="360"/>
        <w:rPr>
          <w:lang w:val="en-CA"/>
        </w:rPr>
      </w:pPr>
      <w:r>
        <w:rPr>
          <w:lang w:val="en-CA"/>
        </w:rPr>
        <w:t>Mobilize leadership, improve knowledge, and foster collaboration at all levels</w:t>
      </w:r>
      <w:r>
        <w:rPr>
          <w:vertAlign w:val="superscript"/>
          <w:lang w:val="en-CA"/>
        </w:rPr>
        <w:footnoteReference w:id="60"/>
      </w:r>
    </w:p>
    <w:p w:rsidR="00E656B3" w:rsidRDefault="00416190">
      <w:pPr>
        <w:pStyle w:val="Heading6"/>
        <w:rPr>
          <w:lang w:val="en-CA"/>
        </w:rPr>
      </w:pPr>
      <w:r>
        <w:rPr>
          <w:lang w:val="en-CA"/>
        </w:rPr>
        <w:t xml:space="preserve">Post-Secondary Accommodations for Disabled </w:t>
      </w:r>
    </w:p>
    <w:p w:rsidR="00E656B3" w:rsidRDefault="00416190">
      <w:pPr>
        <w:jc w:val="both"/>
        <w:rPr>
          <w:lang w:val="en-CA"/>
        </w:rPr>
      </w:pPr>
      <w:r>
        <w:rPr>
          <w:lang w:val="en-CA"/>
        </w:rPr>
        <w:t>According to a study completed in 1999 by</w:t>
      </w:r>
      <w:r>
        <w:rPr>
          <w:lang w:val="en-CA"/>
        </w:rPr>
        <w:t xml:space="preserve"> the Canadian Association of Disability Service Providers in Post-Secondary Education, 75 percent of post-secondary institutions have developed formal disability and accommodation policies, covering such matters as admissions, alternative academic accommod</w:t>
      </w:r>
      <w:r>
        <w:rPr>
          <w:lang w:val="en-CA"/>
        </w:rPr>
        <w:t xml:space="preserve">ations, experts and advisory committees, service accommodations, procedural considerations, and undue hardship. The content of those policies “varies widely” according to the Ontario Human Rights Commission. </w:t>
      </w:r>
    </w:p>
    <w:p w:rsidR="00E656B3" w:rsidRDefault="00E656B3">
      <w:pPr>
        <w:jc w:val="both"/>
        <w:rPr>
          <w:lang w:val="en-CA"/>
        </w:rPr>
      </w:pPr>
    </w:p>
    <w:p w:rsidR="00E656B3" w:rsidRDefault="00416190">
      <w:pPr>
        <w:jc w:val="both"/>
        <w:rPr>
          <w:lang w:val="en-CA"/>
        </w:rPr>
      </w:pPr>
      <w:r>
        <w:rPr>
          <w:lang w:val="en-CA"/>
        </w:rPr>
        <w:t>Common forms of accommodation include:</w:t>
      </w:r>
    </w:p>
    <w:p w:rsidR="00E656B3" w:rsidRDefault="00416190">
      <w:pPr>
        <w:jc w:val="both"/>
        <w:rPr>
          <w:lang w:val="en-CA"/>
        </w:rPr>
      </w:pPr>
      <w:r>
        <w:rPr>
          <w:lang w:val="en-CA"/>
        </w:rPr>
        <w:t>Academic accommodations, provision of or training on adaptive technology, academic assistance such as note takers, and support services for students with learning disabilities (such as assessment or advice on learning strategies); increased testing time. A</w:t>
      </w:r>
      <w:r>
        <w:rPr>
          <w:lang w:val="en-CA"/>
        </w:rPr>
        <w:t xml:space="preserve"> number of institutions have undertaken initiatives to improve their physical accessibility, and the accessibility of their student housing and programs.</w:t>
      </w:r>
    </w:p>
    <w:p w:rsidR="00E656B3" w:rsidRDefault="00E656B3">
      <w:pPr>
        <w:jc w:val="both"/>
        <w:rPr>
          <w:lang w:val="en-CA"/>
        </w:rPr>
      </w:pPr>
    </w:p>
    <w:p w:rsidR="00E656B3" w:rsidRDefault="00416190">
      <w:pPr>
        <w:jc w:val="both"/>
        <w:rPr>
          <w:lang w:val="en-CA"/>
        </w:rPr>
      </w:pPr>
      <w:r>
        <w:rPr>
          <w:lang w:val="en-CA"/>
        </w:rPr>
        <w:t xml:space="preserve">Access to post-secondary education is an integral component of achieving income security, yet people </w:t>
      </w:r>
      <w:r>
        <w:rPr>
          <w:lang w:val="en-CA"/>
        </w:rPr>
        <w:t>with disabilities are less likely to attend and complete post-secondary education (PSE) than those without disabilities. Students with disabilities have the potential to be successful in PSE and the support they receive from their institution can play a la</w:t>
      </w:r>
      <w:r>
        <w:rPr>
          <w:lang w:val="en-CA"/>
        </w:rPr>
        <w:t>rge role in this success.</w:t>
      </w:r>
      <w:r>
        <w:rPr>
          <w:szCs w:val="20"/>
          <w:vertAlign w:val="superscript"/>
          <w:lang w:val="en-CA"/>
        </w:rPr>
        <w:t xml:space="preserve"> </w:t>
      </w:r>
      <w:r>
        <w:rPr>
          <w:szCs w:val="20"/>
          <w:vertAlign w:val="superscript"/>
          <w:lang w:val="en-CA"/>
        </w:rPr>
        <w:footnoteReference w:id="61"/>
      </w:r>
      <w:r>
        <w:rPr>
          <w:lang w:val="en-CA"/>
        </w:rPr>
        <w:t xml:space="preserve"> </w:t>
      </w:r>
    </w:p>
    <w:p w:rsidR="00E656B3" w:rsidRDefault="00E656B3">
      <w:pPr>
        <w:jc w:val="both"/>
        <w:rPr>
          <w:lang w:val="en-CA"/>
        </w:rPr>
      </w:pPr>
    </w:p>
    <w:p w:rsidR="00E656B3" w:rsidRDefault="00416190">
      <w:pPr>
        <w:spacing w:after="360"/>
        <w:jc w:val="both"/>
        <w:rPr>
          <w:lang w:val="en-CA"/>
        </w:rPr>
      </w:pPr>
      <w:r>
        <w:rPr>
          <w:lang w:val="en-CA"/>
        </w:rPr>
        <w:t xml:space="preserve">All publicly funded post-secondary institutions have offices that provide or coordinate services and supports for students with disabilities. However, service delivery models and standards are variable, as no specific federal </w:t>
      </w:r>
      <w:r>
        <w:rPr>
          <w:lang w:val="en-CA"/>
        </w:rPr>
        <w:t xml:space="preserve">or provincial governmental standards exist. However, it is clear that professional organizations are working to ensure education standards. These organizations include as the Canadian Association of </w:t>
      </w:r>
      <w:r>
        <w:rPr>
          <w:lang w:val="en-CA"/>
        </w:rPr>
        <w:lastRenderedPageBreak/>
        <w:t>Disability Service Providers (C$SPPE) nationally, the Pos</w:t>
      </w:r>
      <w:r>
        <w:rPr>
          <w:lang w:val="en-CA"/>
        </w:rPr>
        <w:t xml:space="preserve">t-Secondary Service Providers for Students with Disability (PSPSD) in Alberta, l'association québécoise inter-universitaire qui regroupent les conseillers aux étudiants en situation de handicap in Quebec, the Inter-University Disability Issues Association </w:t>
      </w:r>
      <w:r>
        <w:rPr>
          <w:lang w:val="en-CA"/>
        </w:rPr>
        <w:t xml:space="preserve">(IDIA) and the College Committee on Disability Issues in Ontario. In Alberta, the PSPSD has published papers to reflect this work, one being Alberta Guidelines for Accommodating Students with Disabilities in Postsecondary Studies. In Ontario, the </w:t>
      </w:r>
      <w:r>
        <w:rPr>
          <w:i/>
          <w:lang w:val="en-CA"/>
        </w:rPr>
        <w:t>Accessibi</w:t>
      </w:r>
      <w:r>
        <w:rPr>
          <w:i/>
          <w:lang w:val="en-CA"/>
        </w:rPr>
        <w:t>lity for Ontarians with Disabilities Act</w:t>
      </w:r>
      <w:r>
        <w:rPr>
          <w:lang w:val="en-CA"/>
        </w:rPr>
        <w:t xml:space="preserve"> (AODA) legislation is having critical impact on colleges and universities in terms of their reporting on disability services, accommodations and physical accessibility to facilities.</w:t>
      </w:r>
    </w:p>
    <w:p w:rsidR="00E656B3" w:rsidRDefault="00416190">
      <w:pPr>
        <w:pStyle w:val="Heading6"/>
        <w:rPr>
          <w:lang w:val="en-CA"/>
        </w:rPr>
      </w:pPr>
      <w:r>
        <w:rPr>
          <w:lang w:val="en-CA"/>
        </w:rPr>
        <w:t>Accommodations</w:t>
      </w:r>
    </w:p>
    <w:p w:rsidR="00E656B3" w:rsidRDefault="00416190">
      <w:pPr>
        <w:jc w:val="both"/>
        <w:rPr>
          <w:lang w:val="en-CA"/>
        </w:rPr>
      </w:pPr>
      <w:r>
        <w:rPr>
          <w:lang w:val="en-CA"/>
        </w:rPr>
        <w:t>Providing accommo</w:t>
      </w:r>
      <w:r>
        <w:rPr>
          <w:lang w:val="en-CA"/>
        </w:rPr>
        <w:t>dations for students with disabilities is a large part of ensuring equal access to education and providing an enjoyable post-secondary education experience.</w:t>
      </w:r>
    </w:p>
    <w:p w:rsidR="00E656B3" w:rsidRDefault="00E656B3">
      <w:pPr>
        <w:jc w:val="both"/>
        <w:rPr>
          <w:lang w:val="en-CA"/>
        </w:rPr>
      </w:pPr>
    </w:p>
    <w:p w:rsidR="00E656B3" w:rsidRDefault="00416190">
      <w:pPr>
        <w:jc w:val="both"/>
        <w:rPr>
          <w:lang w:val="en-CA"/>
        </w:rPr>
      </w:pPr>
      <w:r>
        <w:rPr>
          <w:lang w:val="en-CA"/>
        </w:rPr>
        <w:t>Accommodations refer to any service, adaptation or support mechanism that enables students with di</w:t>
      </w:r>
      <w:r>
        <w:rPr>
          <w:lang w:val="en-CA"/>
        </w:rPr>
        <w:t>sabilities to participate fully in academic, campus and community life. In particular, academic accommodations provide students with disabilities an equal opportunity to master the essentials of a postsecondary education. Accommodations are intended to lev</w:t>
      </w:r>
      <w:r>
        <w:rPr>
          <w:lang w:val="en-CA"/>
        </w:rPr>
        <w:t>el the playing field so that students with disabilities have the chance to develop the same skills and abilities expected of all students.</w:t>
      </w:r>
    </w:p>
    <w:p w:rsidR="00E656B3" w:rsidRDefault="00E656B3">
      <w:pPr>
        <w:jc w:val="both"/>
        <w:rPr>
          <w:lang w:val="en-CA"/>
        </w:rPr>
      </w:pPr>
    </w:p>
    <w:p w:rsidR="00E656B3" w:rsidRDefault="00416190">
      <w:pPr>
        <w:spacing w:after="360"/>
        <w:jc w:val="both"/>
        <w:rPr>
          <w:lang w:val="en-CA"/>
        </w:rPr>
      </w:pPr>
      <w:r>
        <w:rPr>
          <w:lang w:val="en-CA"/>
        </w:rPr>
        <w:t>Appropriate accommodation undoubtedly varies for students dependent on their disability and academic requirements. A</w:t>
      </w:r>
      <w:r>
        <w:rPr>
          <w:lang w:val="en-CA"/>
        </w:rPr>
        <w:t xml:space="preserve"> number of Canadian PSE institutions have successfully utilized the following accommodation processes and practices.</w:t>
      </w:r>
    </w:p>
    <w:p w:rsidR="00E656B3" w:rsidRDefault="00416190">
      <w:pPr>
        <w:pStyle w:val="Heading6"/>
        <w:rPr>
          <w:lang w:val="en-CA"/>
        </w:rPr>
      </w:pPr>
      <w:r>
        <w:rPr>
          <w:lang w:val="en-CA"/>
        </w:rPr>
        <w:t>Physical Accessibility</w:t>
      </w:r>
    </w:p>
    <w:p w:rsidR="00E656B3" w:rsidRDefault="00416190">
      <w:pPr>
        <w:jc w:val="both"/>
        <w:rPr>
          <w:lang w:val="en-CA"/>
        </w:rPr>
      </w:pPr>
      <w:r>
        <w:rPr>
          <w:lang w:val="en-CA"/>
        </w:rPr>
        <w:t xml:space="preserve">While it is understandable that many college and university campuses were built before accessibility standards came </w:t>
      </w:r>
      <w:r>
        <w:rPr>
          <w:lang w:val="en-CA"/>
        </w:rPr>
        <w:t xml:space="preserve">in to place, there are relatively easy things – including retrofit projects – that can be implemented to better accommodate the needs of students with disabilities on campus. As upgrades are made and new buildings replace old buildings over time, the goal </w:t>
      </w:r>
      <w:r>
        <w:rPr>
          <w:lang w:val="en-CA"/>
        </w:rPr>
        <w:t>should be to promote campuses that are fully accessible to everyone.</w:t>
      </w:r>
    </w:p>
    <w:p w:rsidR="00E656B3" w:rsidRDefault="00E656B3">
      <w:pPr>
        <w:jc w:val="both"/>
        <w:rPr>
          <w:lang w:val="en-CA"/>
        </w:rPr>
      </w:pPr>
    </w:p>
    <w:p w:rsidR="00E656B3" w:rsidRDefault="00416190">
      <w:pPr>
        <w:jc w:val="both"/>
        <w:rPr>
          <w:lang w:val="en-CA"/>
        </w:rPr>
      </w:pPr>
      <w:r>
        <w:rPr>
          <w:lang w:val="en-CA"/>
        </w:rPr>
        <w:t>Many PSE institutions across Canada are working towards the goal of full accessibility. The following are some tips and considerations from PSE institutions on enhancing physical accessi</w:t>
      </w:r>
      <w:r>
        <w:rPr>
          <w:lang w:val="en-CA"/>
        </w:rPr>
        <w:t>bility on campus:</w:t>
      </w:r>
    </w:p>
    <w:p w:rsidR="00E656B3" w:rsidRDefault="00E656B3">
      <w:pPr>
        <w:jc w:val="both"/>
        <w:rPr>
          <w:lang w:val="en-CA"/>
        </w:rPr>
      </w:pPr>
    </w:p>
    <w:p w:rsidR="00E656B3" w:rsidRDefault="00416190">
      <w:pPr>
        <w:pStyle w:val="Bullet"/>
        <w:rPr>
          <w:lang w:val="en-CA"/>
        </w:rPr>
      </w:pPr>
      <w:r>
        <w:rPr>
          <w:lang w:val="en-CA"/>
        </w:rPr>
        <w:t>Provide reserved seating to students with disabilities where the disability requires them to sit in specific locations.</w:t>
      </w:r>
    </w:p>
    <w:p w:rsidR="00E656B3" w:rsidRDefault="00416190">
      <w:pPr>
        <w:pStyle w:val="Bullet"/>
        <w:rPr>
          <w:lang w:val="en-CA"/>
        </w:rPr>
      </w:pPr>
      <w:r>
        <w:rPr>
          <w:lang w:val="en-CA"/>
        </w:rPr>
        <w:t>In instances where students with disabilities find themselves with a class in an inaccessible room, alternate classro</w:t>
      </w:r>
      <w:r>
        <w:rPr>
          <w:lang w:val="en-CA"/>
        </w:rPr>
        <w:t>om arrangements should be made in a timely manner.</w:t>
      </w:r>
    </w:p>
    <w:p w:rsidR="00E656B3" w:rsidRDefault="00416190">
      <w:pPr>
        <w:pStyle w:val="Bullet"/>
        <w:rPr>
          <w:lang w:val="en-CA"/>
        </w:rPr>
      </w:pPr>
      <w:r>
        <w:rPr>
          <w:lang w:val="en-CA"/>
        </w:rPr>
        <w:t>Ideally, a student with a disability should not have to miss a single class due to inaccessibility. Provide maps and a detailed breakdown of which buildings and classrooms are fully or partially accessible</w:t>
      </w:r>
      <w:r>
        <w:rPr>
          <w:lang w:val="en-CA"/>
        </w:rPr>
        <w:t xml:space="preserve"> for students with disabilities. Remind students to be proactive in ensuring their classrooms are accessible by visiting the sites before classes start and reporting any problems immediately to the appropriate office.</w:t>
      </w:r>
    </w:p>
    <w:p w:rsidR="00E656B3" w:rsidRDefault="00416190">
      <w:pPr>
        <w:pStyle w:val="Bullet"/>
        <w:rPr>
          <w:lang w:val="en-CA"/>
        </w:rPr>
      </w:pPr>
      <w:r>
        <w:rPr>
          <w:lang w:val="en-CA"/>
        </w:rPr>
        <w:t>Make accessible washrooms available in</w:t>
      </w:r>
      <w:r>
        <w:rPr>
          <w:lang w:val="en-CA"/>
        </w:rPr>
        <w:t xml:space="preserve"> various convenient locations across campus. If all washrooms are not made accessible, ensure that the locations of the accessible washroom be readily available to students, for example, on campus maps.</w:t>
      </w:r>
    </w:p>
    <w:p w:rsidR="00E656B3" w:rsidRDefault="00416190">
      <w:pPr>
        <w:pStyle w:val="Bullet"/>
        <w:rPr>
          <w:lang w:val="en-CA"/>
        </w:rPr>
      </w:pPr>
      <w:r>
        <w:rPr>
          <w:lang w:val="en-CA"/>
        </w:rPr>
        <w:t>Make all social, recreational and retail locations on</w:t>
      </w:r>
      <w:r>
        <w:rPr>
          <w:lang w:val="en-CA"/>
        </w:rPr>
        <w:t xml:space="preserve"> campus accessible, as these are important elements of campus life for students.</w:t>
      </w:r>
    </w:p>
    <w:p w:rsidR="00E656B3" w:rsidRDefault="00416190">
      <w:pPr>
        <w:pStyle w:val="Bullet"/>
        <w:rPr>
          <w:lang w:val="en-CA"/>
        </w:rPr>
      </w:pPr>
      <w:r>
        <w:rPr>
          <w:lang w:val="en-CA"/>
        </w:rPr>
        <w:lastRenderedPageBreak/>
        <w:t>Commit to regular retrofit projects that enhance accessibility. Any renovation projects should be carried out in consultation with the disability office, or other relevant exp</w:t>
      </w:r>
      <w:r>
        <w:rPr>
          <w:lang w:val="en-CA"/>
        </w:rPr>
        <w:t>erts.</w:t>
      </w:r>
    </w:p>
    <w:p w:rsidR="00E656B3" w:rsidRDefault="00416190">
      <w:pPr>
        <w:pStyle w:val="Bullet"/>
        <w:rPr>
          <w:lang w:val="en-CA"/>
        </w:rPr>
      </w:pPr>
      <w:r>
        <w:rPr>
          <w:lang w:val="en-CA"/>
        </w:rPr>
        <w:t>Put in place barrier-free guidelines for any new on-campus buildings. Plans should be reviewed by an accessibility committee comprised of experts and stakeholders before any construction begins.</w:t>
      </w:r>
    </w:p>
    <w:p w:rsidR="00E656B3" w:rsidRDefault="00416190">
      <w:pPr>
        <w:pStyle w:val="Bullet"/>
        <w:rPr>
          <w:lang w:val="en-CA"/>
        </w:rPr>
      </w:pPr>
      <w:r>
        <w:rPr>
          <w:lang w:val="en-CA"/>
        </w:rPr>
        <w:t>Make the safety and security of people with disabilitie</w:t>
      </w:r>
      <w:r>
        <w:rPr>
          <w:lang w:val="en-CA"/>
        </w:rPr>
        <w:t>s a priority in all campus locations by installing visual and auditory fire alarm systems in all areas of the college/university, including washrooms.</w:t>
      </w:r>
    </w:p>
    <w:p w:rsidR="00E656B3" w:rsidRDefault="00416190">
      <w:pPr>
        <w:pStyle w:val="Bullet"/>
        <w:rPr>
          <w:lang w:val="en-CA"/>
        </w:rPr>
      </w:pPr>
      <w:r>
        <w:rPr>
          <w:lang w:val="en-CA"/>
        </w:rPr>
        <w:t xml:space="preserve">Devise emergency evacuation procedures for people with disabilities and ensure appropriate personnel are </w:t>
      </w:r>
      <w:r>
        <w:rPr>
          <w:lang w:val="en-CA"/>
        </w:rPr>
        <w:t>trained on these procedures.</w:t>
      </w:r>
    </w:p>
    <w:p w:rsidR="00E656B3" w:rsidRDefault="00416190">
      <w:pPr>
        <w:pStyle w:val="Bullet"/>
        <w:rPr>
          <w:lang w:val="en-CA"/>
        </w:rPr>
      </w:pPr>
      <w:r>
        <w:rPr>
          <w:lang w:val="en-CA"/>
        </w:rPr>
        <w:t>Public telephones should be available with volume control and low-mounts for easy reach. TTY or video telephones should also be made available on campus.</w:t>
      </w:r>
    </w:p>
    <w:p w:rsidR="00E656B3" w:rsidRDefault="00416190">
      <w:pPr>
        <w:pStyle w:val="Bulletlast"/>
        <w:spacing w:before="0" w:after="360"/>
        <w:rPr>
          <w:lang w:val="en-CA"/>
        </w:rPr>
      </w:pPr>
      <w:r>
        <w:rPr>
          <w:lang w:val="en-CA"/>
        </w:rPr>
        <w:t xml:space="preserve">Conduct an on-campus review of accessibility that highlights areas that </w:t>
      </w:r>
      <w:r>
        <w:rPr>
          <w:lang w:val="en-CA"/>
        </w:rPr>
        <w:t>require attention. Outline accessibility goals and a timeline for reaching full accessibility. Have a committee or organization that includes experts and stakeholders lead the review and conduct consultations ensuring that people with disabilities are incl</w:t>
      </w:r>
      <w:r>
        <w:rPr>
          <w:lang w:val="en-CA"/>
        </w:rPr>
        <w:t>uded in the process.</w:t>
      </w:r>
    </w:p>
    <w:p w:rsidR="00E656B3" w:rsidRDefault="00416190">
      <w:pPr>
        <w:pStyle w:val="Heading6"/>
        <w:rPr>
          <w:lang w:val="en-CA"/>
        </w:rPr>
      </w:pPr>
      <w:r>
        <w:rPr>
          <w:lang w:val="en-CA"/>
        </w:rPr>
        <w:t>Housing</w:t>
      </w:r>
    </w:p>
    <w:p w:rsidR="00E656B3" w:rsidRDefault="00416190">
      <w:pPr>
        <w:jc w:val="both"/>
        <w:rPr>
          <w:lang w:val="en-CA"/>
        </w:rPr>
      </w:pPr>
      <w:r>
        <w:rPr>
          <w:lang w:val="en-CA"/>
        </w:rPr>
        <w:t xml:space="preserve">Living on or near PSE campus can be a convenient way for students to access their classes and can provide a valuable social experience for students. This is why considerations should be made for students with disabilities who </w:t>
      </w:r>
      <w:r>
        <w:rPr>
          <w:lang w:val="en-CA"/>
        </w:rPr>
        <w:t>may require accommodations, but still wish to take advantage of the benefits of student housing.</w:t>
      </w:r>
    </w:p>
    <w:p w:rsidR="00E656B3" w:rsidRDefault="00E656B3">
      <w:pPr>
        <w:jc w:val="both"/>
        <w:rPr>
          <w:lang w:val="en-CA"/>
        </w:rPr>
      </w:pPr>
    </w:p>
    <w:p w:rsidR="00E656B3" w:rsidRDefault="00416190">
      <w:pPr>
        <w:jc w:val="both"/>
        <w:rPr>
          <w:lang w:val="en-CA"/>
        </w:rPr>
      </w:pPr>
      <w:r>
        <w:rPr>
          <w:lang w:val="en-CA"/>
        </w:rPr>
        <w:t>Leading practices developed by PSE institutions regarding accessible housing for students with disabilities:</w:t>
      </w:r>
    </w:p>
    <w:p w:rsidR="00E656B3" w:rsidRDefault="00E656B3">
      <w:pPr>
        <w:jc w:val="both"/>
        <w:rPr>
          <w:lang w:val="en-CA"/>
        </w:rPr>
      </w:pPr>
    </w:p>
    <w:p w:rsidR="00E656B3" w:rsidRDefault="00416190">
      <w:pPr>
        <w:pStyle w:val="Bullet"/>
        <w:rPr>
          <w:lang w:val="en-CA"/>
        </w:rPr>
      </w:pPr>
      <w:r>
        <w:rPr>
          <w:lang w:val="en-CA"/>
        </w:rPr>
        <w:t>Develop an accessibility committee for college/u</w:t>
      </w:r>
      <w:r>
        <w:rPr>
          <w:lang w:val="en-CA"/>
        </w:rPr>
        <w:t>niversity housing. Smaller institutions may wish to develop an accessibility committee for the entire school with housing being a focal area.</w:t>
      </w:r>
    </w:p>
    <w:p w:rsidR="00E656B3" w:rsidRDefault="00416190">
      <w:pPr>
        <w:pStyle w:val="Bullet"/>
        <w:rPr>
          <w:lang w:val="en-CA"/>
        </w:rPr>
      </w:pPr>
      <w:r>
        <w:rPr>
          <w:lang w:val="en-CA"/>
        </w:rPr>
        <w:t>As housing applications generally need to be reviewed for eligibility, it is important for students with disabilit</w:t>
      </w:r>
      <w:r>
        <w:rPr>
          <w:lang w:val="en-CA"/>
        </w:rPr>
        <w:t>ies to submit their applications and supporting documentation early. Include a space on the college/university admission application asking whether the applicant requires special considerations for housing and, if so, the types of supports needed.</w:t>
      </w:r>
    </w:p>
    <w:p w:rsidR="00E656B3" w:rsidRDefault="00416190">
      <w:pPr>
        <w:pStyle w:val="Bullet"/>
        <w:rPr>
          <w:lang w:val="en-CA"/>
        </w:rPr>
      </w:pPr>
      <w:r>
        <w:rPr>
          <w:lang w:val="en-CA"/>
        </w:rPr>
        <w:t>On the h</w:t>
      </w:r>
      <w:r>
        <w:rPr>
          <w:lang w:val="en-CA"/>
        </w:rPr>
        <w:t>ousing application, direct students to an accessible housing website that details what housing accommodations are available for students with disabilities, who is eligible, and what documentation is necessary to apply. This allows students with disabilitie</w:t>
      </w:r>
      <w:r>
        <w:rPr>
          <w:lang w:val="en-CA"/>
        </w:rPr>
        <w:t>s to prepare early so, upon acceptance, they are able to quickly send in their application. Applications could also be accelerated through on-line processes.</w:t>
      </w:r>
    </w:p>
    <w:p w:rsidR="00E656B3" w:rsidRDefault="00416190">
      <w:pPr>
        <w:pStyle w:val="Bullet"/>
        <w:rPr>
          <w:lang w:val="en-CA"/>
        </w:rPr>
      </w:pPr>
      <w:r>
        <w:rPr>
          <w:lang w:val="en-CA"/>
        </w:rPr>
        <w:t>Information should be made available about any off-campus housing that is both accessible and with</w:t>
      </w:r>
      <w:r>
        <w:rPr>
          <w:lang w:val="en-CA"/>
        </w:rPr>
        <w:t>in a reasonable distance from campus.</w:t>
      </w:r>
    </w:p>
    <w:p w:rsidR="00E656B3" w:rsidRDefault="00416190">
      <w:pPr>
        <w:pStyle w:val="Bullet"/>
        <w:rPr>
          <w:lang w:val="en-CA"/>
        </w:rPr>
      </w:pPr>
      <w:r>
        <w:rPr>
          <w:lang w:val="en-CA"/>
        </w:rPr>
        <w:t>For colleges/universities with multiple campuses and multiple residences, it is important to offer accessible rooms in all locations so that students with disabilities can be accommodated in a location that is most con</w:t>
      </w:r>
      <w:r>
        <w:rPr>
          <w:lang w:val="en-CA"/>
        </w:rPr>
        <w:t>venient to their educational needs. This also promotes inclusion by not segregating students with disabilities in certain locations.</w:t>
      </w:r>
    </w:p>
    <w:p w:rsidR="00E656B3" w:rsidRDefault="00416190">
      <w:pPr>
        <w:pStyle w:val="Bullet"/>
        <w:rPr>
          <w:lang w:val="en-CA"/>
        </w:rPr>
      </w:pPr>
      <w:r>
        <w:rPr>
          <w:lang w:val="en-CA"/>
        </w:rPr>
        <w:t>As obtaining nearby accessible housing and/or accessible transportation can often be difficult for students with disabiliti</w:t>
      </w:r>
      <w:r>
        <w:rPr>
          <w:lang w:val="en-CA"/>
        </w:rPr>
        <w:t>es, consider allowing priority access to housing for those with documented severe disabilities.</w:t>
      </w:r>
    </w:p>
    <w:p w:rsidR="00E656B3" w:rsidRDefault="00416190">
      <w:pPr>
        <w:pStyle w:val="Bullet"/>
        <w:rPr>
          <w:lang w:val="en-CA"/>
        </w:rPr>
      </w:pPr>
      <w:r>
        <w:rPr>
          <w:lang w:val="en-CA"/>
        </w:rPr>
        <w:t>Also consider allowing students with severe disabilities to remain living on-campus throughout the entire year and the duration of their program.</w:t>
      </w:r>
    </w:p>
    <w:p w:rsidR="00E656B3" w:rsidRDefault="00416190">
      <w:pPr>
        <w:pStyle w:val="Bullet"/>
        <w:rPr>
          <w:lang w:val="en-CA"/>
        </w:rPr>
      </w:pPr>
      <w:r>
        <w:rPr>
          <w:lang w:val="en-CA"/>
        </w:rPr>
        <w:lastRenderedPageBreak/>
        <w:t>Many on-campus</w:t>
      </w:r>
      <w:r>
        <w:rPr>
          <w:lang w:val="en-CA"/>
        </w:rPr>
        <w:t xml:space="preserve"> residences require a minimum course load. As students with disabilities often must take a reduced course load for disability-related reasons, make an exception for students with a documented severe disability.</w:t>
      </w:r>
    </w:p>
    <w:p w:rsidR="00E656B3" w:rsidRDefault="00416190">
      <w:pPr>
        <w:pStyle w:val="Bulletlast"/>
        <w:spacing w:before="0" w:after="360"/>
        <w:rPr>
          <w:lang w:val="en-CA"/>
        </w:rPr>
      </w:pPr>
      <w:r>
        <w:rPr>
          <w:lang w:val="en-CA"/>
        </w:rPr>
        <w:t>The safety and security of students in reside</w:t>
      </w:r>
      <w:r>
        <w:rPr>
          <w:lang w:val="en-CA"/>
        </w:rPr>
        <w:t>nce is very important. Install visual and audio alarm systems in all residences. Residence services should keep a list of those requiring special assistance in case of emergency.</w:t>
      </w:r>
    </w:p>
    <w:p w:rsidR="00E656B3" w:rsidRDefault="00416190">
      <w:pPr>
        <w:pStyle w:val="Heading6"/>
        <w:rPr>
          <w:lang w:val="en-CA"/>
        </w:rPr>
      </w:pPr>
      <w:r>
        <w:rPr>
          <w:lang w:val="en-CA"/>
        </w:rPr>
        <w:t>Parking/Transportation</w:t>
      </w:r>
    </w:p>
    <w:p w:rsidR="00E656B3" w:rsidRDefault="00416190">
      <w:pPr>
        <w:jc w:val="both"/>
        <w:rPr>
          <w:lang w:val="en-CA"/>
        </w:rPr>
      </w:pPr>
      <w:r>
        <w:rPr>
          <w:lang w:val="en-CA"/>
        </w:rPr>
        <w:t>Transportation can be stressful and costly for student</w:t>
      </w:r>
      <w:r>
        <w:rPr>
          <w:lang w:val="en-CA"/>
        </w:rPr>
        <w:t>s with disabilities who might not have a convenient means of commuting to and from school. Driving may provide some freedom for students with disabilities but can be burdensome if accessible parking is not readily available.</w:t>
      </w:r>
    </w:p>
    <w:p w:rsidR="00E656B3" w:rsidRDefault="00E656B3">
      <w:pPr>
        <w:jc w:val="both"/>
        <w:rPr>
          <w:lang w:val="en-CA"/>
        </w:rPr>
      </w:pPr>
    </w:p>
    <w:p w:rsidR="00E656B3" w:rsidRDefault="00416190">
      <w:pPr>
        <w:jc w:val="both"/>
        <w:rPr>
          <w:lang w:val="en-CA"/>
        </w:rPr>
      </w:pPr>
      <w:r>
        <w:rPr>
          <w:lang w:val="en-CA"/>
        </w:rPr>
        <w:t>The following are some recomme</w:t>
      </w:r>
      <w:r>
        <w:rPr>
          <w:lang w:val="en-CA"/>
        </w:rPr>
        <w:t>ndations from PSE institutions concerning parking and transportation for students with disabilities.</w:t>
      </w:r>
    </w:p>
    <w:p w:rsidR="00E656B3" w:rsidRDefault="00416190">
      <w:pPr>
        <w:pStyle w:val="Bullet"/>
        <w:rPr>
          <w:lang w:val="en-CA"/>
        </w:rPr>
      </w:pPr>
      <w:r>
        <w:rPr>
          <w:lang w:val="en-CA"/>
        </w:rPr>
        <w:t>Provide accessible parking spaces at various locations across campus, including residences, social and recreational areas, and academic buildings.</w:t>
      </w:r>
    </w:p>
    <w:p w:rsidR="00E656B3" w:rsidRDefault="00416190">
      <w:pPr>
        <w:pStyle w:val="Bullet"/>
        <w:rPr>
          <w:lang w:val="en-CA"/>
        </w:rPr>
      </w:pPr>
      <w:r>
        <w:rPr>
          <w:lang w:val="en-CA"/>
        </w:rPr>
        <w:t xml:space="preserve">Parking </w:t>
      </w:r>
      <w:r>
        <w:rPr>
          <w:lang w:val="en-CA"/>
        </w:rPr>
        <w:t>permits from outside provinces and certain international countries are valid across Canada. However, there might be slight differences in policy so it is important to provide students with information on the regulations within the specific province.</w:t>
      </w:r>
    </w:p>
    <w:p w:rsidR="00E656B3" w:rsidRDefault="00416190">
      <w:pPr>
        <w:pStyle w:val="Bullet"/>
        <w:rPr>
          <w:lang w:val="en-CA"/>
        </w:rPr>
      </w:pPr>
      <w:r>
        <w:rPr>
          <w:lang w:val="en-CA"/>
        </w:rPr>
        <w:t>If stu</w:t>
      </w:r>
      <w:r>
        <w:rPr>
          <w:lang w:val="en-CA"/>
        </w:rPr>
        <w:t>dents do not have a provincial accessible parking permit, information on the process and help with the application should be offered. This includes those who may require a temporary parking permit.</w:t>
      </w:r>
    </w:p>
    <w:p w:rsidR="00E656B3" w:rsidRDefault="00416190">
      <w:pPr>
        <w:pStyle w:val="Bullet"/>
        <w:rPr>
          <w:lang w:val="en-CA"/>
        </w:rPr>
      </w:pPr>
      <w:r>
        <w:rPr>
          <w:lang w:val="en-CA"/>
        </w:rPr>
        <w:t>In conjunction with the accessible parking permit, student</w:t>
      </w:r>
      <w:r>
        <w:rPr>
          <w:lang w:val="en-CA"/>
        </w:rPr>
        <w:t>s with disabilities will most likely pay the same fee for a student-parking pass. However, if a different parking pass is required for different lots on campus, provide students with disabilities a “universal” pass that allows them to access all of the lot</w:t>
      </w:r>
      <w:r>
        <w:rPr>
          <w:lang w:val="en-CA"/>
        </w:rPr>
        <w:t>s. Restricting people with disabilities to certain lots may eliminate the advantage of having an accessible parking permit.</w:t>
      </w:r>
    </w:p>
    <w:p w:rsidR="00E656B3" w:rsidRDefault="00416190">
      <w:pPr>
        <w:pStyle w:val="Bullet"/>
        <w:rPr>
          <w:lang w:val="en-CA"/>
        </w:rPr>
      </w:pPr>
      <w:r>
        <w:rPr>
          <w:lang w:val="en-CA"/>
        </w:rPr>
        <w:t xml:space="preserve">For large campuses or colleges/universities with multiple campuses, implement a shuttle service for students with disabilities or a </w:t>
      </w:r>
      <w:r>
        <w:rPr>
          <w:lang w:val="en-CA"/>
        </w:rPr>
        <w:t>general shuttle service that is fully accessible.</w:t>
      </w:r>
    </w:p>
    <w:p w:rsidR="00E656B3" w:rsidRDefault="00416190">
      <w:pPr>
        <w:pStyle w:val="Bullet"/>
        <w:rPr>
          <w:lang w:val="en-CA"/>
        </w:rPr>
      </w:pPr>
      <w:r>
        <w:rPr>
          <w:lang w:val="en-CA"/>
        </w:rPr>
        <w:t>Ensure that transportation for social events that require travel, such as school trips or shuttles for school sporting events, is accessible so that all students with disabilities can participate.</w:t>
      </w:r>
    </w:p>
    <w:p w:rsidR="00E656B3" w:rsidRDefault="00416190">
      <w:pPr>
        <w:pStyle w:val="Bullet"/>
        <w:rPr>
          <w:lang w:val="en-CA"/>
        </w:rPr>
      </w:pPr>
      <w:r>
        <w:rPr>
          <w:lang w:val="en-CA"/>
        </w:rPr>
        <w:t>Allow for</w:t>
      </w:r>
      <w:r>
        <w:rPr>
          <w:lang w:val="en-CA"/>
        </w:rPr>
        <w:t xml:space="preserve"> collaboration and information sharing between the disability service offices and parking services so that students with disabilities requiring accessible transportation services do not need to supply documentation that has already been submitted.</w:t>
      </w:r>
    </w:p>
    <w:p w:rsidR="00E656B3" w:rsidRDefault="00416190">
      <w:pPr>
        <w:pStyle w:val="Bullet"/>
        <w:rPr>
          <w:lang w:val="en-CA"/>
        </w:rPr>
      </w:pPr>
      <w:r>
        <w:rPr>
          <w:lang w:val="en-CA"/>
        </w:rPr>
        <w:t>Make inf</w:t>
      </w:r>
      <w:r>
        <w:rPr>
          <w:lang w:val="en-CA"/>
        </w:rPr>
        <w:t>ormation on accessible transportation services, including parking and shuttle services, available and well-advertised to students with disabilities.</w:t>
      </w:r>
    </w:p>
    <w:p w:rsidR="00E656B3" w:rsidRDefault="00416190">
      <w:pPr>
        <w:pStyle w:val="Bullet"/>
        <w:rPr>
          <w:lang w:val="en-CA"/>
        </w:rPr>
      </w:pPr>
      <w:r>
        <w:rPr>
          <w:lang w:val="en-CA"/>
        </w:rPr>
        <w:t>Provide readily available Information on accessible off-campus transportation.</w:t>
      </w:r>
    </w:p>
    <w:p w:rsidR="00E656B3" w:rsidRDefault="00416190">
      <w:pPr>
        <w:pStyle w:val="Bulletlast"/>
        <w:spacing w:before="0" w:after="360"/>
        <w:rPr>
          <w:lang w:val="en-CA"/>
        </w:rPr>
      </w:pPr>
      <w:r>
        <w:rPr>
          <w:lang w:val="en-CA"/>
        </w:rPr>
        <w:t xml:space="preserve">Students with disabilities </w:t>
      </w:r>
      <w:r>
        <w:rPr>
          <w:lang w:val="en-CA"/>
        </w:rPr>
        <w:t>who feel transportation to and from school might be an issue should be able to speak with a disability advisor to help plan convenient and accessible transportation.</w:t>
      </w:r>
    </w:p>
    <w:p w:rsidR="00E656B3" w:rsidRDefault="00416190">
      <w:pPr>
        <w:pStyle w:val="Heading6"/>
        <w:rPr>
          <w:lang w:val="en-CA"/>
        </w:rPr>
      </w:pPr>
      <w:r>
        <w:rPr>
          <w:lang w:val="en-CA"/>
        </w:rPr>
        <w:t>Alternate Formats</w:t>
      </w:r>
    </w:p>
    <w:p w:rsidR="00E656B3" w:rsidRDefault="00416190">
      <w:pPr>
        <w:jc w:val="both"/>
        <w:rPr>
          <w:lang w:val="en-CA"/>
        </w:rPr>
      </w:pPr>
      <w:r>
        <w:rPr>
          <w:lang w:val="en-CA"/>
        </w:rPr>
        <w:t>Students with disabilities have the right to access the same information</w:t>
      </w:r>
      <w:r>
        <w:rPr>
          <w:lang w:val="en-CA"/>
        </w:rPr>
        <w:t xml:space="preserve"> that is available to students without disabilities. In some cases, this may require the use of alternate formats.</w:t>
      </w:r>
    </w:p>
    <w:p w:rsidR="00E656B3" w:rsidRDefault="00E656B3">
      <w:pPr>
        <w:jc w:val="both"/>
        <w:rPr>
          <w:lang w:val="en-CA"/>
        </w:rPr>
      </w:pPr>
    </w:p>
    <w:p w:rsidR="00E656B3" w:rsidRDefault="00416190">
      <w:pPr>
        <w:jc w:val="both"/>
        <w:rPr>
          <w:lang w:val="en-CA"/>
        </w:rPr>
      </w:pPr>
      <w:r>
        <w:rPr>
          <w:lang w:val="en-CA"/>
        </w:rPr>
        <w:lastRenderedPageBreak/>
        <w:t>Students with print-based disabilities, such as those who are blind, partially sighted or have certain learning disabilities, access text ma</w:t>
      </w:r>
      <w:r>
        <w:rPr>
          <w:lang w:val="en-CA"/>
        </w:rPr>
        <w:t>terial using alternate formats such as electronic text, Braille, large print, audio tape (e.g. MP3), etc. Commonly, students use text-to-speech software to listen to electronic versions of text material. Electronic text can also be used with refreshable Br</w:t>
      </w:r>
      <w:r>
        <w:rPr>
          <w:lang w:val="en-CA"/>
        </w:rPr>
        <w:t>aille display for Braille users.</w:t>
      </w:r>
    </w:p>
    <w:p w:rsidR="00E656B3" w:rsidRDefault="00E656B3">
      <w:pPr>
        <w:jc w:val="both"/>
        <w:rPr>
          <w:lang w:val="en-CA"/>
        </w:rPr>
      </w:pPr>
    </w:p>
    <w:p w:rsidR="00E656B3" w:rsidRDefault="00416190">
      <w:pPr>
        <w:jc w:val="both"/>
        <w:rPr>
          <w:lang w:val="en-CA"/>
        </w:rPr>
      </w:pPr>
      <w:r>
        <w:rPr>
          <w:lang w:val="en-CA"/>
        </w:rPr>
        <w:t>Examples of how PSE institutions in Canada deliver accessible formats for students with disabilities are as follows:</w:t>
      </w:r>
    </w:p>
    <w:p w:rsidR="00E656B3" w:rsidRDefault="00E656B3">
      <w:pPr>
        <w:jc w:val="both"/>
        <w:rPr>
          <w:lang w:val="en-CA"/>
        </w:rPr>
      </w:pPr>
    </w:p>
    <w:p w:rsidR="00E656B3" w:rsidRDefault="00416190">
      <w:pPr>
        <w:pStyle w:val="Bullet"/>
        <w:rPr>
          <w:lang w:val="en-CA"/>
        </w:rPr>
      </w:pPr>
      <w:r>
        <w:rPr>
          <w:lang w:val="en-CA"/>
        </w:rPr>
        <w:t>Provide students with information on how to access materials from sources such as the CNIB library, or R</w:t>
      </w:r>
      <w:r>
        <w:rPr>
          <w:lang w:val="en-CA"/>
        </w:rPr>
        <w:t>ecordings for the Blind and Dyslexic (RFB&amp;D).</w:t>
      </w:r>
    </w:p>
    <w:p w:rsidR="00E656B3" w:rsidRDefault="00416190">
      <w:pPr>
        <w:pStyle w:val="Bullet"/>
        <w:rPr>
          <w:lang w:val="en-CA"/>
        </w:rPr>
      </w:pPr>
      <w:r>
        <w:rPr>
          <w:lang w:val="en-CA"/>
        </w:rPr>
        <w:t>Help facilitate, through either the library or the disability office, the acquisition of e-text directly from the publishers. To do so requires proof of purchase and the ISBN from the textbook. It may also requ</w:t>
      </w:r>
      <w:r>
        <w:rPr>
          <w:lang w:val="en-CA"/>
        </w:rPr>
        <w:t>ire that certain documents or agreements from the publisher are signed by the student so that copyrights and restrictions are maintained in accordance with the publisher‘s e-text guidelines.</w:t>
      </w:r>
    </w:p>
    <w:p w:rsidR="00E656B3" w:rsidRDefault="00416190">
      <w:pPr>
        <w:pStyle w:val="Bullet"/>
        <w:rPr>
          <w:lang w:val="en-CA"/>
        </w:rPr>
      </w:pPr>
      <w:r>
        <w:rPr>
          <w:lang w:val="en-CA"/>
        </w:rPr>
        <w:t>Make scanning stations available for students to convert their ow</w:t>
      </w:r>
      <w:r>
        <w:rPr>
          <w:lang w:val="en-CA"/>
        </w:rPr>
        <w:t>n materials. Have software that can read the scanned material aloud.</w:t>
      </w:r>
    </w:p>
    <w:p w:rsidR="00E656B3" w:rsidRDefault="00416190">
      <w:pPr>
        <w:pStyle w:val="Bullet"/>
        <w:rPr>
          <w:lang w:val="en-CA"/>
        </w:rPr>
      </w:pPr>
      <w:r>
        <w:rPr>
          <w:lang w:val="en-CA"/>
        </w:rPr>
        <w:t>Provide clear, simple, systematic procedures regarding scanning, converting text/format using the available equipment.</w:t>
      </w:r>
    </w:p>
    <w:p w:rsidR="00E656B3" w:rsidRDefault="00416190">
      <w:pPr>
        <w:pStyle w:val="Bullet"/>
        <w:rPr>
          <w:lang w:val="en-CA"/>
        </w:rPr>
      </w:pPr>
      <w:r>
        <w:rPr>
          <w:lang w:val="en-CA"/>
        </w:rPr>
        <w:t>Have volunteers available to convert text materials to e-text or tap</w:t>
      </w:r>
      <w:r>
        <w:rPr>
          <w:lang w:val="en-CA"/>
        </w:rPr>
        <w:t>e format if necessary.</w:t>
      </w:r>
    </w:p>
    <w:p w:rsidR="00E656B3" w:rsidRDefault="00416190">
      <w:pPr>
        <w:pStyle w:val="Bullet"/>
        <w:rPr>
          <w:lang w:val="en-CA"/>
        </w:rPr>
      </w:pPr>
      <w:r>
        <w:rPr>
          <w:lang w:val="en-CA"/>
        </w:rPr>
        <w:t>Provide an online service where students can upload audio recordings and have them sent back as multimedia transcripts.</w:t>
      </w:r>
    </w:p>
    <w:p w:rsidR="00E656B3" w:rsidRDefault="00416190">
      <w:pPr>
        <w:pStyle w:val="Bullet"/>
        <w:rPr>
          <w:lang w:val="en-CA"/>
        </w:rPr>
      </w:pPr>
      <w:r>
        <w:rPr>
          <w:lang w:val="en-CA"/>
        </w:rPr>
        <w:t xml:space="preserve">As converting materials can be a time consuming process, it is important to make students aware that they should </w:t>
      </w:r>
      <w:r>
        <w:rPr>
          <w:lang w:val="en-CA"/>
        </w:rPr>
        <w:t>bring their course outline and proof of purchase of texts to the disability office as soon as possible (for example, a minimum of 6 weeks before the beginning of the term) in order to assess if accessible formats are needed.</w:t>
      </w:r>
    </w:p>
    <w:p w:rsidR="00E656B3" w:rsidRDefault="00416190">
      <w:pPr>
        <w:pStyle w:val="Bullet"/>
        <w:rPr>
          <w:lang w:val="en-CA"/>
        </w:rPr>
      </w:pPr>
      <w:r>
        <w:rPr>
          <w:lang w:val="en-CA"/>
        </w:rPr>
        <w:t>Have an advisor or advisors who</w:t>
      </w:r>
      <w:r>
        <w:rPr>
          <w:lang w:val="en-CA"/>
        </w:rPr>
        <w:t xml:space="preserve"> are knowledgeable about and deal exclusively with alternate formats as this allows for a central resource for students with print-based disabilities.</w:t>
      </w:r>
    </w:p>
    <w:p w:rsidR="00E656B3" w:rsidRDefault="00416190">
      <w:pPr>
        <w:pStyle w:val="Bullet"/>
        <w:rPr>
          <w:lang w:val="en-CA"/>
        </w:rPr>
      </w:pPr>
      <w:r>
        <w:rPr>
          <w:lang w:val="en-CA"/>
        </w:rPr>
        <w:t>Ensure library staff members are aware of their roles, responsibilities and legal requirements in providi</w:t>
      </w:r>
      <w:r>
        <w:rPr>
          <w:lang w:val="en-CA"/>
        </w:rPr>
        <w:t xml:space="preserve">ng alternate formats. In particular, they should be aware of the </w:t>
      </w:r>
      <w:r>
        <w:rPr>
          <w:i/>
          <w:lang w:val="en-CA"/>
        </w:rPr>
        <w:t>Canadian Copyright Act</w:t>
      </w:r>
      <w:r>
        <w:rPr>
          <w:lang w:val="en-CA"/>
        </w:rPr>
        <w:t xml:space="preserve"> (CCA) Section 32(1) that allows individuals with perceptual disabilities and those acting on their behalf to create and use alternate formats of copyrighted print mater</w:t>
      </w:r>
      <w:r>
        <w:rPr>
          <w:lang w:val="en-CA"/>
        </w:rPr>
        <w:t xml:space="preserve">ials. </w:t>
      </w:r>
    </w:p>
    <w:p w:rsidR="00E656B3" w:rsidRDefault="00416190">
      <w:pPr>
        <w:pStyle w:val="Bullet"/>
        <w:rPr>
          <w:lang w:val="en-CA"/>
        </w:rPr>
      </w:pPr>
      <w:r>
        <w:rPr>
          <w:lang w:val="en-CA"/>
        </w:rPr>
        <w:t>Ensure instructors inform their departments and the bookstore of their text selections in a timely manner.</w:t>
      </w:r>
    </w:p>
    <w:p w:rsidR="00E656B3" w:rsidRDefault="00416190">
      <w:pPr>
        <w:pStyle w:val="Bullet"/>
        <w:rPr>
          <w:lang w:val="en-CA"/>
        </w:rPr>
      </w:pPr>
      <w:r>
        <w:rPr>
          <w:lang w:val="en-CA"/>
        </w:rPr>
        <w:t xml:space="preserve">Faculty members are obligated to ensure that courses materials are accessible. As they may not have the expertise or resources to do so, make </w:t>
      </w:r>
      <w:r>
        <w:rPr>
          <w:lang w:val="en-CA"/>
        </w:rPr>
        <w:t>instructors aware of accessible formats and the necessary steps to make documents easily accessible for students. Assist them in making alternate formats if necessary.</w:t>
      </w:r>
    </w:p>
    <w:p w:rsidR="00E656B3" w:rsidRDefault="00416190">
      <w:pPr>
        <w:pStyle w:val="Bullet"/>
        <w:rPr>
          <w:lang w:val="en-CA"/>
        </w:rPr>
      </w:pPr>
      <w:r>
        <w:rPr>
          <w:lang w:val="en-CA"/>
        </w:rPr>
        <w:t>Promote the idea of universal design to faculty and staff. For example, podcasts of lect</w:t>
      </w:r>
      <w:r>
        <w:rPr>
          <w:lang w:val="en-CA"/>
        </w:rPr>
        <w:t>ures are becoming an increasingly popular tool with professors. Transcribing podcasts will not only benefit people with a hearing disability, it will benefit students who want to search the text for information quickly or who may not be able to access soun</w:t>
      </w:r>
      <w:r>
        <w:rPr>
          <w:lang w:val="en-CA"/>
        </w:rPr>
        <w:t>d files on their computer.</w:t>
      </w:r>
    </w:p>
    <w:p w:rsidR="00E656B3" w:rsidRDefault="00416190">
      <w:pPr>
        <w:pStyle w:val="Bulletlast"/>
        <w:spacing w:before="0" w:after="360"/>
        <w:rPr>
          <w:lang w:val="en-CA"/>
        </w:rPr>
      </w:pPr>
      <w:r>
        <w:rPr>
          <w:lang w:val="en-CA"/>
        </w:rPr>
        <w:t>As professors may feel that making accessible materials is burdensome and restrictive, it is important to frame accessibility as a value-add. Disability services – along with any learning and teaching centres that support faculty</w:t>
      </w:r>
      <w:r>
        <w:rPr>
          <w:lang w:val="en-CA"/>
        </w:rPr>
        <w:t xml:space="preserve"> – help faculty deliver courses using technology in a way that is effective and that enhances teaching and learning for all students, including those with disabilities.</w:t>
      </w:r>
    </w:p>
    <w:p w:rsidR="00E656B3" w:rsidRDefault="00416190">
      <w:pPr>
        <w:pStyle w:val="Heading6"/>
        <w:rPr>
          <w:lang w:val="en-CA"/>
        </w:rPr>
      </w:pPr>
      <w:r>
        <w:rPr>
          <w:lang w:val="en-CA"/>
        </w:rPr>
        <w:lastRenderedPageBreak/>
        <w:t>Assistive Technology</w:t>
      </w:r>
    </w:p>
    <w:p w:rsidR="00E656B3" w:rsidRDefault="00416190">
      <w:pPr>
        <w:jc w:val="both"/>
        <w:rPr>
          <w:lang w:val="en-CA"/>
        </w:rPr>
      </w:pPr>
      <w:r>
        <w:rPr>
          <w:lang w:val="en-CA"/>
        </w:rPr>
        <w:t>Many PSE institutions offer assistive technology services to stude</w:t>
      </w:r>
      <w:r>
        <w:rPr>
          <w:lang w:val="en-CA"/>
        </w:rPr>
        <w:t xml:space="preserve">nts. With the wide variety of assistive technology available today, students with disabilities are better able to access the information available to them and to participate fully on campus. Assistive technology in PSE can be any item, piece of equipment, </w:t>
      </w:r>
      <w:r>
        <w:rPr>
          <w:lang w:val="en-CA"/>
        </w:rPr>
        <w:t>system or program that helps students with disabilities overcome barriers to learning.</w:t>
      </w:r>
    </w:p>
    <w:p w:rsidR="00E656B3" w:rsidRDefault="00E656B3">
      <w:pPr>
        <w:jc w:val="both"/>
        <w:rPr>
          <w:lang w:val="en-CA"/>
        </w:rPr>
      </w:pPr>
    </w:p>
    <w:p w:rsidR="00E656B3" w:rsidRDefault="00416190">
      <w:pPr>
        <w:jc w:val="both"/>
        <w:rPr>
          <w:lang w:val="en-CA"/>
        </w:rPr>
      </w:pPr>
      <w:r>
        <w:rPr>
          <w:lang w:val="en-CA"/>
        </w:rPr>
        <w:t xml:space="preserve">Since assistive technology relies heavily on accessible design, the principles of creating and designing accessible information from the inception is imperative within </w:t>
      </w:r>
      <w:r>
        <w:rPr>
          <w:lang w:val="en-CA"/>
        </w:rPr>
        <w:t>colleges and universities. It is also necessary to raise awareness of the benefits of universal design, accessibility and assistive technologies.</w:t>
      </w:r>
    </w:p>
    <w:p w:rsidR="00E656B3" w:rsidRDefault="00E656B3">
      <w:pPr>
        <w:jc w:val="both"/>
        <w:rPr>
          <w:lang w:val="en-CA"/>
        </w:rPr>
      </w:pPr>
    </w:p>
    <w:p w:rsidR="00E656B3" w:rsidRDefault="00416190">
      <w:pPr>
        <w:jc w:val="both"/>
        <w:rPr>
          <w:lang w:val="en-CA"/>
        </w:rPr>
      </w:pPr>
      <w:r>
        <w:rPr>
          <w:lang w:val="en-CA"/>
        </w:rPr>
        <w:t>Suggestions from PSE institutions on providing assistive technology services to students with disabilities ar</w:t>
      </w:r>
      <w:r>
        <w:rPr>
          <w:lang w:val="en-CA"/>
        </w:rPr>
        <w:t>e as follows:</w:t>
      </w:r>
    </w:p>
    <w:p w:rsidR="00E656B3" w:rsidRDefault="00E656B3">
      <w:pPr>
        <w:jc w:val="both"/>
        <w:rPr>
          <w:lang w:val="en-CA"/>
        </w:rPr>
      </w:pPr>
    </w:p>
    <w:p w:rsidR="00E656B3" w:rsidRDefault="00416190">
      <w:pPr>
        <w:pStyle w:val="Bullet"/>
        <w:rPr>
          <w:lang w:val="en-CA"/>
        </w:rPr>
      </w:pPr>
      <w:r>
        <w:rPr>
          <w:lang w:val="en-CA"/>
        </w:rPr>
        <w:t>Have a centre or office specifically for assistive technology and staffed by knowledgeable specialists; alternatively, have an advisor in the disability office who is an expert on assistive technology. Either of these options would allow for</w:t>
      </w:r>
      <w:r>
        <w:rPr>
          <w:lang w:val="en-CA"/>
        </w:rPr>
        <w:t xml:space="preserve"> a central resource for students requiring assistive technologies.</w:t>
      </w:r>
    </w:p>
    <w:p w:rsidR="00E656B3" w:rsidRDefault="00416190">
      <w:pPr>
        <w:pStyle w:val="Bullet"/>
        <w:rPr>
          <w:lang w:val="en-CA"/>
        </w:rPr>
      </w:pPr>
      <w:r>
        <w:rPr>
          <w:lang w:val="en-CA"/>
        </w:rPr>
        <w:t>After identifying a need for assistive technologies with their disability advisor, students should meet with a specialist to discuss their options for assistive technology.</w:t>
      </w:r>
    </w:p>
    <w:p w:rsidR="00E656B3" w:rsidRDefault="00416190">
      <w:pPr>
        <w:pStyle w:val="Bullet"/>
        <w:rPr>
          <w:lang w:val="en-CA"/>
        </w:rPr>
      </w:pPr>
      <w:r>
        <w:rPr>
          <w:lang w:val="en-CA"/>
        </w:rPr>
        <w:t>Assistive techno</w:t>
      </w:r>
      <w:r>
        <w:rPr>
          <w:lang w:val="en-CA"/>
        </w:rPr>
        <w:t>logy devices and software could be available for short-term loan to students with disabilities for use at home or on campus.</w:t>
      </w:r>
    </w:p>
    <w:p w:rsidR="00E656B3" w:rsidRDefault="00416190">
      <w:pPr>
        <w:pStyle w:val="Bullet"/>
        <w:rPr>
          <w:lang w:val="en-CA"/>
        </w:rPr>
      </w:pPr>
      <w:r>
        <w:rPr>
          <w:lang w:val="en-CA"/>
        </w:rPr>
        <w:t>If assistive technology is required but not available at the school or if students wish to possess their own, provide information o</w:t>
      </w:r>
      <w:r>
        <w:rPr>
          <w:lang w:val="en-CA"/>
        </w:rPr>
        <w:t xml:space="preserve">n external sources of adaptive technology, both free and for purchase. Make information on funding options such as the Canada Student Grant for Services and Equipment for Persons with Permanent Disabilities available. Advisors should also offer assistance </w:t>
      </w:r>
      <w:r>
        <w:rPr>
          <w:lang w:val="en-CA"/>
        </w:rPr>
        <w:t>with the application process.</w:t>
      </w:r>
    </w:p>
    <w:p w:rsidR="00E656B3" w:rsidRDefault="00416190">
      <w:pPr>
        <w:pStyle w:val="Bullet"/>
        <w:rPr>
          <w:lang w:val="en-CA"/>
        </w:rPr>
      </w:pPr>
      <w:r>
        <w:rPr>
          <w:lang w:val="en-CA"/>
        </w:rPr>
        <w:t>Offer individualized or small group training to introduce students with disabilities to the types of technology available and how to use them.</w:t>
      </w:r>
    </w:p>
    <w:p w:rsidR="00E656B3" w:rsidRDefault="00416190">
      <w:pPr>
        <w:pStyle w:val="Bullet"/>
        <w:rPr>
          <w:lang w:val="en-CA"/>
        </w:rPr>
      </w:pPr>
      <w:r>
        <w:rPr>
          <w:lang w:val="en-CA"/>
        </w:rPr>
        <w:t xml:space="preserve">Make larger group training sessions available to the entire student body and/or to </w:t>
      </w:r>
      <w:r>
        <w:rPr>
          <w:lang w:val="en-CA"/>
        </w:rPr>
        <w:t>faculty and the public. Charge members of the public a small admission fee if required.</w:t>
      </w:r>
    </w:p>
    <w:p w:rsidR="00E656B3" w:rsidRDefault="00416190">
      <w:pPr>
        <w:pStyle w:val="Bullet"/>
        <w:rPr>
          <w:lang w:val="en-CA"/>
        </w:rPr>
      </w:pPr>
      <w:r>
        <w:rPr>
          <w:lang w:val="en-CA"/>
        </w:rPr>
        <w:t>Promote the idea of universal design with available technologies. This way, students with “invisible disabilities” such as certain learning disabilities who may not wan</w:t>
      </w:r>
      <w:r>
        <w:rPr>
          <w:lang w:val="en-CA"/>
        </w:rPr>
        <w:t>t to self-disclose, are still able to benefit from these technologies. For example, ensure that the entire college or university website is accessible and provide computers equipped with assistive software in communal locations.</w:t>
      </w:r>
    </w:p>
    <w:p w:rsidR="00E656B3" w:rsidRDefault="00416190">
      <w:pPr>
        <w:pStyle w:val="Bullet"/>
        <w:rPr>
          <w:lang w:val="en-CA"/>
        </w:rPr>
      </w:pPr>
      <w:r>
        <w:rPr>
          <w:lang w:val="en-CA"/>
        </w:rPr>
        <w:t>Since some assistive device</w:t>
      </w:r>
      <w:r>
        <w:rPr>
          <w:lang w:val="en-CA"/>
        </w:rPr>
        <w:t>s will only work in conjunction with accessible design, awareness for faculty and staff is important. Providing information tools such as brochures, seminars or one on one discussion with professors is beneficial. Have an assistive technology specialist of</w:t>
      </w:r>
      <w:r>
        <w:rPr>
          <w:lang w:val="en-CA"/>
        </w:rPr>
        <w:t>fer to review course materials and website content to ensure they are accessible.</w:t>
      </w:r>
    </w:p>
    <w:p w:rsidR="00E656B3" w:rsidRDefault="00416190">
      <w:pPr>
        <w:pStyle w:val="Bullet"/>
        <w:rPr>
          <w:lang w:val="en-CA"/>
        </w:rPr>
      </w:pPr>
      <w:r>
        <w:rPr>
          <w:lang w:val="en-CA"/>
        </w:rPr>
        <w:t>If a small student population and limited resources do not allow for on-site assistive technology, consider collaborating with larger colleges and universities nearby to allo</w:t>
      </w:r>
      <w:r>
        <w:rPr>
          <w:lang w:val="en-CA"/>
        </w:rPr>
        <w:t>w students access to their assistive technology.</w:t>
      </w:r>
    </w:p>
    <w:p w:rsidR="00E656B3" w:rsidRDefault="00416190">
      <w:pPr>
        <w:pStyle w:val="Bulletlast"/>
        <w:rPr>
          <w:lang w:val="en-CA"/>
        </w:rPr>
      </w:pPr>
      <w:r>
        <w:rPr>
          <w:lang w:val="en-CA"/>
        </w:rPr>
        <w:t>It may be beneficial, particularly for smaller institutions, to include a small cost in tuition fees and then allowing access to accessible software and assistive technologies for all students.</w:t>
      </w:r>
    </w:p>
    <w:p w:rsidR="00E656B3" w:rsidRDefault="00416190">
      <w:pPr>
        <w:jc w:val="both"/>
        <w:rPr>
          <w:lang w:val="en-CA"/>
        </w:rPr>
      </w:pPr>
      <w:r>
        <w:rPr>
          <w:lang w:val="en-CA"/>
        </w:rPr>
        <w:t>Examples of A</w:t>
      </w:r>
      <w:r>
        <w:rPr>
          <w:lang w:val="en-CA"/>
        </w:rPr>
        <w:t>ssistive Devices:</w:t>
      </w:r>
    </w:p>
    <w:p w:rsidR="00E656B3" w:rsidRDefault="00E656B3">
      <w:pPr>
        <w:jc w:val="both"/>
        <w:rPr>
          <w:lang w:val="en-CA"/>
        </w:rPr>
      </w:pPr>
    </w:p>
    <w:p w:rsidR="00E656B3" w:rsidRDefault="00416190">
      <w:pPr>
        <w:pStyle w:val="Bullet"/>
        <w:rPr>
          <w:lang w:val="en-CA"/>
        </w:rPr>
      </w:pPr>
      <w:r>
        <w:rPr>
          <w:lang w:val="en-CA"/>
        </w:rPr>
        <w:t>CCTV Magnification units</w:t>
      </w:r>
    </w:p>
    <w:p w:rsidR="00E656B3" w:rsidRDefault="00416190">
      <w:pPr>
        <w:pStyle w:val="Bullet"/>
        <w:rPr>
          <w:lang w:val="en-CA"/>
        </w:rPr>
      </w:pPr>
      <w:r>
        <w:rPr>
          <w:lang w:val="en-CA"/>
        </w:rPr>
        <w:t>Flatbed scanning devices</w:t>
      </w:r>
    </w:p>
    <w:p w:rsidR="00E656B3" w:rsidRDefault="00416190">
      <w:pPr>
        <w:pStyle w:val="Bullet"/>
        <w:rPr>
          <w:lang w:val="en-CA"/>
        </w:rPr>
      </w:pPr>
      <w:r>
        <w:rPr>
          <w:lang w:val="en-CA"/>
        </w:rPr>
        <w:lastRenderedPageBreak/>
        <w:t>Voice Output Devices</w:t>
      </w:r>
    </w:p>
    <w:p w:rsidR="00E656B3" w:rsidRDefault="00416190">
      <w:pPr>
        <w:pStyle w:val="Bullet"/>
        <w:rPr>
          <w:lang w:val="en-CA"/>
        </w:rPr>
      </w:pPr>
      <w:r>
        <w:rPr>
          <w:lang w:val="en-CA"/>
        </w:rPr>
        <w:t>Note-taking devices</w:t>
      </w:r>
    </w:p>
    <w:p w:rsidR="00E656B3" w:rsidRDefault="00416190">
      <w:pPr>
        <w:pStyle w:val="Bullet"/>
        <w:rPr>
          <w:lang w:val="en-CA"/>
        </w:rPr>
      </w:pPr>
      <w:r>
        <w:rPr>
          <w:lang w:val="en-CA"/>
        </w:rPr>
        <w:t>Braille printer</w:t>
      </w:r>
    </w:p>
    <w:p w:rsidR="00E656B3" w:rsidRDefault="00416190">
      <w:pPr>
        <w:pStyle w:val="Bullet"/>
        <w:rPr>
          <w:lang w:val="en-CA"/>
        </w:rPr>
      </w:pPr>
      <w:r>
        <w:rPr>
          <w:lang w:val="en-CA"/>
        </w:rPr>
        <w:t>Scan and text reading technology such as Kurzweil Personal Reader</w:t>
      </w:r>
    </w:p>
    <w:p w:rsidR="00E656B3" w:rsidRDefault="00416190">
      <w:pPr>
        <w:pStyle w:val="Bullet"/>
        <w:rPr>
          <w:lang w:val="en-CA"/>
        </w:rPr>
      </w:pPr>
      <w:r>
        <w:rPr>
          <w:lang w:val="en-CA"/>
        </w:rPr>
        <w:t>FM Systems for students who are hard of hearing</w:t>
      </w:r>
    </w:p>
    <w:p w:rsidR="00E656B3" w:rsidRDefault="00416190">
      <w:pPr>
        <w:pStyle w:val="Bullet"/>
        <w:rPr>
          <w:lang w:val="en-CA"/>
        </w:rPr>
      </w:pPr>
      <w:r>
        <w:rPr>
          <w:lang w:val="en-CA"/>
        </w:rPr>
        <w:t>Portable keyboar</w:t>
      </w:r>
      <w:r>
        <w:rPr>
          <w:lang w:val="en-CA"/>
        </w:rPr>
        <w:t>d with built in word processor such as Dream Writer Smart Keyboard</w:t>
      </w:r>
    </w:p>
    <w:p w:rsidR="00E656B3" w:rsidRDefault="00416190">
      <w:pPr>
        <w:pStyle w:val="Bullet"/>
        <w:rPr>
          <w:lang w:val="en-CA"/>
        </w:rPr>
      </w:pPr>
      <w:r>
        <w:rPr>
          <w:lang w:val="en-CA"/>
        </w:rPr>
        <w:t>Portable scanner and print magnifier such as Magna Cam</w:t>
      </w:r>
    </w:p>
    <w:p w:rsidR="00E656B3" w:rsidRDefault="00416190">
      <w:pPr>
        <w:pStyle w:val="Bullet"/>
        <w:rPr>
          <w:lang w:val="en-CA"/>
        </w:rPr>
      </w:pPr>
      <w:r>
        <w:rPr>
          <w:lang w:val="en-CA"/>
        </w:rPr>
        <w:t>V-Cam: head mounted zoom-lens (Jordy - zoom - lens video eyewear)</w:t>
      </w:r>
    </w:p>
    <w:p w:rsidR="00E656B3" w:rsidRDefault="00416190">
      <w:pPr>
        <w:pStyle w:val="Bullet"/>
        <w:rPr>
          <w:lang w:val="en-CA"/>
        </w:rPr>
      </w:pPr>
      <w:r>
        <w:rPr>
          <w:lang w:val="en-CA"/>
        </w:rPr>
        <w:t>Visual and hearing devices such as AudiSee</w:t>
      </w:r>
    </w:p>
    <w:p w:rsidR="00E656B3" w:rsidRDefault="00416190">
      <w:pPr>
        <w:pStyle w:val="Bullet"/>
        <w:rPr>
          <w:lang w:val="en-CA"/>
        </w:rPr>
      </w:pPr>
      <w:r>
        <w:rPr>
          <w:lang w:val="en-CA"/>
        </w:rPr>
        <w:t>Head mouse and bat keyboa</w:t>
      </w:r>
      <w:r>
        <w:rPr>
          <w:lang w:val="en-CA"/>
        </w:rPr>
        <w:t>rd such as Tracker 2000</w:t>
      </w:r>
    </w:p>
    <w:p w:rsidR="00E656B3" w:rsidRDefault="00416190">
      <w:pPr>
        <w:pStyle w:val="Bullet"/>
        <w:rPr>
          <w:lang w:val="en-CA"/>
        </w:rPr>
      </w:pPr>
      <w:r>
        <w:rPr>
          <w:lang w:val="en-CA"/>
        </w:rPr>
        <w:t>Talking scientific calculators such as Audiocalc</w:t>
      </w:r>
    </w:p>
    <w:p w:rsidR="00E656B3" w:rsidRDefault="00416190">
      <w:pPr>
        <w:pStyle w:val="Bullet"/>
        <w:rPr>
          <w:lang w:val="en-CA"/>
        </w:rPr>
      </w:pPr>
      <w:r>
        <w:rPr>
          <w:lang w:val="en-CA"/>
        </w:rPr>
        <w:t>Spell checkers with visual and auditory feedback such as Franklin Language Master</w:t>
      </w:r>
    </w:p>
    <w:p w:rsidR="00E656B3" w:rsidRDefault="00416190">
      <w:pPr>
        <w:pStyle w:val="Bullet"/>
        <w:rPr>
          <w:lang w:val="en-CA"/>
        </w:rPr>
      </w:pPr>
      <w:r>
        <w:rPr>
          <w:lang w:val="en-CA"/>
        </w:rPr>
        <w:t>Notebook computers loaded with assistive software</w:t>
      </w:r>
    </w:p>
    <w:p w:rsidR="00E656B3" w:rsidRDefault="00416190">
      <w:pPr>
        <w:pStyle w:val="Bullet"/>
        <w:rPr>
          <w:lang w:val="en-CA"/>
        </w:rPr>
      </w:pPr>
      <w:r>
        <w:rPr>
          <w:lang w:val="en-CA"/>
        </w:rPr>
        <w:t>Incandescent desk lamps</w:t>
      </w:r>
    </w:p>
    <w:p w:rsidR="00E656B3" w:rsidRDefault="00416190">
      <w:pPr>
        <w:pStyle w:val="Bullet"/>
        <w:rPr>
          <w:lang w:val="en-CA"/>
        </w:rPr>
      </w:pPr>
      <w:r>
        <w:rPr>
          <w:lang w:val="en-CA"/>
        </w:rPr>
        <w:t>Digital recorders</w:t>
      </w:r>
    </w:p>
    <w:p w:rsidR="00E656B3" w:rsidRDefault="00416190">
      <w:pPr>
        <w:pStyle w:val="Bulletlast"/>
        <w:rPr>
          <w:lang w:val="en-CA"/>
        </w:rPr>
      </w:pPr>
      <w:r>
        <w:rPr>
          <w:lang w:val="en-CA"/>
        </w:rPr>
        <w:t>LiveScribe Pen/Audio recorder</w:t>
      </w:r>
    </w:p>
    <w:p w:rsidR="00E656B3" w:rsidRDefault="00416190">
      <w:pPr>
        <w:jc w:val="both"/>
        <w:rPr>
          <w:lang w:val="en-CA"/>
        </w:rPr>
      </w:pPr>
      <w:r>
        <w:rPr>
          <w:lang w:val="en-CA"/>
        </w:rPr>
        <w:t>Examples of Assistive Software:</w:t>
      </w:r>
    </w:p>
    <w:p w:rsidR="00E656B3" w:rsidRDefault="00E656B3">
      <w:pPr>
        <w:jc w:val="both"/>
        <w:rPr>
          <w:lang w:val="en-CA"/>
        </w:rPr>
      </w:pPr>
    </w:p>
    <w:p w:rsidR="00E656B3" w:rsidRDefault="00416190">
      <w:pPr>
        <w:pStyle w:val="Bullet"/>
        <w:rPr>
          <w:lang w:val="en-CA"/>
        </w:rPr>
      </w:pPr>
      <w:r>
        <w:rPr>
          <w:lang w:val="en-CA"/>
        </w:rPr>
        <w:t>Text-to-speech and screen reading software such as JAWS, Kurzweil or WindowEyes</w:t>
      </w:r>
    </w:p>
    <w:p w:rsidR="00E656B3" w:rsidRDefault="00416190">
      <w:pPr>
        <w:pStyle w:val="Bullet"/>
        <w:rPr>
          <w:lang w:val="en-CA"/>
        </w:rPr>
      </w:pPr>
      <w:r>
        <w:rPr>
          <w:lang w:val="en-CA"/>
        </w:rPr>
        <w:t>Speech recognition software such as Dragon Naturally Speaking</w:t>
      </w:r>
    </w:p>
    <w:p w:rsidR="00E656B3" w:rsidRDefault="00416190">
      <w:pPr>
        <w:pStyle w:val="Bullet"/>
        <w:rPr>
          <w:lang w:val="en-CA"/>
        </w:rPr>
      </w:pPr>
      <w:r>
        <w:rPr>
          <w:lang w:val="en-CA"/>
        </w:rPr>
        <w:t>Optical Character Recognition (OCR) software such a</w:t>
      </w:r>
      <w:r>
        <w:rPr>
          <w:lang w:val="en-CA"/>
        </w:rPr>
        <w:t>s Open Book Unbound or Kurzweill 1000 to scan printed text and convert to E-text</w:t>
      </w:r>
    </w:p>
    <w:p w:rsidR="00E656B3" w:rsidRDefault="00416190">
      <w:pPr>
        <w:pStyle w:val="Bullet"/>
        <w:rPr>
          <w:lang w:val="en-CA"/>
        </w:rPr>
      </w:pPr>
      <w:r>
        <w:rPr>
          <w:lang w:val="en-CA"/>
        </w:rPr>
        <w:t>Grammatical and writing software such as Text Help Read and Write Gold, Kurzwell3000, Wordsmith or Word Q/Speak Q word prediction, which is a multi-sensory computer software t</w:t>
      </w:r>
      <w:r>
        <w:rPr>
          <w:lang w:val="en-CA"/>
        </w:rPr>
        <w:t>hat assists reading fluency and enhances writing development for students with reading and written language difficulties, sometimes combined with OCR capabilities</w:t>
      </w:r>
    </w:p>
    <w:p w:rsidR="00E656B3" w:rsidRDefault="00416190">
      <w:pPr>
        <w:pStyle w:val="Bullet"/>
        <w:rPr>
          <w:lang w:val="en-CA"/>
        </w:rPr>
      </w:pPr>
      <w:r>
        <w:rPr>
          <w:lang w:val="en-CA"/>
        </w:rPr>
        <w:t>Idea/Concept mapping software, such as Inspiration or MindView</w:t>
      </w:r>
    </w:p>
    <w:p w:rsidR="00E656B3" w:rsidRDefault="00416190">
      <w:pPr>
        <w:pStyle w:val="Bullet"/>
        <w:rPr>
          <w:lang w:val="en-CA"/>
        </w:rPr>
      </w:pPr>
      <w:r>
        <w:rPr>
          <w:lang w:val="en-CA"/>
        </w:rPr>
        <w:t>Screen enlargement software wi</w:t>
      </w:r>
      <w:r>
        <w:rPr>
          <w:lang w:val="en-CA"/>
        </w:rPr>
        <w:t>th synthetic speech output such as DECTalk PC</w:t>
      </w:r>
    </w:p>
    <w:p w:rsidR="00E656B3" w:rsidRDefault="00416190">
      <w:pPr>
        <w:pStyle w:val="Bullet"/>
        <w:rPr>
          <w:lang w:val="en-CA"/>
        </w:rPr>
      </w:pPr>
      <w:r>
        <w:rPr>
          <w:lang w:val="en-CA"/>
        </w:rPr>
        <w:t>Screen magnification software such as ZoomText or MAGic</w:t>
      </w:r>
    </w:p>
    <w:p w:rsidR="00E656B3" w:rsidRDefault="00416190">
      <w:pPr>
        <w:pStyle w:val="Bullet"/>
        <w:rPr>
          <w:lang w:val="en-CA"/>
        </w:rPr>
      </w:pPr>
      <w:r>
        <w:rPr>
          <w:lang w:val="en-CA"/>
        </w:rPr>
        <w:t>Open Book Unbound OCR software, scan text and convert to E-text</w:t>
      </w:r>
    </w:p>
    <w:p w:rsidR="00E656B3" w:rsidRDefault="00416190">
      <w:pPr>
        <w:pStyle w:val="Bulletlast"/>
        <w:spacing w:before="0" w:after="360"/>
        <w:rPr>
          <w:lang w:val="en-CA"/>
        </w:rPr>
      </w:pPr>
      <w:r>
        <w:rPr>
          <w:lang w:val="en-CA"/>
        </w:rPr>
        <w:t>Braille Translation software, such Duxbury</w:t>
      </w:r>
    </w:p>
    <w:p w:rsidR="00E656B3" w:rsidRDefault="00416190">
      <w:pPr>
        <w:pStyle w:val="Heading6"/>
        <w:rPr>
          <w:lang w:val="en-CA"/>
        </w:rPr>
      </w:pPr>
      <w:r>
        <w:rPr>
          <w:lang w:val="en-CA"/>
        </w:rPr>
        <w:t>Sports and Recreation</w:t>
      </w:r>
    </w:p>
    <w:p w:rsidR="00E656B3" w:rsidRDefault="00416190">
      <w:pPr>
        <w:jc w:val="both"/>
        <w:rPr>
          <w:lang w:val="en-CA"/>
        </w:rPr>
      </w:pPr>
      <w:r>
        <w:rPr>
          <w:lang w:val="en-CA"/>
        </w:rPr>
        <w:t>Campus sports and recreat</w:t>
      </w:r>
      <w:r>
        <w:rPr>
          <w:lang w:val="en-CA"/>
        </w:rPr>
        <w:t>ion can enhance social, physical and emotional well-being for students and should be made inclusive of students with disabilities. The following are some suggestions from PSE institutions on how they are working to ensure students with disabilities are abl</w:t>
      </w:r>
      <w:r>
        <w:rPr>
          <w:lang w:val="en-CA"/>
        </w:rPr>
        <w:t>e to participate in campus sport and recreation activities:</w:t>
      </w:r>
    </w:p>
    <w:p w:rsidR="00E656B3" w:rsidRDefault="00E656B3">
      <w:pPr>
        <w:jc w:val="both"/>
        <w:rPr>
          <w:lang w:val="en-CA"/>
        </w:rPr>
      </w:pPr>
    </w:p>
    <w:p w:rsidR="00E656B3" w:rsidRDefault="00416190">
      <w:pPr>
        <w:pStyle w:val="Bullet"/>
        <w:rPr>
          <w:lang w:val="en-CA"/>
        </w:rPr>
      </w:pPr>
      <w:r>
        <w:rPr>
          <w:lang w:val="en-CA"/>
        </w:rPr>
        <w:t>Provide fully accessible recreational facilities with, for example, accessible doors, ramps and elevators, washrooms, change rooms and drinking fountains.</w:t>
      </w:r>
    </w:p>
    <w:p w:rsidR="00E656B3" w:rsidRDefault="00416190">
      <w:pPr>
        <w:pStyle w:val="Bullet"/>
        <w:rPr>
          <w:lang w:val="en-CA"/>
        </w:rPr>
      </w:pPr>
      <w:r>
        <w:rPr>
          <w:lang w:val="en-CA"/>
        </w:rPr>
        <w:lastRenderedPageBreak/>
        <w:t>Make staff available to provide assistan</w:t>
      </w:r>
      <w:r>
        <w:rPr>
          <w:lang w:val="en-CA"/>
        </w:rPr>
        <w:t>ce to students with disabilities both to access the areas within the sports/recreation facilities and in the use of equipment.</w:t>
      </w:r>
    </w:p>
    <w:p w:rsidR="00E656B3" w:rsidRDefault="00416190">
      <w:pPr>
        <w:pStyle w:val="Bullet"/>
        <w:rPr>
          <w:lang w:val="en-CA"/>
        </w:rPr>
      </w:pPr>
      <w:r>
        <w:rPr>
          <w:lang w:val="en-CA"/>
        </w:rPr>
        <w:t>Offer exercise equipment specifically developed for people with disabilities such as wheel chair accessible equipment and pool wh</w:t>
      </w:r>
      <w:r>
        <w:rPr>
          <w:lang w:val="en-CA"/>
        </w:rPr>
        <w:t>eelchair lifts.</w:t>
      </w:r>
    </w:p>
    <w:p w:rsidR="00E656B3" w:rsidRDefault="00416190">
      <w:pPr>
        <w:pStyle w:val="Bullet"/>
        <w:rPr>
          <w:lang w:val="en-CA"/>
        </w:rPr>
      </w:pPr>
      <w:r>
        <w:rPr>
          <w:lang w:val="en-CA"/>
        </w:rPr>
        <w:t>If there are fitness or training programs available, offer adaptable services for students with disabilities.</w:t>
      </w:r>
    </w:p>
    <w:p w:rsidR="00E656B3" w:rsidRDefault="00416190">
      <w:pPr>
        <w:pStyle w:val="Bullet"/>
        <w:rPr>
          <w:lang w:val="en-CA"/>
        </w:rPr>
      </w:pPr>
      <w:r>
        <w:rPr>
          <w:lang w:val="en-CA"/>
        </w:rPr>
        <w:t>Organize a volunteer program for students who use the gym facilities or are enrolled in fitness classes, programs or teams. Pair t</w:t>
      </w:r>
      <w:r>
        <w:rPr>
          <w:lang w:val="en-CA"/>
        </w:rPr>
        <w:t>hem up with a student with a disability who is interested in those activities and requires assistance.</w:t>
      </w:r>
    </w:p>
    <w:p w:rsidR="00E656B3" w:rsidRDefault="00416190">
      <w:pPr>
        <w:pStyle w:val="Bulletlast"/>
        <w:spacing w:before="0" w:after="360"/>
        <w:rPr>
          <w:lang w:val="en-CA"/>
        </w:rPr>
      </w:pPr>
      <w:r>
        <w:rPr>
          <w:lang w:val="en-CA"/>
        </w:rPr>
        <w:t>Organize sports and recreation teams or events for students with disabilities such as a wheelchair basketball team or league.</w:t>
      </w:r>
    </w:p>
    <w:p w:rsidR="00E656B3" w:rsidRDefault="00416190">
      <w:pPr>
        <w:pStyle w:val="Heading6"/>
        <w:rPr>
          <w:lang w:val="en-CA"/>
        </w:rPr>
      </w:pPr>
      <w:r>
        <w:rPr>
          <w:lang w:val="en-CA"/>
        </w:rPr>
        <w:t>Social Inclusion</w:t>
      </w:r>
    </w:p>
    <w:p w:rsidR="00E656B3" w:rsidRDefault="00416190">
      <w:pPr>
        <w:jc w:val="both"/>
        <w:rPr>
          <w:lang w:val="en-CA"/>
        </w:rPr>
      </w:pPr>
      <w:r>
        <w:rPr>
          <w:lang w:val="en-CA"/>
        </w:rPr>
        <w:t>Social int</w:t>
      </w:r>
      <w:r>
        <w:rPr>
          <w:lang w:val="en-CA"/>
        </w:rPr>
        <w:t>eractions between students are an important aspect of campus life in PSE institutions as they allow students to make new friends, join groups or clubs, and participate in school events. Having a healthy social life is essential for all students including s</w:t>
      </w:r>
      <w:r>
        <w:rPr>
          <w:lang w:val="en-CA"/>
        </w:rPr>
        <w:t>tudents with disabilities. However, students with disabilities may be prevented from fully participating in social events and activities if barriers exist.</w:t>
      </w:r>
    </w:p>
    <w:p w:rsidR="00E656B3" w:rsidRDefault="00E656B3">
      <w:pPr>
        <w:jc w:val="both"/>
        <w:rPr>
          <w:lang w:val="en-CA"/>
        </w:rPr>
      </w:pPr>
    </w:p>
    <w:p w:rsidR="00E656B3" w:rsidRDefault="00416190">
      <w:pPr>
        <w:jc w:val="both"/>
        <w:rPr>
          <w:lang w:val="en-CA"/>
        </w:rPr>
      </w:pPr>
      <w:r>
        <w:rPr>
          <w:lang w:val="en-CA"/>
        </w:rPr>
        <w:t xml:space="preserve">The following are steps that some PSE institutions have recommended to help ensure students with </w:t>
      </w:r>
      <w:r>
        <w:rPr>
          <w:lang w:val="en-CA"/>
        </w:rPr>
        <w:t>disabilities are able to fully participate in the social community at college/university:</w:t>
      </w:r>
    </w:p>
    <w:p w:rsidR="00E656B3" w:rsidRDefault="00E656B3">
      <w:pPr>
        <w:jc w:val="both"/>
        <w:rPr>
          <w:lang w:val="en-CA"/>
        </w:rPr>
      </w:pPr>
    </w:p>
    <w:p w:rsidR="00E656B3" w:rsidRDefault="00416190">
      <w:pPr>
        <w:pStyle w:val="Bullet"/>
        <w:rPr>
          <w:lang w:val="en-CA"/>
        </w:rPr>
      </w:pPr>
      <w:r>
        <w:rPr>
          <w:lang w:val="en-CA"/>
        </w:rPr>
        <w:t xml:space="preserve">Have centres specifically for students with disabilities to promote inclusion and the removal of barriers. The centre could also organize social opportunities, </w:t>
      </w:r>
      <w:r>
        <w:rPr>
          <w:lang w:val="en-CA"/>
        </w:rPr>
        <w:t>provide information on available services for students with disabilities, and act as a forum for disability issues on campus. This centre could also work as a smaller part of a larger group that promotes inclusion for a variety of underrepresented groups.</w:t>
      </w:r>
    </w:p>
    <w:p w:rsidR="00E656B3" w:rsidRDefault="00416190">
      <w:pPr>
        <w:pStyle w:val="Bullet"/>
        <w:rPr>
          <w:lang w:val="en-CA"/>
        </w:rPr>
      </w:pPr>
      <w:r>
        <w:rPr>
          <w:lang w:val="en-CA"/>
        </w:rPr>
        <w:t>Support students with disabilities who wish to join social groups, clubs or communities. Creating an online community can be a safe and convenient way for students with disabilities to interact, socialize, and organize events.</w:t>
      </w:r>
    </w:p>
    <w:p w:rsidR="00E656B3" w:rsidRDefault="00416190">
      <w:pPr>
        <w:pStyle w:val="Bullet"/>
        <w:rPr>
          <w:lang w:val="en-CA"/>
        </w:rPr>
      </w:pPr>
      <w:r>
        <w:rPr>
          <w:lang w:val="en-CA"/>
        </w:rPr>
        <w:t xml:space="preserve">Create a method for students </w:t>
      </w:r>
      <w:r>
        <w:rPr>
          <w:lang w:val="en-CA"/>
        </w:rPr>
        <w:t>with disabilities to advocate for disability issues by, for example, including representation on the student union or government or by creating a liaison service to advocate on their behalf.</w:t>
      </w:r>
    </w:p>
    <w:p w:rsidR="00E656B3" w:rsidRDefault="00416190">
      <w:pPr>
        <w:pStyle w:val="Bullet"/>
        <w:rPr>
          <w:lang w:val="en-CA"/>
        </w:rPr>
      </w:pPr>
      <w:r>
        <w:rPr>
          <w:lang w:val="en-CA"/>
        </w:rPr>
        <w:t>Events that are run by the college/university should be held in a</w:t>
      </w:r>
      <w:r>
        <w:rPr>
          <w:lang w:val="en-CA"/>
        </w:rPr>
        <w:t>ccessible locations and include accommodations such as interpreters or captioning services.</w:t>
      </w:r>
    </w:p>
    <w:p w:rsidR="00E656B3" w:rsidRDefault="00416190">
      <w:pPr>
        <w:pStyle w:val="Bullet"/>
        <w:rPr>
          <w:lang w:val="en-CA"/>
        </w:rPr>
      </w:pPr>
      <w:r>
        <w:rPr>
          <w:lang w:val="en-CA"/>
        </w:rPr>
        <w:t>For events that are being held off-campus, accessible transportation should be provided.</w:t>
      </w:r>
    </w:p>
    <w:p w:rsidR="00E656B3" w:rsidRDefault="00416190">
      <w:pPr>
        <w:pStyle w:val="Bullet"/>
        <w:rPr>
          <w:lang w:val="en-CA"/>
        </w:rPr>
      </w:pPr>
      <w:r>
        <w:rPr>
          <w:lang w:val="en-CA"/>
        </w:rPr>
        <w:t>Anyone organizing an event that is not run by the college/university but is</w:t>
      </w:r>
      <w:r>
        <w:rPr>
          <w:lang w:val="en-CA"/>
        </w:rPr>
        <w:t xml:space="preserve"> being held on campus should be directed to a centralized location for detailed information on how to make their event accessible. This could include a website with a guide for planning accessible events, an accessibility checklist with reference to the ap</w:t>
      </w:r>
      <w:r>
        <w:rPr>
          <w:lang w:val="en-CA"/>
        </w:rPr>
        <w:t>propriate resources, or contact information for an accessibility coordinator who would be able to review their event plans and provide advice, etc.</w:t>
      </w:r>
    </w:p>
    <w:p w:rsidR="00E656B3" w:rsidRDefault="00416190">
      <w:pPr>
        <w:pStyle w:val="Bullet"/>
        <w:rPr>
          <w:lang w:val="en-CA"/>
        </w:rPr>
      </w:pPr>
      <w:r>
        <w:rPr>
          <w:lang w:val="en-CA"/>
        </w:rPr>
        <w:t>Even where accessibility is not mandatory, make efforts to promote it among clubs, groups and teams.</w:t>
      </w:r>
    </w:p>
    <w:p w:rsidR="00E656B3" w:rsidRDefault="00416190">
      <w:pPr>
        <w:pStyle w:val="Bullet"/>
        <w:rPr>
          <w:lang w:val="en-CA"/>
        </w:rPr>
      </w:pPr>
      <w:r>
        <w:rPr>
          <w:lang w:val="en-CA"/>
        </w:rPr>
        <w:t>Promote</w:t>
      </w:r>
      <w:r>
        <w:rPr>
          <w:lang w:val="en-CA"/>
        </w:rPr>
        <w:t xml:space="preserve"> disability awareness and inclusion through workshops and campus wide events for staff, faculty and students.</w:t>
      </w:r>
    </w:p>
    <w:p w:rsidR="00E656B3" w:rsidRDefault="00416190">
      <w:pPr>
        <w:pStyle w:val="Bulletlast"/>
        <w:spacing w:before="0" w:after="360"/>
        <w:rPr>
          <w:lang w:val="en-CA"/>
        </w:rPr>
      </w:pPr>
      <w:r>
        <w:rPr>
          <w:lang w:val="en-CA"/>
        </w:rPr>
        <w:t>Reserve accessible residence space for students with disabilities and provide assistance services to ensure that students with disabilities can fu</w:t>
      </w:r>
      <w:r>
        <w:rPr>
          <w:lang w:val="en-CA"/>
        </w:rPr>
        <w:t>lly participate in residence life.</w:t>
      </w:r>
    </w:p>
    <w:p w:rsidR="00E656B3" w:rsidRDefault="00416190">
      <w:pPr>
        <w:pStyle w:val="Heading6"/>
        <w:rPr>
          <w:lang w:val="en-CA"/>
        </w:rPr>
      </w:pPr>
      <w:r>
        <w:rPr>
          <w:lang w:val="en-CA"/>
        </w:rPr>
        <w:lastRenderedPageBreak/>
        <w:t>Transition Process for Students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One of the best ways students can get a sense of what to expect when beginning a post-secondary program is to talk with people who have first-hand experience in such progr</w:t>
      </w:r>
      <w:r>
        <w:rPr>
          <w:rFonts w:eastAsia="Univers 45 Light"/>
          <w:color w:val="000000"/>
          <w:szCs w:val="22"/>
          <w:lang w:val="en-CA"/>
        </w:rPr>
        <w:t>ams. These people may be instructors or administrators at the college or university students plan to attend, or they could be other students who have already made the transition to postsecondary school.</w:t>
      </w:r>
    </w:p>
    <w:p w:rsidR="00E656B3" w:rsidRDefault="00416190">
      <w:pPr>
        <w:spacing w:after="360"/>
        <w:jc w:val="both"/>
        <w:rPr>
          <w:rFonts w:eastAsia="Univers 45 Light"/>
          <w:color w:val="000000"/>
          <w:szCs w:val="22"/>
          <w:lang w:val="en-CA"/>
        </w:rPr>
      </w:pPr>
      <w:r>
        <w:rPr>
          <w:rFonts w:eastAsia="Univers 45 Light"/>
          <w:color w:val="000000"/>
          <w:szCs w:val="22"/>
          <w:lang w:val="en-CA"/>
        </w:rPr>
        <w:t>Transition programs are available in many parts of Ca</w:t>
      </w:r>
      <w:r>
        <w:rPr>
          <w:rFonts w:eastAsia="Univers 45 Light"/>
          <w:color w:val="000000"/>
          <w:szCs w:val="22"/>
          <w:lang w:val="en-CA"/>
        </w:rPr>
        <w:t>nada, and offer students the opportunity to gather information on the post-secondary experience. There are also initiatives that assist in the transition from school to work, providing valuable opportunities in a workplace environment. Most of these progra</w:t>
      </w:r>
      <w:r>
        <w:rPr>
          <w:rFonts w:eastAsia="Univers 45 Light"/>
          <w:color w:val="000000"/>
          <w:szCs w:val="22"/>
          <w:lang w:val="en-CA"/>
        </w:rPr>
        <w:t>ms are led by students, professors and others from colleges and universities, and some even give participants the chance to spend time living in campus dormitories.</w:t>
      </w:r>
      <w:r>
        <w:rPr>
          <w:rFonts w:eastAsia="Univers 45 Light"/>
          <w:color w:val="000000"/>
          <w:szCs w:val="22"/>
          <w:vertAlign w:val="superscript"/>
          <w:lang w:val="en-CA"/>
        </w:rPr>
        <w:footnoteReference w:id="62"/>
      </w:r>
    </w:p>
    <w:p w:rsidR="00E656B3" w:rsidRDefault="00416190">
      <w:pPr>
        <w:pStyle w:val="Heading6"/>
        <w:rPr>
          <w:color w:val="007C92"/>
          <w:lang w:val="en-CA"/>
        </w:rPr>
      </w:pPr>
      <w:r>
        <w:rPr>
          <w:lang w:val="en-CA"/>
        </w:rPr>
        <w:t>Individualized Transition Planning Process</w:t>
      </w:r>
      <w:r>
        <w:rPr>
          <w:vertAlign w:val="superscript"/>
          <w:lang w:val="en-CA"/>
        </w:rPr>
        <w:footnoteReference w:id="63"/>
      </w:r>
    </w:p>
    <w:p w:rsidR="00E656B3" w:rsidRDefault="00416190">
      <w:pPr>
        <w:spacing w:before="120" w:after="240"/>
        <w:jc w:val="center"/>
        <w:rPr>
          <w:rFonts w:eastAsia="Univers 45 Light"/>
          <w:color w:val="000000"/>
          <w:szCs w:val="22"/>
          <w:lang w:val="en-CA"/>
        </w:rPr>
      </w:pPr>
      <w:r>
        <w:rPr>
          <w:rFonts w:eastAsia="Univers 45 Light"/>
          <w:b/>
          <w:noProof/>
          <w:color w:val="000000"/>
          <w:szCs w:val="22"/>
          <w:lang w:val="en-US"/>
        </w:rPr>
        <w:drawing>
          <wp:inline distT="0" distB="0" distL="0" distR="0" wp14:anchorId="31347721" wp14:editId="44CAF48B">
            <wp:extent cx="1292699" cy="2061713"/>
            <wp:effectExtent l="0" t="0" r="3175" b="0"/>
            <wp:docPr id="1" name="Picture 1" descr="Diagram depicting an individualized transition planning process in Canada" title="Individualized Transition Plann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301872" cy="2076344"/>
                    </a:xfrm>
                    <a:prstGeom prst="rect">
                      <a:avLst/>
                    </a:prstGeom>
                    <a:noFill/>
                    <a:ln>
                      <a:noFill/>
                    </a:ln>
                  </pic:spPr>
                </pic:pic>
              </a:graphicData>
            </a:graphic>
          </wp:inline>
        </w:drawing>
      </w:r>
    </w:p>
    <w:p w:rsidR="00E656B3" w:rsidRDefault="00416190">
      <w:pPr>
        <w:pStyle w:val="Heading6"/>
        <w:rPr>
          <w:rFonts w:eastAsia="Univers 45 Light"/>
          <w:lang w:val="en-CA"/>
        </w:rPr>
      </w:pPr>
      <w:r>
        <w:rPr>
          <w:rFonts w:eastAsia="Univers 45 Light"/>
          <w:lang w:val="en-CA"/>
        </w:rPr>
        <w:t>Policy and guiding principles of Transitioni</w:t>
      </w:r>
      <w:r>
        <w:rPr>
          <w:rFonts w:eastAsia="Univers 45 Light"/>
          <w:lang w:val="en-CA"/>
        </w:rPr>
        <w:t>ng</w:t>
      </w:r>
    </w:p>
    <w:p w:rsidR="00E656B3" w:rsidRDefault="00416190">
      <w:pPr>
        <w:spacing w:after="360"/>
        <w:jc w:val="both"/>
        <w:rPr>
          <w:rFonts w:eastAsia="Univers 45 Light"/>
          <w:color w:val="000000"/>
          <w:szCs w:val="22"/>
          <w:lang w:val="en-CA"/>
        </w:rPr>
      </w:pPr>
      <w:r>
        <w:rPr>
          <w:rFonts w:eastAsia="Univers 45 Light"/>
          <w:color w:val="000000"/>
          <w:szCs w:val="22"/>
          <w:lang w:val="en-CA"/>
        </w:rPr>
        <w:t>Policy 2.7 of the Special Education Policy Manual (1996) provides the context for transition planning. Transition planning is part of the individual planning process for each student with special needs.</w:t>
      </w:r>
    </w:p>
    <w:p w:rsidR="00E656B3" w:rsidRDefault="00416190">
      <w:pPr>
        <w:pStyle w:val="Heading6"/>
        <w:rPr>
          <w:rFonts w:eastAsia="Univers 45 Light"/>
          <w:lang w:val="en-CA"/>
        </w:rPr>
      </w:pPr>
      <w:r>
        <w:rPr>
          <w:rFonts w:eastAsia="Univers 45 Light"/>
          <w:lang w:val="en-CA"/>
        </w:rPr>
        <w:t>Guidelines</w:t>
      </w:r>
    </w:p>
    <w:p w:rsidR="00E656B3" w:rsidRDefault="00416190">
      <w:pPr>
        <w:spacing w:after="360"/>
        <w:jc w:val="both"/>
        <w:rPr>
          <w:rFonts w:eastAsia="Univers 45 Light"/>
          <w:color w:val="000000"/>
          <w:szCs w:val="22"/>
          <w:lang w:val="en-CA"/>
        </w:rPr>
      </w:pPr>
      <w:r>
        <w:rPr>
          <w:rFonts w:eastAsia="Univers 45 Light"/>
          <w:color w:val="000000"/>
          <w:szCs w:val="22"/>
          <w:lang w:val="en-CA"/>
        </w:rPr>
        <w:t>Transition implies passage from one sta</w:t>
      </w:r>
      <w:r>
        <w:rPr>
          <w:rFonts w:eastAsia="Univers 45 Light"/>
          <w:color w:val="000000"/>
          <w:szCs w:val="22"/>
          <w:lang w:val="en-CA"/>
        </w:rPr>
        <w:t xml:space="preserve">ge to another. While this applies at all stages from preschool to grade 12, special emphasis should be placed on particular phases of this process; for example, the transitions from preschool to school entry, from elementary to junior high, junior high to </w:t>
      </w:r>
      <w:r>
        <w:rPr>
          <w:rFonts w:eastAsia="Univers 45 Light"/>
          <w:color w:val="000000"/>
          <w:szCs w:val="22"/>
          <w:lang w:val="en-CA"/>
        </w:rPr>
        <w:t xml:space="preserve">high school and high school to community. School-to-community transition is the crossover from youth to adulthood and </w:t>
      </w:r>
      <w:r>
        <w:rPr>
          <w:rFonts w:eastAsia="Univers 45 Light"/>
          <w:color w:val="000000"/>
          <w:szCs w:val="22"/>
          <w:lang w:val="en-CA"/>
        </w:rPr>
        <w:lastRenderedPageBreak/>
        <w:t>carries with it expectations of independent living, employment, and recreational pursuits. Transition planning must take into consideratio</w:t>
      </w:r>
      <w:r>
        <w:rPr>
          <w:rFonts w:eastAsia="Univers 45 Light"/>
          <w:color w:val="000000"/>
          <w:szCs w:val="22"/>
          <w:lang w:val="en-CA"/>
        </w:rPr>
        <w:t>n all major aspects of each student’s life experiences.</w:t>
      </w:r>
    </w:p>
    <w:p w:rsidR="00E656B3" w:rsidRDefault="00416190">
      <w:pPr>
        <w:pStyle w:val="Heading6"/>
        <w:rPr>
          <w:rFonts w:eastAsia="Univers 45 Light"/>
          <w:lang w:val="en-CA"/>
        </w:rPr>
      </w:pPr>
      <w:r>
        <w:rPr>
          <w:rFonts w:eastAsia="Univers 45 Light"/>
          <w:lang w:val="en-CA"/>
        </w:rPr>
        <w:t>Collaborative Consultation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Effective transition planning uses a collaborative consultation approach. Collaborative consultation can be defined as a shared problem-solving process. This process require</w:t>
      </w:r>
      <w:r>
        <w:rPr>
          <w:rFonts w:eastAsia="Univers 45 Light"/>
          <w:color w:val="000000"/>
          <w:szCs w:val="22"/>
          <w:lang w:val="en-CA"/>
        </w:rPr>
        <w:t>s consensus building. To build consensus there must be mutual commitment by all members of the transition planning team to both the process and the outcomes. Roles and responsibilities are assigned to ensure that the planning process runs smoothly and to e</w:t>
      </w:r>
      <w:r>
        <w:rPr>
          <w:rFonts w:eastAsia="Univers 45 Light"/>
          <w:color w:val="000000"/>
          <w:szCs w:val="22"/>
          <w:lang w:val="en-CA"/>
        </w:rPr>
        <w:t>nsure implementation, tracking, and monitoring of outcomes.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result of collaborative consultation in the transition planning process is the development of a transition plan with clearly articulated and measurable outcomes based on a student’s strengths,</w:t>
      </w:r>
      <w:r>
        <w:rPr>
          <w:rFonts w:eastAsia="Univers 45 Light"/>
          <w:color w:val="000000"/>
          <w:szCs w:val="22"/>
          <w:lang w:val="en-CA"/>
        </w:rPr>
        <w:t xml:space="preserve"> needs, and aspirations.</w:t>
      </w:r>
    </w:p>
    <w:p w:rsidR="00E656B3" w:rsidRDefault="00416190">
      <w:pPr>
        <w:spacing w:after="360"/>
        <w:jc w:val="both"/>
        <w:rPr>
          <w:rFonts w:eastAsia="Univers 45 Light"/>
          <w:color w:val="000000"/>
          <w:szCs w:val="22"/>
          <w:lang w:val="en-CA"/>
        </w:rPr>
      </w:pPr>
      <w:r>
        <w:rPr>
          <w:rFonts w:eastAsia="Univers 45 Light"/>
          <w:color w:val="000000"/>
          <w:szCs w:val="22"/>
          <w:lang w:val="en-CA"/>
        </w:rPr>
        <w:t>School-based partners involved in transition planning should be familiar with the process outlined in this guide as a result of their involvement in program planning for students with special needs.</w:t>
      </w:r>
    </w:p>
    <w:p w:rsidR="00E656B3" w:rsidRDefault="00416190">
      <w:pPr>
        <w:pStyle w:val="Heading6"/>
        <w:rPr>
          <w:rFonts w:eastAsia="Univers 45 Light"/>
          <w:lang w:val="en-CA"/>
        </w:rPr>
      </w:pPr>
      <w:r>
        <w:rPr>
          <w:rFonts w:eastAsia="Univers 45 Light"/>
          <w:lang w:val="en-CA"/>
        </w:rPr>
        <w:t>Transaction Planning Process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w:t>
      </w:r>
      <w:r>
        <w:rPr>
          <w:rFonts w:eastAsia="Univers 45 Light"/>
          <w:color w:val="000000"/>
          <w:szCs w:val="22"/>
          <w:lang w:val="en-CA"/>
        </w:rPr>
        <w:t xml:space="preserve"> transition process for students on IPPs is outlined in Policy 2.2 of the Special Education Policy Manual. For those students requiring transition planning who do not have Individualized Program Plan (IPPs), the following process applies.</w:t>
      </w:r>
      <w:r>
        <w:rPr>
          <w:rFonts w:eastAsia="Univers 45 Light"/>
          <w:color w:val="000000"/>
          <w:szCs w:val="22"/>
          <w:vertAlign w:val="superscript"/>
          <w:lang w:val="en-CA"/>
        </w:rPr>
        <w:footnoteReference w:id="64"/>
      </w:r>
    </w:p>
    <w:p w:rsidR="00E656B3" w:rsidRDefault="00416190">
      <w:pPr>
        <w:pStyle w:val="Bullet"/>
        <w:rPr>
          <w:lang w:val="en-CA"/>
        </w:rPr>
      </w:pPr>
      <w:r>
        <w:rPr>
          <w:lang w:val="en-CA"/>
        </w:rPr>
        <w:t>Upon identifying</w:t>
      </w:r>
      <w:r>
        <w:rPr>
          <w:lang w:val="en-CA"/>
        </w:rPr>
        <w:t xml:space="preserve"> the need for transition planning, a student referral is made to the program planning team using the referral process established by school boards. Program planning team members are those who have responsibility for the student’s transition needs. The prog</w:t>
      </w:r>
      <w:r>
        <w:rPr>
          <w:lang w:val="en-CA"/>
        </w:rPr>
        <w:t>ram planning team ensures that the needs are clarified before proceeding with planning.</w:t>
      </w:r>
    </w:p>
    <w:p w:rsidR="00E656B3" w:rsidRDefault="00416190">
      <w:pPr>
        <w:pStyle w:val="Bullet"/>
        <w:rPr>
          <w:lang w:val="en-CA"/>
        </w:rPr>
      </w:pPr>
      <w:r>
        <w:rPr>
          <w:lang w:val="en-CA"/>
        </w:rPr>
        <w:t>Depending on the individual’s strengths, needs, aspirations and options, the program planning team develops a transition plan. The team develops outcomes to address and</w:t>
      </w:r>
      <w:r>
        <w:rPr>
          <w:lang w:val="en-CA"/>
        </w:rPr>
        <w:t xml:space="preserve"> bridge the transition in areas identified as requiring support (e.g., health, education, financial management, housing, friendship, etc.).</w:t>
      </w:r>
    </w:p>
    <w:p w:rsidR="00E656B3" w:rsidRDefault="00416190">
      <w:pPr>
        <w:pStyle w:val="Bullet"/>
        <w:rPr>
          <w:lang w:val="en-CA"/>
        </w:rPr>
      </w:pPr>
      <w:r>
        <w:rPr>
          <w:lang w:val="en-CA"/>
        </w:rPr>
        <w:t>Program planning team members assume responsibility for implementation of the transition outcomes according to their</w:t>
      </w:r>
      <w:r>
        <w:rPr>
          <w:lang w:val="en-CA"/>
        </w:rPr>
        <w:t xml:space="preserve"> roles and responsibilities. Accountability is tied to the outcomes of the transition plan.</w:t>
      </w:r>
    </w:p>
    <w:p w:rsidR="00E656B3" w:rsidRDefault="00416190">
      <w:pPr>
        <w:pStyle w:val="Bullet"/>
        <w:rPr>
          <w:lang w:val="en-CA"/>
        </w:rPr>
      </w:pPr>
      <w:r>
        <w:rPr>
          <w:lang w:val="en-CA"/>
        </w:rPr>
        <w:t>The program planning team must provide ongoing tracking and monitoring of the student’s progress toward the achievement of outcomes.</w:t>
      </w:r>
    </w:p>
    <w:p w:rsidR="00E656B3" w:rsidRDefault="00416190">
      <w:pPr>
        <w:pStyle w:val="Bulletlast"/>
        <w:spacing w:before="0" w:after="360"/>
        <w:rPr>
          <w:lang w:val="en-CA"/>
        </w:rPr>
      </w:pPr>
      <w:r>
        <w:rPr>
          <w:lang w:val="en-CA"/>
        </w:rPr>
        <w:t>The program planning team revie</w:t>
      </w:r>
      <w:r>
        <w:rPr>
          <w:lang w:val="en-CA"/>
        </w:rPr>
        <w:t xml:space="preserve">ws the transition plan at least twice during the school year by evaluating the student’s progress towards meeting the outcomes of the transition plan. If outcomes are not being achieved, it may be necessary either to revise the transition plan outcomes to </w:t>
      </w:r>
      <w:r>
        <w:rPr>
          <w:lang w:val="en-CA"/>
        </w:rPr>
        <w:t>better reflect the student’s strengths and needs or to consider and address factors that may be barriers to achievement of outcomes.</w:t>
      </w:r>
    </w:p>
    <w:p w:rsidR="00E656B3" w:rsidRDefault="00416190">
      <w:pPr>
        <w:pStyle w:val="Heading5"/>
        <w:rPr>
          <w:rFonts w:eastAsia="Univers 45 Light"/>
          <w:lang w:val="en-CA"/>
        </w:rPr>
      </w:pPr>
      <w:r>
        <w:rPr>
          <w:rFonts w:eastAsia="Univers 45 Light"/>
          <w:lang w:val="en-CA"/>
        </w:rPr>
        <w:lastRenderedPageBreak/>
        <w:t>The Individualized Transition Plan</w:t>
      </w:r>
    </w:p>
    <w:p w:rsidR="00E656B3" w:rsidRDefault="00416190">
      <w:pPr>
        <w:spacing w:after="360"/>
        <w:jc w:val="both"/>
        <w:rPr>
          <w:rFonts w:eastAsia="Univers 45 Light"/>
          <w:color w:val="000000"/>
          <w:szCs w:val="22"/>
          <w:lang w:val="en-CA"/>
        </w:rPr>
      </w:pPr>
      <w:r>
        <w:rPr>
          <w:rFonts w:eastAsia="Univers 45 Light"/>
          <w:color w:val="000000"/>
          <w:szCs w:val="22"/>
          <w:lang w:val="en-CA"/>
        </w:rPr>
        <w:t>A well-established transition planning process involves a thorough review of the data co</w:t>
      </w:r>
      <w:r>
        <w:rPr>
          <w:rFonts w:eastAsia="Univers 45 Light"/>
          <w:color w:val="000000"/>
          <w:szCs w:val="22"/>
          <w:lang w:val="en-CA"/>
        </w:rPr>
        <w:t>llected. The individualized transition plan considers the strengths, needs, and aspirations of the student and results in documented outcomes that can be tracked and monitored.</w:t>
      </w:r>
    </w:p>
    <w:p w:rsidR="00E656B3" w:rsidRDefault="00416190">
      <w:pPr>
        <w:pStyle w:val="Heading5"/>
        <w:rPr>
          <w:rFonts w:eastAsia="Univers 45 Light"/>
          <w:color w:val="000000"/>
          <w:szCs w:val="22"/>
          <w:u w:val="single"/>
          <w:lang w:val="en-CA"/>
        </w:rPr>
      </w:pPr>
      <w:r>
        <w:rPr>
          <w:rStyle w:val="Heading6Char"/>
          <w:rFonts w:eastAsia="Univers 45 Light"/>
        </w:rPr>
        <w:t>Seneca Summer Transition Program</w:t>
      </w:r>
      <w:r>
        <w:rPr>
          <w:rFonts w:eastAsia="Univers 45 Light"/>
          <w:color w:val="000000"/>
          <w:szCs w:val="22"/>
          <w:vertAlign w:val="superscript"/>
          <w:lang w:val="en-CA"/>
        </w:rPr>
        <w:footnoteReference w:id="65"/>
      </w:r>
      <w:r>
        <w:rPr>
          <w:rFonts w:eastAsia="Univers 45 Light"/>
          <w:color w:val="000000"/>
          <w:szCs w:val="22"/>
          <w:u w:val="single"/>
          <w:lang w:val="en-CA"/>
        </w:rPr>
        <w:t xml:space="preserve"> </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Summer Transition Program is designed fo</w:t>
      </w:r>
      <w:r>
        <w:rPr>
          <w:rFonts w:eastAsia="Univers 45 Light"/>
          <w:color w:val="000000"/>
          <w:szCs w:val="22"/>
          <w:lang w:val="en-CA"/>
        </w:rPr>
        <w:t>r students with learning disabilities. This program allows incoming students a fun and interactive way to transition from high school to college.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STP is a free four-day, in-residence program running early July each summer. It is designed to assist students</w:t>
      </w:r>
      <w:r>
        <w:rPr>
          <w:rFonts w:eastAsia="Univers 45 Light"/>
          <w:color w:val="000000"/>
          <w:szCs w:val="22"/>
          <w:lang w:val="en-CA"/>
        </w:rPr>
        <w:t xml:space="preserve"> with identified learning disabilities to make the transition to post-secondary education. Students will participate in a series of workshops designed to assist in transitioning to college life. STP is open to all high school students entering any Seneca p</w:t>
      </w:r>
      <w:r>
        <w:rPr>
          <w:rFonts w:eastAsia="Univers 45 Light"/>
          <w:color w:val="000000"/>
          <w:szCs w:val="22"/>
          <w:lang w:val="en-CA"/>
        </w:rPr>
        <w:t>rogram with an identified Learning Disability.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goal of the program is to provide students with the support and skills they need to be academically successful by:</w:t>
      </w:r>
    </w:p>
    <w:p w:rsidR="00E656B3" w:rsidRDefault="00416190">
      <w:pPr>
        <w:pStyle w:val="Bullet"/>
        <w:rPr>
          <w:lang w:val="en-CA"/>
        </w:rPr>
      </w:pPr>
      <w:r>
        <w:rPr>
          <w:lang w:val="en-CA"/>
        </w:rPr>
        <w:t>Experiencing Seneca College by staying on campus</w:t>
      </w:r>
    </w:p>
    <w:p w:rsidR="00E656B3" w:rsidRDefault="00416190">
      <w:pPr>
        <w:pStyle w:val="Bullet"/>
        <w:rPr>
          <w:lang w:val="en-CA"/>
        </w:rPr>
      </w:pPr>
      <w:r>
        <w:rPr>
          <w:lang w:val="en-CA"/>
        </w:rPr>
        <w:t xml:space="preserve">Discovering on campus resources that are </w:t>
      </w:r>
      <w:r>
        <w:rPr>
          <w:lang w:val="en-CA"/>
        </w:rPr>
        <w:t>available to you</w:t>
      </w:r>
    </w:p>
    <w:p w:rsidR="00E656B3" w:rsidRDefault="00416190">
      <w:pPr>
        <w:pStyle w:val="Bullet"/>
        <w:rPr>
          <w:lang w:val="en-CA"/>
        </w:rPr>
      </w:pPr>
      <w:r>
        <w:rPr>
          <w:lang w:val="en-CA"/>
        </w:rPr>
        <w:t>Explore various learning styles</w:t>
      </w:r>
    </w:p>
    <w:p w:rsidR="00E656B3" w:rsidRDefault="00416190">
      <w:pPr>
        <w:pStyle w:val="Bullet"/>
        <w:rPr>
          <w:lang w:val="en-CA"/>
        </w:rPr>
      </w:pPr>
      <w:r>
        <w:rPr>
          <w:lang w:val="en-CA"/>
        </w:rPr>
        <w:t>Learn the study skills used in a post-secondary environment</w:t>
      </w:r>
    </w:p>
    <w:p w:rsidR="00E656B3" w:rsidRDefault="00416190">
      <w:pPr>
        <w:pStyle w:val="Bullet"/>
        <w:rPr>
          <w:lang w:val="en-CA"/>
        </w:rPr>
      </w:pPr>
      <w:r>
        <w:rPr>
          <w:lang w:val="en-CA"/>
        </w:rPr>
        <w:t>Experiment with assistive technology that will enhance their college experience</w:t>
      </w:r>
    </w:p>
    <w:p w:rsidR="00E656B3" w:rsidRDefault="00416190">
      <w:pPr>
        <w:pStyle w:val="Bullet"/>
        <w:rPr>
          <w:lang w:val="en-CA"/>
        </w:rPr>
      </w:pPr>
      <w:r>
        <w:rPr>
          <w:lang w:val="en-CA"/>
        </w:rPr>
        <w:t>Attend interactive sessions and meet with Seneca staff</w:t>
      </w:r>
    </w:p>
    <w:p w:rsidR="00E656B3" w:rsidRDefault="00416190">
      <w:pPr>
        <w:pStyle w:val="Bulletlast"/>
        <w:spacing w:before="0" w:after="360"/>
        <w:rPr>
          <w:lang w:val="en-CA"/>
        </w:rPr>
      </w:pPr>
      <w:r>
        <w:rPr>
          <w:lang w:val="en-CA"/>
        </w:rPr>
        <w:t>Meet other s</w:t>
      </w:r>
      <w:r>
        <w:rPr>
          <w:lang w:val="en-CA"/>
        </w:rPr>
        <w:t>tudents, make connections and build social supports</w:t>
      </w:r>
    </w:p>
    <w:p w:rsidR="00E656B3" w:rsidRDefault="00416190">
      <w:pPr>
        <w:pStyle w:val="Heading5"/>
        <w:rPr>
          <w:rFonts w:eastAsia="Univers 45 Light"/>
          <w:lang w:val="en-CA"/>
        </w:rPr>
      </w:pPr>
      <w:r>
        <w:rPr>
          <w:rFonts w:eastAsia="Univers 45 Light"/>
          <w:lang w:val="en-CA"/>
        </w:rPr>
        <w:t>Ability Edge</w:t>
      </w:r>
      <w:r>
        <w:rPr>
          <w:rFonts w:eastAsia="Univers 45 Light"/>
          <w:vertAlign w:val="superscript"/>
          <w:lang w:val="en-CA"/>
        </w:rPr>
        <w:footnoteReference w:id="66"/>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This program provides graduates with disabilities the opportunity for six, nine or 12-month internships in their chosen field. Ability Edge is run by Career Edge - a national youth internshi</w:t>
      </w:r>
      <w:r>
        <w:rPr>
          <w:rFonts w:eastAsia="Univers 45 Light"/>
          <w:color w:val="000000"/>
          <w:szCs w:val="22"/>
          <w:lang w:val="en-CA"/>
        </w:rPr>
        <w:t>p program - in collaboration with Human Resources Development Canada. It was set up with the goal of easing the transition from school to work for people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Ability Edge provides employment opportunities in a variety of fields. The program </w:t>
      </w:r>
      <w:r>
        <w:rPr>
          <w:rFonts w:eastAsia="Univers 45 Light"/>
          <w:color w:val="000000"/>
          <w:szCs w:val="22"/>
          <w:lang w:val="en-CA"/>
        </w:rPr>
        <w:t>looks into each position offered for posting, with the aim of offering participants rewarding internships designed to start them on a career path. Ability Edge interns are paid $1,500 per month through Career Edge for the length of their internship. In add</w:t>
      </w:r>
      <w:r>
        <w:rPr>
          <w:rFonts w:eastAsia="Univers 45 Light"/>
          <w:color w:val="000000"/>
          <w:szCs w:val="22"/>
          <w:lang w:val="en-CA"/>
        </w:rPr>
        <w:t>ition, each participating intern is assigned a mentor whose job it is to provide guidance throughout the internship.</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lastRenderedPageBreak/>
        <w:t>Ability Edge was launched in six Canadian cities in the fall of 2001 – Vancouver, Calgary, Toronto, Montreal and Halifax – and is scheduled</w:t>
      </w:r>
      <w:r>
        <w:rPr>
          <w:rFonts w:eastAsia="Univers 45 Light"/>
          <w:color w:val="000000"/>
          <w:szCs w:val="22"/>
          <w:lang w:val="en-CA"/>
        </w:rPr>
        <w:t xml:space="preserve"> to consider national program delivery in 2002. The program claims it has seen over half of participants hired by their host companies after their internship, and 65 percent have found work in their field within one month of completing an internship with t</w:t>
      </w:r>
      <w:r>
        <w:rPr>
          <w:rFonts w:eastAsia="Univers 45 Light"/>
          <w:color w:val="000000"/>
          <w:szCs w:val="22"/>
          <w:lang w:val="en-CA"/>
        </w:rPr>
        <w:t>he program.</w:t>
      </w:r>
    </w:p>
    <w:p w:rsidR="00E656B3" w:rsidRDefault="00416190">
      <w:pPr>
        <w:pStyle w:val="Heading5"/>
        <w:rPr>
          <w:rFonts w:eastAsia="Univers 45 Light"/>
          <w:lang w:val="en-CA"/>
        </w:rPr>
      </w:pPr>
      <w:r>
        <w:rPr>
          <w:rFonts w:eastAsia="Univers 45 Light"/>
          <w:lang w:val="en-CA"/>
        </w:rPr>
        <w:t>DiscoverAbility</w:t>
      </w:r>
      <w:r>
        <w:rPr>
          <w:rFonts w:eastAsia="Univers 45 Light"/>
          <w:vertAlign w:val="superscript"/>
          <w:lang w:val="en-CA"/>
        </w:rPr>
        <w:footnoteReference w:id="67"/>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DiscoverAbility is a program offered by Toronto’s Bloorview MacMillan Children’s Centre. It comprises a variety of sessions and services designed to meet the educational transition and career planning needs of high school stude</w:t>
      </w:r>
      <w:r>
        <w:rPr>
          <w:rFonts w:eastAsia="Univers 45 Light"/>
          <w:color w:val="000000"/>
          <w:szCs w:val="22"/>
          <w:lang w:val="en-CA"/>
        </w:rPr>
        <w:t>nts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program is developed and offered by a team comprised of Bloorview MacMillan School Authority’s community liaison teacher, an occupational therapist from the centre’s Community Outreach Recreation and Education (CORE) services, an</w:t>
      </w:r>
      <w:r>
        <w:rPr>
          <w:rFonts w:eastAsia="Univers 45 Light"/>
          <w:color w:val="000000"/>
          <w:szCs w:val="22"/>
          <w:lang w:val="en-CA"/>
        </w:rPr>
        <w:t>d partners in other community organizations. The activities offered aim to answer students’ questions about finding post-secondary programs that would best suit their interests and needs, making career choices, locating employment training programs, and de</w:t>
      </w:r>
      <w:r>
        <w:rPr>
          <w:rFonts w:eastAsia="Univers 45 Light"/>
          <w:color w:val="000000"/>
          <w:szCs w:val="22"/>
          <w:lang w:val="en-CA"/>
        </w:rPr>
        <w:t>termining appropriate accommodations. DiscoverAbility students identify and set their own goals, and are monitored for the first year of their transition to post-secondary school or to work.</w:t>
      </w:r>
    </w:p>
    <w:p w:rsidR="00E656B3" w:rsidRDefault="00416190">
      <w:pPr>
        <w:spacing w:after="360"/>
        <w:jc w:val="both"/>
        <w:rPr>
          <w:rFonts w:eastAsia="Univers 45 Light"/>
          <w:color w:val="000000"/>
          <w:szCs w:val="22"/>
          <w:lang w:val="en-CA"/>
        </w:rPr>
      </w:pPr>
      <w:r>
        <w:rPr>
          <w:rFonts w:eastAsia="Univers 45 Light"/>
          <w:color w:val="000000"/>
          <w:szCs w:val="22"/>
          <w:lang w:val="en-CA"/>
        </w:rPr>
        <w:t>Eligible students are: Ontario high school students with disabili</w:t>
      </w:r>
      <w:r>
        <w:rPr>
          <w:rFonts w:eastAsia="Univers 45 Light"/>
          <w:color w:val="000000"/>
          <w:szCs w:val="22"/>
          <w:lang w:val="en-CA"/>
        </w:rPr>
        <w:t>ties who are clients of the Bloorview MacMillan Centre or those willing to register with the Centre.</w:t>
      </w:r>
    </w:p>
    <w:p w:rsidR="00E656B3" w:rsidRDefault="00416190">
      <w:pPr>
        <w:pStyle w:val="Heading5"/>
        <w:rPr>
          <w:rFonts w:eastAsia="Univers 45 Light"/>
          <w:lang w:val="en-CA"/>
        </w:rPr>
      </w:pPr>
      <w:r>
        <w:rPr>
          <w:rFonts w:eastAsia="Univers 45 Light"/>
          <w:lang w:val="en-CA"/>
        </w:rPr>
        <w:t>Erinoak Kids Independent Living Program (ILP)</w:t>
      </w:r>
      <w:r>
        <w:rPr>
          <w:rFonts w:eastAsia="Univers 45 Light"/>
          <w:vertAlign w:val="superscript"/>
          <w:lang w:val="en-CA"/>
        </w:rPr>
        <w:footnoteReference w:id="68"/>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Erinoak Kids Independent Living Program (ILP) teaches youth with physical disabilities how to take </w:t>
      </w:r>
      <w:r>
        <w:rPr>
          <w:rFonts w:eastAsia="Univers 45 Light"/>
          <w:color w:val="000000"/>
          <w:szCs w:val="22"/>
          <w:lang w:val="en-CA"/>
        </w:rPr>
        <w:t>charge of their own lives. Participants spend 13 days living in a college residence, where they have the opportunity to learn the skills that are required to live on their own.</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While at camp, participants learn practical skills such as grocery shopping, </w:t>
      </w:r>
      <w:r>
        <w:rPr>
          <w:rFonts w:eastAsia="Univers 45 Light"/>
          <w:color w:val="000000"/>
          <w:szCs w:val="22"/>
          <w:lang w:val="en-CA"/>
        </w:rPr>
        <w:t>meal planning, and cleaning. In addition, participants set individualized goals, such as learning to direct attendant services, visiting post-secondary education institutions and learning how to budget money. The atmosphere is fun and supportive, yet educa</w:t>
      </w:r>
      <w:r>
        <w:rPr>
          <w:rFonts w:eastAsia="Univers 45 Light"/>
          <w:color w:val="000000"/>
          <w:szCs w:val="22"/>
          <w:lang w:val="en-CA"/>
        </w:rPr>
        <w:t>tional. Participants are encouraged to make their own decisions and choices independently in a safe, realistic and supportive environment.</w:t>
      </w:r>
    </w:p>
    <w:p w:rsidR="00E656B3" w:rsidRDefault="00416190">
      <w:pPr>
        <w:pStyle w:val="Heading5"/>
        <w:rPr>
          <w:rFonts w:eastAsia="Univers 45 Light"/>
          <w:lang w:val="en-CA"/>
        </w:rPr>
      </w:pPr>
      <w:r>
        <w:rPr>
          <w:rFonts w:eastAsia="Univers 45 Light"/>
          <w:lang w:val="en-CA"/>
        </w:rPr>
        <w:t>Atlantic Provinces Special Education Authority</w:t>
      </w:r>
      <w:r>
        <w:rPr>
          <w:rFonts w:eastAsia="Univers 45 Light"/>
          <w:vertAlign w:val="superscript"/>
          <w:lang w:val="en-CA"/>
        </w:rPr>
        <w:footnoteReference w:id="69"/>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Atlantic Provinces Special Education Authority is an inter-provin</w:t>
      </w:r>
      <w:r>
        <w:rPr>
          <w:rFonts w:eastAsia="Univers 45 Light"/>
          <w:color w:val="000000"/>
          <w:szCs w:val="22"/>
          <w:lang w:val="en-CA"/>
        </w:rPr>
        <w:t>cial agency serving children with visual and hearing impairments in New Brunswick, Newfoundland, Nova Scotia and Prince Edward Island. It features two different transition programs, one for those with hearing impairments and one for visually impaired clien</w:t>
      </w:r>
      <w:r>
        <w:rPr>
          <w:rFonts w:eastAsia="Univers 45 Light"/>
          <w:color w:val="000000"/>
          <w:szCs w:val="22"/>
          <w:lang w:val="en-CA"/>
        </w:rPr>
        <w:t>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In the transition services for deaf/hard of hearing program, students and parents work together with a transition planning team to establish future goals in education, career, health, etc. The program helps clients </w:t>
      </w:r>
      <w:r>
        <w:rPr>
          <w:rFonts w:eastAsia="Univers 45 Light"/>
          <w:color w:val="000000"/>
          <w:szCs w:val="22"/>
          <w:lang w:val="en-CA"/>
        </w:rPr>
        <w:lastRenderedPageBreak/>
        <w:t>establish links with potential employ</w:t>
      </w:r>
      <w:r>
        <w:rPr>
          <w:rFonts w:eastAsia="Univers 45 Light"/>
          <w:color w:val="000000"/>
          <w:szCs w:val="22"/>
          <w:lang w:val="en-CA"/>
        </w:rPr>
        <w:t>ers, and advocate for adaptations and modifications in post-secondary programs where needed.</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The transitions for visually impaired/blind services program pairs student participants with a transition facilitator, beginning when the student is 16 years old. </w:t>
      </w:r>
      <w:r>
        <w:rPr>
          <w:rFonts w:eastAsia="Univers 45 Light"/>
          <w:color w:val="000000"/>
          <w:szCs w:val="22"/>
          <w:lang w:val="en-CA"/>
        </w:rPr>
        <w:t>The facilitator helps the student work with a team including parents and agency representatives involved with the student (CNIB, for example), to investigate goals and options available after high school.</w:t>
      </w:r>
    </w:p>
    <w:p w:rsidR="00E656B3" w:rsidRDefault="00416190">
      <w:pPr>
        <w:pStyle w:val="Heading5"/>
        <w:rPr>
          <w:rFonts w:eastAsia="Univers 45 Light"/>
          <w:lang w:val="en-CA"/>
        </w:rPr>
      </w:pPr>
      <w:r>
        <w:rPr>
          <w:rFonts w:eastAsia="Univers 45 Light"/>
          <w:lang w:val="en-CA"/>
        </w:rPr>
        <w:t>Skills for Transition Project</w:t>
      </w:r>
      <w:r>
        <w:rPr>
          <w:rFonts w:eastAsia="Univers 45 Light"/>
          <w:vertAlign w:val="superscript"/>
          <w:lang w:val="en-CA"/>
        </w:rPr>
        <w:footnoteReference w:id="70"/>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Skills for Trans</w:t>
      </w:r>
      <w:r>
        <w:rPr>
          <w:rFonts w:eastAsia="Univers 45 Light"/>
          <w:color w:val="000000"/>
          <w:szCs w:val="22"/>
          <w:lang w:val="en-CA"/>
        </w:rPr>
        <w:t>ition Project is organized by Bloorview MacMillan’s Community Based Services department, and aims to help students develop independence skills needed for the transition from high school to post-secondary. Students work with a Transitional Life Skills coach</w:t>
      </w:r>
      <w:r>
        <w:rPr>
          <w:rFonts w:eastAsia="Univers 45 Light"/>
          <w:color w:val="000000"/>
          <w:szCs w:val="22"/>
          <w:lang w:val="en-CA"/>
        </w:rPr>
        <w:t xml:space="preserve"> on goals set out by the student. Some goals to work on could include cooking, finding part-time or volunteer work, finding recreational opportunities, budgeting, housing and transportation.</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The program is available to high school students from grade 9 to </w:t>
      </w:r>
      <w:r>
        <w:rPr>
          <w:rFonts w:eastAsia="Univers 45 Light"/>
          <w:color w:val="000000"/>
          <w:szCs w:val="22"/>
          <w:lang w:val="en-CA"/>
        </w:rPr>
        <w:t>OAC, who have demonstrated the ability to set goals and be motivated to achieve them. Students must agree to adhere to the commitment guidelines set out in the project contract.</w:t>
      </w:r>
    </w:p>
    <w:p w:rsidR="00E656B3" w:rsidRDefault="00416190">
      <w:pPr>
        <w:pStyle w:val="Heading5"/>
        <w:rPr>
          <w:rFonts w:eastAsia="Univers 45 Light"/>
          <w:lang w:val="en-CA"/>
        </w:rPr>
      </w:pPr>
      <w:r>
        <w:rPr>
          <w:rFonts w:eastAsia="Univers 45 Light"/>
          <w:lang w:val="en-CA"/>
        </w:rPr>
        <w:t>The Independence Program (TIP)</w:t>
      </w:r>
      <w:r>
        <w:rPr>
          <w:rFonts w:eastAsia="Univers 45 Light"/>
          <w:vertAlign w:val="superscript"/>
          <w:lang w:val="en-CA"/>
        </w:rPr>
        <w:footnoteReference w:id="71"/>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This program has been offered for more than 10</w:t>
      </w:r>
      <w:r>
        <w:rPr>
          <w:rFonts w:eastAsia="Univers 45 Light"/>
          <w:color w:val="000000"/>
          <w:szCs w:val="22"/>
          <w:lang w:val="en-CA"/>
        </w:rPr>
        <w:t xml:space="preserve"> years through a partnership between Bloorview Kids Rehab and West Park Healthcare Centre. It is designed to teach students the skills needed for day-to-day independent living within the community.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Student participants spend 20 days in the summer attending</w:t>
      </w:r>
      <w:r>
        <w:rPr>
          <w:rFonts w:eastAsia="Univers 45 Light"/>
          <w:color w:val="000000"/>
          <w:szCs w:val="22"/>
          <w:lang w:val="en-CA"/>
        </w:rPr>
        <w:t xml:space="preserve"> sessions and living at a university residence. Sessions include topics such as city survival, street smarts and attendant services. Practical activities such as grocery shopping, cooking, laundry and banking are also held over the course of the program, a</w:t>
      </w:r>
      <w:r>
        <w:rPr>
          <w:rFonts w:eastAsia="Univers 45 Light"/>
          <w:color w:val="000000"/>
          <w:szCs w:val="22"/>
          <w:lang w:val="en-CA"/>
        </w:rPr>
        <w:t>s are dinner outings and city tours.</w:t>
      </w:r>
    </w:p>
    <w:p w:rsidR="00E656B3" w:rsidRDefault="00416190">
      <w:pPr>
        <w:spacing w:after="360"/>
        <w:jc w:val="both"/>
        <w:rPr>
          <w:rFonts w:eastAsia="Univers 45 Light"/>
          <w:color w:val="000000"/>
          <w:szCs w:val="22"/>
          <w:lang w:val="en-CA"/>
        </w:rPr>
      </w:pPr>
      <w:r>
        <w:rPr>
          <w:rFonts w:eastAsia="Univers 45 Light"/>
          <w:color w:val="000000"/>
          <w:szCs w:val="22"/>
          <w:lang w:val="en-CA"/>
        </w:rPr>
        <w:t>Applicants must be between 17 and 21 years old and have a physical disability. They must be willing to work on independence-related goals, and be able to identify personal care needs. Lastly, they must be making the tra</w:t>
      </w:r>
      <w:r>
        <w:rPr>
          <w:rFonts w:eastAsia="Univers 45 Light"/>
          <w:color w:val="000000"/>
          <w:szCs w:val="22"/>
          <w:lang w:val="en-CA"/>
        </w:rPr>
        <w:t>nsition to post-secondary education, employment or an independent living opportunity. Program dates are set yearly, as are fees, which run to a maximum of $600 for program costs, living expenses and food.</w:t>
      </w:r>
    </w:p>
    <w:p w:rsidR="00E656B3" w:rsidRDefault="00416190">
      <w:pPr>
        <w:pStyle w:val="Heading5"/>
        <w:rPr>
          <w:rFonts w:eastAsia="Univers 45 Light"/>
          <w:lang w:val="en-CA"/>
        </w:rPr>
      </w:pPr>
      <w:r>
        <w:rPr>
          <w:rFonts w:eastAsia="Univers 45 Light"/>
          <w:lang w:val="en-CA"/>
        </w:rPr>
        <w:t>CNIB College and University Preparation Program</w:t>
      </w:r>
      <w:r>
        <w:rPr>
          <w:rFonts w:eastAsia="Univers 45 Light"/>
          <w:vertAlign w:val="superscript"/>
          <w:lang w:val="en-CA"/>
        </w:rPr>
        <w:footnoteReference w:id="72"/>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CU</w:t>
      </w:r>
      <w:r>
        <w:rPr>
          <w:rFonts w:eastAsia="Univers 45 Light"/>
          <w:color w:val="000000"/>
          <w:szCs w:val="22"/>
          <w:lang w:val="en-CA"/>
        </w:rPr>
        <w:t>PP is an intensive 5-day program designed to provide blind and visually impaired students with the skills and knowledge they need for a successful transition to college or university.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lastRenderedPageBreak/>
        <w:t>Classes focus on three areas crucial to success: academic skills (writin</w:t>
      </w:r>
      <w:r>
        <w:rPr>
          <w:rFonts w:eastAsia="Univers 45 Light"/>
          <w:color w:val="000000"/>
          <w:szCs w:val="22"/>
          <w:lang w:val="en-CA"/>
        </w:rPr>
        <w:t>g essays, notes, tests &amp; exams); self-management skills (effective communication, stress management, money management); and technological aids.</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Lectures are combined with tutorials and fieldtrips. All classes are taught by credentialed professionals.</w:t>
      </w:r>
    </w:p>
    <w:p w:rsidR="00E656B3" w:rsidRDefault="00416190">
      <w:pPr>
        <w:pStyle w:val="Heading5"/>
        <w:tabs>
          <w:tab w:val="clear" w:pos="1134"/>
        </w:tabs>
        <w:ind w:left="0" w:firstLine="0"/>
        <w:rPr>
          <w:rFonts w:eastAsia="Univers 45 Light"/>
          <w:color w:val="000000"/>
          <w:szCs w:val="22"/>
          <w:u w:val="single"/>
          <w:lang w:val="en-CA"/>
        </w:rPr>
      </w:pPr>
      <w:r>
        <w:rPr>
          <w:rStyle w:val="Heading6Char"/>
          <w:rFonts w:eastAsia="Univers 45 Light"/>
        </w:rPr>
        <w:t>Thame</w:t>
      </w:r>
      <w:r>
        <w:rPr>
          <w:rStyle w:val="Heading6Char"/>
          <w:rFonts w:eastAsia="Univers 45 Light"/>
        </w:rPr>
        <w:t>s Valley Children’s Centre Post-Secondary Preparation Workshop</w:t>
      </w:r>
      <w:r>
        <w:rPr>
          <w:rFonts w:eastAsia="Univers 45 Light"/>
          <w:color w:val="000000"/>
          <w:szCs w:val="22"/>
          <w:vertAlign w:val="superscript"/>
          <w:lang w:val="en-CA"/>
        </w:rPr>
        <w:footnoteReference w:id="73"/>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This workshop features sessions held over several days, designed to increase students with disabilities’ self-awareness and skills needed to succeed in post-secondary education.</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Speakers from </w:t>
      </w:r>
      <w:r>
        <w:rPr>
          <w:rFonts w:eastAsia="Univers 45 Light"/>
          <w:color w:val="000000"/>
          <w:szCs w:val="22"/>
          <w:lang w:val="en-CA"/>
        </w:rPr>
        <w:t xml:space="preserve">the University of Western Ontario and Fanshawe College, and graduates with disabilities from post-secondary programs lead sessions, which cover topics such as: the difference between high school and post-secondary environments; services offered by offices </w:t>
      </w:r>
      <w:r>
        <w:rPr>
          <w:rFonts w:eastAsia="Univers 45 Light"/>
          <w:color w:val="000000"/>
          <w:szCs w:val="22"/>
          <w:lang w:val="en-CA"/>
        </w:rPr>
        <w:t>for students with special needs; accommodations available at the post-secondary level; rights and advocacy; financial assistance; first year survival tips.</w:t>
      </w:r>
    </w:p>
    <w:p w:rsidR="00E656B3" w:rsidRDefault="00416190">
      <w:pPr>
        <w:pStyle w:val="Heading5"/>
        <w:rPr>
          <w:rFonts w:eastAsia="Univers 45 Light"/>
          <w:lang w:val="en-CA"/>
        </w:rPr>
      </w:pPr>
      <w:r>
        <w:rPr>
          <w:rFonts w:eastAsia="Univers 45 Light"/>
          <w:lang w:val="en-CA"/>
        </w:rPr>
        <w:t>DO-IT Scholars Program</w:t>
      </w:r>
      <w:r>
        <w:rPr>
          <w:rFonts w:eastAsia="Univers 45 Light"/>
          <w:vertAlign w:val="superscript"/>
          <w:lang w:val="en-CA"/>
        </w:rPr>
        <w:footnoteReference w:id="74"/>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Part of the DO-IT (Disabilities, Opportunities, Internetworking and Technolo</w:t>
      </w:r>
      <w:r>
        <w:rPr>
          <w:rFonts w:eastAsia="Univers 45 Light"/>
          <w:color w:val="000000"/>
          <w:szCs w:val="22"/>
          <w:lang w:val="en-CA"/>
        </w:rPr>
        <w:t>gy) initiative offered through the University of Washington, the DO-IT Scholars Program is intended to prepare high school students with disabilities for post-secondary level study and career opportunities.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program is offered over approximately 10 days</w:t>
      </w:r>
      <w:r>
        <w:rPr>
          <w:rFonts w:eastAsia="Univers 45 Light"/>
          <w:color w:val="000000"/>
          <w:szCs w:val="22"/>
          <w:lang w:val="en-CA"/>
        </w:rPr>
        <w:t xml:space="preserve"> in late summer. Students are given a chance to experience life on a university campus. They attend sessions informing them about reasonable accommodations at post-secondary school and in the workplace, adaptive technologies, and career paths and the world</w:t>
      </w:r>
      <w:r>
        <w:rPr>
          <w:rFonts w:eastAsia="Univers 45 Light"/>
          <w:color w:val="000000"/>
          <w:szCs w:val="22"/>
          <w:lang w:val="en-CA"/>
        </w:rPr>
        <w:t xml:space="preserve"> of work. More importantly, the program offers students the chance to network with their competitors and professionals</w:t>
      </w:r>
    </w:p>
    <w:p w:rsidR="00E656B3" w:rsidRDefault="00416190">
      <w:pPr>
        <w:spacing w:before="120" w:after="2760"/>
        <w:jc w:val="both"/>
        <w:rPr>
          <w:rFonts w:eastAsia="Univers 45 Light"/>
          <w:color w:val="000000"/>
          <w:szCs w:val="22"/>
          <w:lang w:val="en-CA"/>
        </w:rPr>
      </w:pPr>
      <w:r>
        <w:rPr>
          <w:rFonts w:eastAsia="Univers 45 Light"/>
          <w:color w:val="000000"/>
          <w:szCs w:val="22"/>
          <w:lang w:val="en-CA"/>
        </w:rPr>
        <w:t>Preference is given to high school students in Washington state, but Canadians have been accepted in the past. Preference is also given t</w:t>
      </w:r>
      <w:r>
        <w:rPr>
          <w:rFonts w:eastAsia="Univers 45 Light"/>
          <w:color w:val="000000"/>
          <w:szCs w:val="22"/>
          <w:lang w:val="en-CA"/>
        </w:rPr>
        <w:t>o applications forwarded by January 10, although students will be accepted</w:t>
      </w:r>
    </w:p>
    <w:p w:rsidR="00E656B3" w:rsidRDefault="00416190">
      <w:pPr>
        <w:pStyle w:val="Heading4"/>
        <w:spacing w:before="0" w:after="360"/>
        <w:rPr>
          <w:lang w:val="en-CA"/>
        </w:rPr>
      </w:pPr>
      <w:r>
        <w:rPr>
          <w:lang w:val="en-CA"/>
        </w:rPr>
        <w:lastRenderedPageBreak/>
        <w:t>Grants</w:t>
      </w:r>
    </w:p>
    <w:p w:rsidR="00E656B3" w:rsidRDefault="00416190">
      <w:pPr>
        <w:pStyle w:val="Heading5"/>
        <w:tabs>
          <w:tab w:val="clear" w:pos="1134"/>
        </w:tabs>
        <w:ind w:left="0" w:firstLine="0"/>
        <w:rPr>
          <w:rFonts w:eastAsia="Univers 45 Light"/>
        </w:rPr>
      </w:pPr>
      <w:r>
        <w:t>Canada Student Loans for Students with Permanent Disabilities</w:t>
      </w:r>
      <w:r>
        <w:footnoteReference w:id="75"/>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Canada Student Loans Program recognizes that physical and learning disabilities may mean that it takes </w:t>
      </w:r>
      <w:r>
        <w:rPr>
          <w:rFonts w:eastAsia="Univers 45 Light"/>
          <w:color w:val="000000"/>
          <w:szCs w:val="22"/>
          <w:lang w:val="en-CA"/>
        </w:rPr>
        <w:t>longer to complete a program of study. As a student with a permanent disability in Newfoundland and Labrador, educed requirements include:</w:t>
      </w:r>
    </w:p>
    <w:p w:rsidR="00E656B3" w:rsidRDefault="00416190">
      <w:pPr>
        <w:pStyle w:val="Bullet"/>
        <w:rPr>
          <w:lang w:val="en-CA"/>
        </w:rPr>
      </w:pPr>
      <w:r>
        <w:rPr>
          <w:lang w:val="en-CA"/>
        </w:rPr>
        <w:t>For full-time funding: students must be enrolled in at least 40 percent of a full course load</w:t>
      </w:r>
    </w:p>
    <w:p w:rsidR="00E656B3" w:rsidRDefault="00416190">
      <w:pPr>
        <w:pStyle w:val="Bullet"/>
        <w:rPr>
          <w:lang w:val="en-CA"/>
        </w:rPr>
      </w:pPr>
      <w:r>
        <w:rPr>
          <w:lang w:val="en-CA"/>
        </w:rPr>
        <w:t xml:space="preserve">For part-time funding: </w:t>
      </w:r>
      <w:r>
        <w:rPr>
          <w:lang w:val="en-CA"/>
        </w:rPr>
        <w:t>students must be enrolled in between 20 percent to 39 percent of a full course load. However, if students are studying 40 percent to 59 percent of a full course load, students can choose to be considered a part-time student.</w:t>
      </w:r>
    </w:p>
    <w:p w:rsidR="00E656B3" w:rsidRDefault="00416190">
      <w:pPr>
        <w:pStyle w:val="Bulletlast"/>
        <w:spacing w:after="360"/>
        <w:rPr>
          <w:lang w:val="en-CA"/>
        </w:rPr>
      </w:pPr>
      <w:r>
        <w:rPr>
          <w:lang w:val="en-CA"/>
        </w:rPr>
        <w:t>To accommodate a reduced course</w:t>
      </w:r>
      <w:r>
        <w:rPr>
          <w:lang w:val="en-CA"/>
        </w:rPr>
        <w:t xml:space="preserve"> load, students have an extended eligibility of up to 520 weeks of study</w:t>
      </w:r>
    </w:p>
    <w:p w:rsidR="00E656B3" w:rsidRDefault="00416190">
      <w:pPr>
        <w:pStyle w:val="Heading5"/>
        <w:tabs>
          <w:tab w:val="clear" w:pos="1134"/>
        </w:tabs>
        <w:ind w:left="0" w:firstLine="0"/>
        <w:rPr>
          <w:rFonts w:eastAsia="Univers 45 Light"/>
          <w:color w:val="000000"/>
          <w:szCs w:val="22"/>
          <w:u w:val="single"/>
          <w:lang w:val="en-CA"/>
        </w:rPr>
      </w:pPr>
      <w:r>
        <w:rPr>
          <w:lang w:val="en-CA"/>
        </w:rPr>
        <w:t>Repayment Assistance Plan for Borrowers with Permanent Disabilities</w:t>
      </w:r>
      <w:r>
        <w:rPr>
          <w:vertAlign w:val="superscript"/>
          <w:lang w:val="en-CA"/>
        </w:rPr>
        <w:footnoteReference w:id="76"/>
      </w:r>
    </w:p>
    <w:p w:rsidR="00E656B3" w:rsidRDefault="00416190">
      <w:pPr>
        <w:spacing w:after="360"/>
        <w:jc w:val="both"/>
        <w:rPr>
          <w:rFonts w:eastAsia="Univers 45 Light"/>
          <w:color w:val="000000"/>
          <w:szCs w:val="22"/>
          <w:lang w:val="en-CA"/>
        </w:rPr>
      </w:pPr>
      <w:r>
        <w:rPr>
          <w:rFonts w:eastAsia="Univers 45 Light"/>
          <w:color w:val="000000"/>
          <w:szCs w:val="22"/>
          <w:lang w:val="en-CA"/>
        </w:rPr>
        <w:t>Students with permanent disabilities who are having difficulty paying back their student loans are eligible for th</w:t>
      </w:r>
      <w:r>
        <w:rPr>
          <w:rFonts w:eastAsia="Univers 45 Light"/>
          <w:color w:val="000000"/>
          <w:szCs w:val="22"/>
          <w:lang w:val="en-CA"/>
        </w:rPr>
        <w:t>e Repayment Assistance Plan for Borrowers with Permanent Disabilities (RAP-PD). RAP-PD makes debt repayment easier for students with permanent disabilities by allowing them to pay back what they can reasonable afford.</w:t>
      </w:r>
    </w:p>
    <w:p w:rsidR="00E656B3" w:rsidRDefault="00416190">
      <w:pPr>
        <w:pStyle w:val="Heading5"/>
        <w:rPr>
          <w:lang w:val="en-CA"/>
        </w:rPr>
      </w:pPr>
      <w:r>
        <w:rPr>
          <w:lang w:val="en-CA"/>
        </w:rPr>
        <w:t>Under RAP-PD:</w:t>
      </w:r>
    </w:p>
    <w:p w:rsidR="00E656B3" w:rsidRDefault="00416190">
      <w:pPr>
        <w:pStyle w:val="Bullet"/>
        <w:rPr>
          <w:lang w:val="en-CA"/>
        </w:rPr>
      </w:pPr>
      <w:r>
        <w:rPr>
          <w:lang w:val="en-CA"/>
        </w:rPr>
        <w:t xml:space="preserve">Loan payments are based </w:t>
      </w:r>
      <w:r>
        <w:rPr>
          <w:lang w:val="en-CA"/>
        </w:rPr>
        <w:t>on family income, family size and disability related expenses</w:t>
      </w:r>
    </w:p>
    <w:p w:rsidR="00E656B3" w:rsidRDefault="00416190">
      <w:pPr>
        <w:pStyle w:val="Bullet"/>
        <w:rPr>
          <w:lang w:val="en-CA"/>
        </w:rPr>
      </w:pPr>
      <w:r>
        <w:rPr>
          <w:lang w:val="en-CA"/>
        </w:rPr>
        <w:t>Students will not make loan payments exceeding 20 percent of their income (on loans covered by RAP-PD)</w:t>
      </w:r>
    </w:p>
    <w:p w:rsidR="00E656B3" w:rsidRDefault="00416190">
      <w:pPr>
        <w:pStyle w:val="Bullet"/>
        <w:rPr>
          <w:lang w:val="en-CA"/>
        </w:rPr>
      </w:pPr>
      <w:r>
        <w:rPr>
          <w:lang w:val="en-CA"/>
        </w:rPr>
        <w:t>In some cases, students will not have to make any loan payments until their income increase</w:t>
      </w:r>
      <w:r>
        <w:rPr>
          <w:lang w:val="en-CA"/>
        </w:rPr>
        <w:t>s</w:t>
      </w:r>
    </w:p>
    <w:p w:rsidR="00E656B3" w:rsidRDefault="00416190">
      <w:pPr>
        <w:pStyle w:val="Bulletlast"/>
        <w:spacing w:before="0" w:after="360"/>
        <w:rPr>
          <w:lang w:val="en-CA"/>
        </w:rPr>
      </w:pPr>
      <w:r>
        <w:rPr>
          <w:lang w:val="en-CA"/>
        </w:rPr>
        <w:t>No student with a permanent disability should have a repayment period longer than 10 years</w:t>
      </w:r>
    </w:p>
    <w:p w:rsidR="00E656B3" w:rsidRDefault="00416190">
      <w:pPr>
        <w:pStyle w:val="Heading5"/>
        <w:rPr>
          <w:lang w:val="en-CA"/>
        </w:rPr>
      </w:pPr>
      <w:r>
        <w:rPr>
          <w:lang w:val="en-CA"/>
        </w:rPr>
        <w:lastRenderedPageBreak/>
        <w:t>Grant for Students with Permanent Disabilities</w:t>
      </w:r>
      <w:r>
        <w:rPr>
          <w:vertAlign w:val="superscript"/>
          <w:lang w:val="en-CA"/>
        </w:rPr>
        <w:footnoteReference w:id="77"/>
      </w:r>
    </w:p>
    <w:p w:rsidR="00E656B3" w:rsidRDefault="00416190">
      <w:pPr>
        <w:spacing w:after="360"/>
        <w:jc w:val="both"/>
        <w:rPr>
          <w:rFonts w:eastAsia="Univers 45 Light"/>
          <w:color w:val="000000"/>
          <w:szCs w:val="22"/>
          <w:lang w:val="en-CA"/>
        </w:rPr>
      </w:pPr>
      <w:r>
        <w:rPr>
          <w:rFonts w:eastAsia="Univers 45 Light"/>
          <w:color w:val="000000"/>
          <w:szCs w:val="22"/>
          <w:lang w:val="en-CA"/>
        </w:rPr>
        <w:t>Under this grant, students with permanent disabilities may receive $2,000 per academic year to help cover the costs</w:t>
      </w:r>
      <w:r>
        <w:rPr>
          <w:rFonts w:eastAsia="Univers 45 Light"/>
          <w:color w:val="000000"/>
          <w:szCs w:val="22"/>
          <w:lang w:val="en-CA"/>
        </w:rPr>
        <w:t xml:space="preserve"> of accommodation, tuition, and books.</w:t>
      </w:r>
    </w:p>
    <w:p w:rsidR="00E656B3" w:rsidRDefault="00416190">
      <w:pPr>
        <w:pStyle w:val="Heading5"/>
        <w:tabs>
          <w:tab w:val="clear" w:pos="1134"/>
        </w:tabs>
        <w:ind w:left="0" w:firstLine="0"/>
        <w:rPr>
          <w:lang w:val="en-CA"/>
        </w:rPr>
      </w:pPr>
      <w:r>
        <w:rPr>
          <w:lang w:val="en-CA"/>
        </w:rPr>
        <w:t xml:space="preserve">Grant for Services and Equipment for Students with Permanent Disabilities </w:t>
      </w:r>
    </w:p>
    <w:p w:rsidR="00E656B3" w:rsidRDefault="00416190">
      <w:pPr>
        <w:spacing w:after="360"/>
        <w:jc w:val="both"/>
        <w:rPr>
          <w:rFonts w:eastAsia="Univers 45 Light"/>
          <w:color w:val="000000"/>
          <w:szCs w:val="22"/>
          <w:lang w:val="en-CA"/>
        </w:rPr>
      </w:pPr>
      <w:r>
        <w:rPr>
          <w:rFonts w:eastAsia="Univers 45 Light"/>
          <w:color w:val="000000"/>
          <w:szCs w:val="22"/>
          <w:lang w:val="en-CA"/>
        </w:rPr>
        <w:t>This grant provides up to $8,000 in non-repayable assistance per academic year for students with permanent disabilities who need exceptional e</w:t>
      </w:r>
      <w:r>
        <w:rPr>
          <w:rFonts w:eastAsia="Univers 45 Light"/>
          <w:color w:val="000000"/>
          <w:szCs w:val="22"/>
          <w:lang w:val="en-CA"/>
        </w:rPr>
        <w:t>ducation-related services or equipment, such as tutors, note-takers, interpreters, braillers, or technical aids.</w:t>
      </w:r>
    </w:p>
    <w:p w:rsidR="00E656B3" w:rsidRDefault="00416190">
      <w:pPr>
        <w:pStyle w:val="Heading5"/>
        <w:tabs>
          <w:tab w:val="clear" w:pos="1134"/>
        </w:tabs>
        <w:ind w:left="0" w:firstLine="0"/>
        <w:rPr>
          <w:lang w:val="en-CA"/>
        </w:rPr>
      </w:pPr>
      <w:r>
        <w:rPr>
          <w:lang w:val="en-CA"/>
        </w:rPr>
        <w:t xml:space="preserve">Canada Student Loans Program - Permanent Disability Benefit </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Permanent Disability Benefit (PDB) removes Canada Student Loans for people who</w:t>
      </w:r>
      <w:r>
        <w:rPr>
          <w:rFonts w:eastAsia="Univers 45 Light"/>
          <w:color w:val="000000"/>
          <w:szCs w:val="22"/>
          <w:lang w:val="en-CA"/>
        </w:rPr>
        <w:t xml:space="preserve"> have a permanent disability and are experiencing hardship repaying their loans due to their disability.</w:t>
      </w:r>
    </w:p>
    <w:p w:rsidR="00E656B3" w:rsidRDefault="00416190">
      <w:pPr>
        <w:pStyle w:val="Heading5"/>
        <w:rPr>
          <w:lang w:val="en-CA"/>
        </w:rPr>
      </w:pPr>
      <w:r>
        <w:rPr>
          <w:lang w:val="en-CA"/>
        </w:rPr>
        <w:t>Opportunities Fund for Persons with Disabilities</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Opportunities Fund for Persons with Disabilities provides funding for national, regional, and loca</w:t>
      </w:r>
      <w:r>
        <w:rPr>
          <w:rFonts w:eastAsia="Univers 45 Light"/>
          <w:color w:val="000000"/>
          <w:szCs w:val="22"/>
          <w:lang w:val="en-CA"/>
        </w:rPr>
        <w:t>l projects that assist people with disabilities in preparing for and finding employment or self-employment, as well as acquiring the skills necessary to maintain that new employment.</w:t>
      </w:r>
    </w:p>
    <w:p w:rsidR="00E656B3" w:rsidRDefault="00416190">
      <w:pPr>
        <w:pStyle w:val="Heading5"/>
        <w:tabs>
          <w:tab w:val="clear" w:pos="1134"/>
        </w:tabs>
        <w:ind w:left="0" w:firstLine="0"/>
        <w:rPr>
          <w:lang w:val="en-CA"/>
        </w:rPr>
      </w:pPr>
      <w:r>
        <w:rPr>
          <w:lang w:val="en-CA"/>
        </w:rPr>
        <w:t>Canada Pension Plan Disability Vocational Rehabilitation Program</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Cana</w:t>
      </w:r>
      <w:r>
        <w:rPr>
          <w:rFonts w:eastAsia="Univers 45 Light"/>
          <w:color w:val="000000"/>
          <w:szCs w:val="22"/>
          <w:lang w:val="en-CA"/>
        </w:rPr>
        <w:t>da Pension Plan Disability Vocational Rehabilitation Program offers vocational counselling, financial support for training, and job search services to recipients of Canada Pension Plan (CPP) Disability Benefits to help them return to work.</w:t>
      </w:r>
    </w:p>
    <w:p w:rsidR="00E656B3" w:rsidRDefault="00416190">
      <w:pPr>
        <w:pStyle w:val="Heading5"/>
        <w:rPr>
          <w:lang w:val="en-CA"/>
        </w:rPr>
      </w:pPr>
      <w:r>
        <w:rPr>
          <w:lang w:val="en-CA"/>
        </w:rPr>
        <w:lastRenderedPageBreak/>
        <w:t>Literature for t</w:t>
      </w:r>
      <w:r>
        <w:rPr>
          <w:lang w:val="en-CA"/>
        </w:rPr>
        <w:t>he Blind</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Literature for the Blind service offers postage-free delivery for items used by visually impaired persons.</w:t>
      </w:r>
      <w:r>
        <w:rPr>
          <w:rFonts w:eastAsia="Univers 45 Light"/>
          <w:color w:val="000000"/>
          <w:szCs w:val="22"/>
          <w:vertAlign w:val="superscript"/>
          <w:lang w:val="en-CA"/>
        </w:rPr>
        <w:footnoteReference w:id="78"/>
      </w:r>
    </w:p>
    <w:p w:rsidR="00E656B3" w:rsidRDefault="00416190">
      <w:pPr>
        <w:pStyle w:val="Heading3"/>
        <w:spacing w:after="360"/>
        <w:rPr>
          <w:lang w:val="en-CA"/>
        </w:rPr>
      </w:pPr>
      <w:bookmarkStart w:id="74" w:name="_Toc418855483"/>
      <w:bookmarkStart w:id="75" w:name="_Toc421804515"/>
      <w:bookmarkStart w:id="76" w:name="_Toc423511861"/>
      <w:r>
        <w:rPr>
          <w:lang w:val="en-CA"/>
        </w:rPr>
        <w:t>Alberta</w:t>
      </w:r>
      <w:bookmarkEnd w:id="74"/>
      <w:bookmarkEnd w:id="75"/>
      <w:bookmarkEnd w:id="76"/>
    </w:p>
    <w:p w:rsidR="00E656B3" w:rsidRDefault="00416190">
      <w:pPr>
        <w:pStyle w:val="Heading4"/>
        <w:spacing w:before="0" w:after="360"/>
        <w:rPr>
          <w:lang w:val="en-CA"/>
        </w:rPr>
      </w:pPr>
      <w:r>
        <w:rPr>
          <w:lang w:val="en-CA"/>
        </w:rPr>
        <w:t>Regulations</w:t>
      </w:r>
    </w:p>
    <w:p w:rsidR="00E656B3" w:rsidRDefault="00416190">
      <w:pPr>
        <w:pStyle w:val="Heading5"/>
        <w:rPr>
          <w:lang w:val="en-CA"/>
        </w:rPr>
      </w:pPr>
      <w:r>
        <w:rPr>
          <w:lang w:val="en-CA"/>
        </w:rPr>
        <w:t>The Alberta School Act</w:t>
      </w:r>
    </w:p>
    <w:p w:rsidR="00E656B3" w:rsidRDefault="00416190">
      <w:pPr>
        <w:spacing w:before="120" w:after="240"/>
        <w:jc w:val="both"/>
        <w:rPr>
          <w:rFonts w:eastAsia="Univers 45 Light"/>
          <w:color w:val="000000"/>
          <w:szCs w:val="22"/>
          <w:lang w:val="en-CA"/>
        </w:rPr>
      </w:pPr>
      <w:r>
        <w:rPr>
          <w:rFonts w:eastAsia="Univers 45 Light"/>
          <w:i/>
          <w:color w:val="000000"/>
          <w:szCs w:val="22"/>
          <w:lang w:val="en-CA"/>
        </w:rPr>
        <w:t>The Alberta School Act</w:t>
      </w:r>
      <w:r>
        <w:rPr>
          <w:rFonts w:eastAsia="Univers 45 Light"/>
          <w:color w:val="000000"/>
          <w:szCs w:val="22"/>
          <w:lang w:val="en-CA"/>
        </w:rPr>
        <w:t xml:space="preserve"> guarantees that all children residing in Alberta will have access to the education system and to a program, which addresses their learning needs. Alberta Learning has publicly stated that a primary goal of the Ministry is, "to develop a high-quality, life</w:t>
      </w:r>
      <w:r>
        <w:rPr>
          <w:rFonts w:eastAsia="Univers 45 Light"/>
          <w:color w:val="000000"/>
          <w:szCs w:val="22"/>
          <w:lang w:val="en-CA"/>
        </w:rPr>
        <w:t>-long learning system for Alberta." This goal is consistent with the learning interests of Albertans with disabilities that are:</w:t>
      </w:r>
      <w:r>
        <w:rPr>
          <w:rFonts w:eastAsia="Univers 45 Light"/>
          <w:color w:val="000000"/>
          <w:szCs w:val="22"/>
          <w:vertAlign w:val="superscript"/>
          <w:lang w:val="en-CA"/>
        </w:rPr>
        <w:t xml:space="preserve"> </w:t>
      </w:r>
    </w:p>
    <w:p w:rsidR="00E656B3" w:rsidRDefault="00416190">
      <w:pPr>
        <w:pStyle w:val="Bullet"/>
        <w:rPr>
          <w:lang w:val="en-CA"/>
        </w:rPr>
      </w:pPr>
      <w:r>
        <w:rPr>
          <w:lang w:val="en-CA"/>
        </w:rPr>
        <w:t>Responsive: The learning system is able to meet the education needs of all students, community, and the economy.</w:t>
      </w:r>
    </w:p>
    <w:p w:rsidR="00E656B3" w:rsidRDefault="00416190">
      <w:pPr>
        <w:pStyle w:val="Bullet"/>
        <w:rPr>
          <w:lang w:val="en-CA"/>
        </w:rPr>
      </w:pPr>
      <w:r>
        <w:rPr>
          <w:lang w:val="en-CA"/>
        </w:rPr>
        <w:t>Flexible: The</w:t>
      </w:r>
      <w:r>
        <w:rPr>
          <w:lang w:val="en-CA"/>
        </w:rPr>
        <w:t xml:space="preserve"> learning system is flexible by providing a wide scope of programs through various learning modalities.</w:t>
      </w:r>
    </w:p>
    <w:p w:rsidR="00E656B3" w:rsidRDefault="00416190">
      <w:pPr>
        <w:pStyle w:val="Bullet"/>
        <w:rPr>
          <w:lang w:val="en-CA"/>
        </w:rPr>
      </w:pPr>
      <w:r>
        <w:rPr>
          <w:lang w:val="en-CA"/>
        </w:rPr>
        <w:t>Accessible: All Albertans can access and participate in the learning environment.</w:t>
      </w:r>
    </w:p>
    <w:p w:rsidR="00E656B3" w:rsidRDefault="00416190">
      <w:pPr>
        <w:pStyle w:val="Bulletlast"/>
        <w:rPr>
          <w:lang w:val="en-CA"/>
        </w:rPr>
      </w:pPr>
      <w:r>
        <w:rPr>
          <w:lang w:val="en-CA"/>
        </w:rPr>
        <w:t>Affordable: Cost will not be a barrier to inclusive learning environme</w:t>
      </w:r>
      <w:r>
        <w:rPr>
          <w:lang w:val="en-CA"/>
        </w:rPr>
        <w:t>nts. The learning system is affordable to all Alberta students regardless of learning needs.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order for individuals to fully participate in the learning environments of early childhood, primary, secondary, or post-secondary education programs, they may r</w:t>
      </w:r>
      <w:r>
        <w:rPr>
          <w:rFonts w:eastAsia="Univers 45 Light"/>
          <w:color w:val="000000"/>
          <w:szCs w:val="22"/>
          <w:lang w:val="en-CA"/>
        </w:rPr>
        <w:t>equire one or more education supports.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Education supports refer to the personal, technological, and accessibility needs that may be required by students with disabilities for full participation in a learning environment. Supports identified in the personal</w:t>
      </w:r>
      <w:r>
        <w:rPr>
          <w:rFonts w:eastAsia="Univers 45 Light"/>
          <w:color w:val="000000"/>
          <w:szCs w:val="22"/>
          <w:lang w:val="en-CA"/>
        </w:rPr>
        <w:t xml:space="preserve"> and employment support sections of this report may be similar in content but the difference amongst these categories rests in the context of the environments, i.e. living, working, or learning. Some of the education supports for students with disabilities</w:t>
      </w:r>
      <w:r>
        <w:rPr>
          <w:rFonts w:eastAsia="Univers 45 Light"/>
          <w:color w:val="000000"/>
          <w:szCs w:val="22"/>
          <w:lang w:val="en-CA"/>
        </w:rPr>
        <w:t xml:space="preserve"> include multi-sensory learning programs and assistant/teaching supports.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availability of education supports for students with disabilities appears to be dependent on several factors. Two examples include the nature and severity of the disability, and </w:t>
      </w:r>
      <w:r>
        <w:rPr>
          <w:rFonts w:eastAsia="Univers 45 Light"/>
          <w:color w:val="000000"/>
          <w:szCs w:val="22"/>
          <w:lang w:val="en-CA"/>
        </w:rPr>
        <w:t>the school board's degree of support inclusive of school policies and appropriately trained teachers.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provision of education supports in the learning environment that enable persons with disabilities to fully participate in their education programs is </w:t>
      </w:r>
      <w:r>
        <w:rPr>
          <w:rFonts w:eastAsia="Univers 45 Light"/>
          <w:color w:val="000000"/>
          <w:szCs w:val="22"/>
          <w:lang w:val="en-CA"/>
        </w:rPr>
        <w:t>a key contributor to positive school - student interaction. Other benefits to students with disabilities who have positive early school experiences include healthy peer interaction, increased self-confidence to pursue further education, increased self-awar</w:t>
      </w:r>
      <w:r>
        <w:rPr>
          <w:rFonts w:eastAsia="Univers 45 Light"/>
          <w:color w:val="000000"/>
          <w:szCs w:val="22"/>
          <w:lang w:val="en-CA"/>
        </w:rPr>
        <w:t xml:space="preserve">eness of education </w:t>
      </w:r>
      <w:r>
        <w:rPr>
          <w:rFonts w:eastAsia="Univers 45 Light"/>
          <w:color w:val="000000"/>
          <w:szCs w:val="22"/>
          <w:lang w:val="en-CA"/>
        </w:rPr>
        <w:lastRenderedPageBreak/>
        <w:t>supports that they may require in an employment environment, and a more successful transition with transferring their learning interests and needs to future employment interests and needs.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negation of education supports for students </w:t>
      </w:r>
      <w:r>
        <w:rPr>
          <w:rFonts w:eastAsia="Univers 45 Light"/>
          <w:color w:val="000000"/>
          <w:szCs w:val="22"/>
          <w:lang w:val="en-CA"/>
        </w:rPr>
        <w:t>with disabilities has been identified as a risk factor for early school dropout and subsequent challenges with the individual obtaining meaningful employment. A 1991 study showed that only 41 percent of persons with disabilities aged 15–64 living in Albert</w:t>
      </w:r>
      <w:r>
        <w:rPr>
          <w:rFonts w:eastAsia="Univers 45 Light"/>
          <w:color w:val="000000"/>
          <w:szCs w:val="22"/>
          <w:lang w:val="en-CA"/>
        </w:rPr>
        <w:t>a had some post-secondary education. Twelve percent had never attended high school.</w:t>
      </w:r>
      <w:r>
        <w:rPr>
          <w:rFonts w:eastAsia="Univers 45 Light"/>
          <w:color w:val="000000"/>
          <w:szCs w:val="22"/>
          <w:vertAlign w:val="superscript"/>
          <w:lang w:val="en-CA"/>
        </w:rPr>
        <w:t xml:space="preserve"> </w:t>
      </w:r>
      <w:r>
        <w:rPr>
          <w:rFonts w:eastAsia="Univers 45 Light"/>
          <w:color w:val="000000"/>
          <w:szCs w:val="22"/>
          <w:vertAlign w:val="superscript"/>
          <w:lang w:val="en-CA"/>
        </w:rPr>
        <w:footnoteReference w:id="79"/>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On average, Albertans with disabilities are reported to have lower education attainment levels than their non-disabled competitors. This discrepancy in education attainme</w:t>
      </w:r>
      <w:r>
        <w:rPr>
          <w:rFonts w:eastAsia="Univers 45 Light"/>
          <w:color w:val="000000"/>
          <w:szCs w:val="22"/>
          <w:lang w:val="en-CA"/>
        </w:rPr>
        <w:t xml:space="preserve">nt between persons with and without disabilities appears to originate from the learner's inability to fully participate in education programs due inaccessible learning environments, denial of funding for accommodation in the classroom, and a host of other </w:t>
      </w:r>
      <w:r>
        <w:rPr>
          <w:rFonts w:eastAsia="Univers 45 Light"/>
          <w:color w:val="000000"/>
          <w:szCs w:val="22"/>
          <w:lang w:val="en-CA"/>
        </w:rPr>
        <w:t>factors.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Lower levels of education attainment have been found to directly affect an individual's opportunities to access the employment market. Persons with disabilities who completed higher levels of education were shown to be more successful in obtaining</w:t>
      </w:r>
      <w:r>
        <w:rPr>
          <w:rFonts w:eastAsia="Univers 45 Light"/>
          <w:color w:val="000000"/>
          <w:szCs w:val="22"/>
          <w:lang w:val="en-CA"/>
        </w:rPr>
        <w:t xml:space="preserve"> and maintaining full-time employment than those who completed less than secondary grade levels.</w:t>
      </w:r>
      <w:r>
        <w:rPr>
          <w:rFonts w:eastAsia="Univers 45 Light"/>
          <w:color w:val="000000"/>
          <w:szCs w:val="22"/>
          <w:vertAlign w:val="superscript"/>
          <w:lang w:val="en-CA"/>
        </w:rPr>
        <w:t xml:space="preserve"> </w:t>
      </w:r>
      <w:r>
        <w:rPr>
          <w:rFonts w:eastAsia="Univers 45 Light"/>
          <w:color w:val="000000"/>
          <w:szCs w:val="22"/>
          <w:vertAlign w:val="superscript"/>
          <w:lang w:val="en-CA"/>
        </w:rPr>
        <w:footnoteReference w:id="80"/>
      </w:r>
    </w:p>
    <w:p w:rsidR="00E656B3" w:rsidRDefault="00416190">
      <w:pPr>
        <w:spacing w:after="360"/>
        <w:jc w:val="both"/>
        <w:rPr>
          <w:rFonts w:eastAsia="Univers 45 Light"/>
          <w:color w:val="000000"/>
          <w:szCs w:val="22"/>
          <w:lang w:val="en-CA"/>
        </w:rPr>
      </w:pPr>
      <w:r>
        <w:rPr>
          <w:rFonts w:eastAsia="Univers 45 Light"/>
          <w:color w:val="000000"/>
          <w:szCs w:val="22"/>
          <w:lang w:val="en-CA"/>
        </w:rPr>
        <w:t>"School boards will ensure that an IPP is developed, implemented, monitored and evaluated for each student identified as having special needs." "All students</w:t>
      </w:r>
      <w:r>
        <w:rPr>
          <w:rFonts w:eastAsia="Univers 45 Light"/>
          <w:color w:val="000000"/>
          <w:szCs w:val="22"/>
          <w:lang w:val="en-CA"/>
        </w:rPr>
        <w:t xml:space="preserve"> with special needs, from severely disabled to gifted and talented, require an IPP."</w:t>
      </w:r>
    </w:p>
    <w:p w:rsidR="00E656B3" w:rsidRDefault="00416190">
      <w:pPr>
        <w:pStyle w:val="Heading5"/>
        <w:rPr>
          <w:rFonts w:eastAsia="Univers 45 Light"/>
          <w:lang w:val="en-CA"/>
        </w:rPr>
      </w:pPr>
      <w:r>
        <w:rPr>
          <w:rFonts w:eastAsia="Univers 45 Light"/>
          <w:lang w:val="en-CA"/>
        </w:rPr>
        <w:t>Building Accessibility Regulations</w:t>
      </w:r>
      <w:r>
        <w:rPr>
          <w:rFonts w:eastAsia="Univers 45 Light"/>
          <w:vertAlign w:val="superscript"/>
          <w:lang w:val="en-CA"/>
        </w:rPr>
        <w:footnoteReference w:id="81"/>
      </w:r>
    </w:p>
    <w:p w:rsidR="00E656B3" w:rsidRDefault="00416190">
      <w:pPr>
        <w:spacing w:after="360"/>
        <w:jc w:val="both"/>
        <w:rPr>
          <w:rFonts w:eastAsia="Univers 45 Light"/>
          <w:color w:val="000000"/>
          <w:szCs w:val="22"/>
          <w:lang w:val="en-CA"/>
        </w:rPr>
      </w:pPr>
      <w:r>
        <w:rPr>
          <w:rFonts w:eastAsia="Univers 45 Light"/>
          <w:color w:val="000000"/>
          <w:szCs w:val="22"/>
          <w:lang w:val="en-CA"/>
        </w:rPr>
        <w:t>The accessibility standards set out the requirements for the safe design of accessible and barrier-free environments regulated under th</w:t>
      </w:r>
      <w:r>
        <w:rPr>
          <w:rFonts w:eastAsia="Univers 45 Light"/>
          <w:color w:val="000000"/>
          <w:szCs w:val="22"/>
          <w:lang w:val="en-CA"/>
        </w:rPr>
        <w:t>e Safety Codes Act. Municipal Affairs works in partnership with the Safety Codes Council to coordinate and encourage barrier-free design and access for anything, process or activity regulated under the Act.</w:t>
      </w:r>
    </w:p>
    <w:p w:rsidR="00E656B3" w:rsidRDefault="00416190">
      <w:pPr>
        <w:pStyle w:val="Heading5"/>
        <w:rPr>
          <w:rFonts w:eastAsia="Univers 45 Light"/>
          <w:lang w:val="en-CA"/>
        </w:rPr>
      </w:pPr>
      <w:r>
        <w:rPr>
          <w:rFonts w:eastAsia="Univers 45 Light"/>
          <w:lang w:val="en-CA"/>
        </w:rPr>
        <w:t>Barrier-Free Design Guide:</w:t>
      </w:r>
    </w:p>
    <w:p w:rsidR="00E656B3" w:rsidRDefault="00416190">
      <w:pPr>
        <w:spacing w:after="360"/>
        <w:jc w:val="both"/>
        <w:rPr>
          <w:rFonts w:eastAsia="Univers 45 Light"/>
          <w:color w:val="000000"/>
          <w:szCs w:val="22"/>
          <w:lang w:val="en-CA"/>
        </w:rPr>
      </w:pPr>
      <w:r>
        <w:rPr>
          <w:rFonts w:eastAsia="Univers 45 Light"/>
          <w:color w:val="000000"/>
          <w:szCs w:val="22"/>
          <w:lang w:val="en-CA"/>
        </w:rPr>
        <w:t>In partnership with th</w:t>
      </w:r>
      <w:r>
        <w:rPr>
          <w:rFonts w:eastAsia="Univers 45 Light"/>
          <w:color w:val="000000"/>
          <w:szCs w:val="22"/>
          <w:lang w:val="en-CA"/>
        </w:rPr>
        <w:t xml:space="preserve">e Barrier-Free Council of the Safety Codes Council, Safety Services has developed the Barrier-Free Design Guide to provide further interpretation and understanding of accessibility requirements under Alberta Building Code. </w:t>
      </w:r>
    </w:p>
    <w:p w:rsidR="00E656B3" w:rsidRDefault="00416190">
      <w:pPr>
        <w:pStyle w:val="Heading5"/>
        <w:rPr>
          <w:rFonts w:eastAsia="Univers 45 Light"/>
          <w:lang w:val="en-CA"/>
        </w:rPr>
      </w:pPr>
      <w:r>
        <w:rPr>
          <w:rFonts w:eastAsia="Univers 45 Light"/>
          <w:lang w:val="en-CA"/>
        </w:rPr>
        <w:lastRenderedPageBreak/>
        <w:t>Blind Persons’ Rights Act</w:t>
      </w:r>
      <w:r>
        <w:rPr>
          <w:rFonts w:eastAsia="Univers 45 Light"/>
          <w:vertAlign w:val="superscript"/>
          <w:lang w:val="en-CA"/>
        </w:rPr>
        <w:footnoteReference w:id="82"/>
      </w:r>
    </w:p>
    <w:p w:rsidR="00E656B3" w:rsidRDefault="00416190">
      <w:pPr>
        <w:spacing w:after="360"/>
        <w:jc w:val="both"/>
        <w:rPr>
          <w:rFonts w:eastAsia="Univers 45 Light"/>
          <w:color w:val="000000"/>
          <w:szCs w:val="22"/>
          <w:lang w:val="en-CA"/>
        </w:rPr>
      </w:pPr>
      <w:r>
        <w:rPr>
          <w:rFonts w:eastAsia="Univers 45 Light"/>
          <w:color w:val="000000"/>
          <w:szCs w:val="22"/>
          <w:lang w:val="en-CA"/>
        </w:rPr>
        <w:t>The B</w:t>
      </w:r>
      <w:r>
        <w:rPr>
          <w:rFonts w:eastAsia="Univers 45 Light"/>
          <w:color w:val="000000"/>
          <w:szCs w:val="22"/>
          <w:lang w:val="en-CA"/>
        </w:rPr>
        <w:t>lind Persons’ Rights Act recognizes the rights of Albertans who are blind, including individuals who use guide dogs. The Act permits blind Albertans accompanied by qualified guide dogs to access all public places in the province.</w:t>
      </w:r>
    </w:p>
    <w:p w:rsidR="00E656B3" w:rsidRDefault="00416190">
      <w:pPr>
        <w:pStyle w:val="Heading5"/>
        <w:rPr>
          <w:rFonts w:eastAsia="Univers 45 Light"/>
          <w:lang w:val="en-CA"/>
        </w:rPr>
      </w:pPr>
      <w:r>
        <w:rPr>
          <w:rFonts w:eastAsia="Univers 45 Light"/>
          <w:lang w:val="en-CA"/>
        </w:rPr>
        <w:t>Service Dogs Act</w:t>
      </w:r>
      <w:r>
        <w:rPr>
          <w:rFonts w:eastAsia="Univers 45 Light"/>
          <w:vertAlign w:val="superscript"/>
          <w:lang w:val="en-CA"/>
        </w:rPr>
        <w:footnoteReference w:id="83"/>
      </w:r>
    </w:p>
    <w:p w:rsidR="00E656B3" w:rsidRDefault="00416190">
      <w:pPr>
        <w:spacing w:after="360"/>
        <w:jc w:val="both"/>
        <w:rPr>
          <w:rFonts w:eastAsia="Univers 45 Light"/>
          <w:color w:val="000000"/>
          <w:szCs w:val="22"/>
          <w:lang w:val="en-CA"/>
        </w:rPr>
      </w:pPr>
      <w:r>
        <w:rPr>
          <w:rFonts w:eastAsia="Univers 45 Light"/>
          <w:color w:val="000000"/>
          <w:szCs w:val="22"/>
          <w:lang w:val="en-CA"/>
        </w:rPr>
        <w:t>The Serv</w:t>
      </w:r>
      <w:r>
        <w:rPr>
          <w:rFonts w:eastAsia="Univers 45 Light"/>
          <w:color w:val="000000"/>
          <w:szCs w:val="22"/>
          <w:lang w:val="en-CA"/>
        </w:rPr>
        <w:t>ice Dogs Act complements the Blind Persons’ Rights Act by providing Albertans with disabilities who use qualified service dogs the right of access to public places. Individuals with disabilities who are accompanied by qualified service dogs must be allowed</w:t>
      </w:r>
      <w:r>
        <w:rPr>
          <w:rFonts w:eastAsia="Univers 45 Light"/>
          <w:color w:val="000000"/>
          <w:szCs w:val="22"/>
          <w:lang w:val="en-CA"/>
        </w:rPr>
        <w:t xml:space="preserve"> access to any location where the public is allowed.</w:t>
      </w:r>
    </w:p>
    <w:p w:rsidR="00E656B3" w:rsidRDefault="00416190">
      <w:pPr>
        <w:pStyle w:val="Heading5"/>
        <w:spacing w:after="360"/>
        <w:rPr>
          <w:rFonts w:eastAsia="Univers 45 Light"/>
          <w:lang w:val="en-CA"/>
        </w:rPr>
      </w:pPr>
      <w:r>
        <w:rPr>
          <w:rFonts w:eastAsia="Univers 45 Light"/>
          <w:lang w:val="en-CA"/>
        </w:rPr>
        <w:t>Government Policies and Programs</w:t>
      </w:r>
    </w:p>
    <w:p w:rsidR="00E656B3" w:rsidRDefault="00416190">
      <w:pPr>
        <w:pStyle w:val="Heading6"/>
        <w:rPr>
          <w:rFonts w:eastAsia="Univers 45 Light"/>
          <w:lang w:val="en-CA"/>
        </w:rPr>
      </w:pPr>
      <w:r>
        <w:rPr>
          <w:rFonts w:eastAsia="Univers 45 Light"/>
          <w:lang w:val="en-CA"/>
        </w:rPr>
        <w:t>Education and learning supports in Alberta</w:t>
      </w:r>
      <w:r>
        <w:rPr>
          <w:rFonts w:eastAsia="Univers 45 Light"/>
          <w:vertAlign w:val="superscript"/>
          <w:lang w:val="en-CA"/>
        </w:rPr>
        <w:footnoteReference w:id="84"/>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latest national Health and Activity Limitation Survey reports that approximately 7 percent of children, 15 years and </w:t>
      </w:r>
      <w:r>
        <w:rPr>
          <w:rFonts w:eastAsia="Univers 45 Light"/>
          <w:color w:val="000000"/>
          <w:szCs w:val="22"/>
          <w:lang w:val="en-CA"/>
        </w:rPr>
        <w:t>younger and residing in Alberta households have one or more disabilities. For funding purposes, Alberta Learning classifies students with disabilities into severe, moderate, and mild categories.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 2002 Alberta Learning study of 11,033 Kindergarten to Grade</w:t>
      </w:r>
      <w:r>
        <w:rPr>
          <w:rFonts w:eastAsia="Univers 45 Light"/>
          <w:color w:val="000000"/>
          <w:szCs w:val="22"/>
          <w:lang w:val="en-CA"/>
        </w:rPr>
        <w:t xml:space="preserve"> 6 classes showed that there were 7,884 classes that had students with special needs integrated into the classrooms. There were 402 special needs classrooms that provided education to 4,587 students with special needs. Special needs refer to students regis</w:t>
      </w:r>
      <w:r>
        <w:rPr>
          <w:rFonts w:eastAsia="Univers 45 Light"/>
          <w:color w:val="000000"/>
          <w:szCs w:val="22"/>
          <w:lang w:val="en-CA"/>
        </w:rPr>
        <w:t>tered in the Alberta school system and identified as gifted, severely disabled, and mild or moderately disabled.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Among the integrated classrooms:</w:t>
      </w:r>
    </w:p>
    <w:p w:rsidR="00E656B3" w:rsidRDefault="00416190">
      <w:pPr>
        <w:pStyle w:val="Bullet"/>
        <w:rPr>
          <w:lang w:val="en-CA"/>
        </w:rPr>
      </w:pPr>
      <w:r>
        <w:rPr>
          <w:lang w:val="en-CA"/>
        </w:rPr>
        <w:t>Thirty eight percent (4,147) of the classes reported having students with severe special needs.</w:t>
      </w:r>
    </w:p>
    <w:p w:rsidR="00E656B3" w:rsidRDefault="00416190">
      <w:pPr>
        <w:pStyle w:val="Bullet"/>
        <w:rPr>
          <w:lang w:val="en-CA"/>
        </w:rPr>
      </w:pPr>
      <w:r>
        <w:rPr>
          <w:lang w:val="en-CA"/>
        </w:rPr>
        <w:t xml:space="preserve">Seven percent </w:t>
      </w:r>
      <w:r>
        <w:rPr>
          <w:lang w:val="en-CA"/>
        </w:rPr>
        <w:t>(716) of the classes reported having students with mild/moderate special needs.</w:t>
      </w:r>
    </w:p>
    <w:p w:rsidR="00E656B3" w:rsidRDefault="00416190">
      <w:pPr>
        <w:pStyle w:val="Bulletlast"/>
        <w:rPr>
          <w:lang w:val="en-CA"/>
        </w:rPr>
      </w:pPr>
      <w:r>
        <w:rPr>
          <w:lang w:val="en-CA"/>
        </w:rPr>
        <w:t>Twenty seven percent (3,021) of the classes reported having students with mild/moderate special needs and students with severe special needs.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Given the demographics of disabili</w:t>
      </w:r>
      <w:r>
        <w:rPr>
          <w:rFonts w:eastAsia="Univers 45 Light"/>
          <w:color w:val="000000"/>
          <w:szCs w:val="22"/>
          <w:lang w:val="en-CA"/>
        </w:rPr>
        <w:t>ty amongst Alberta's children, the Alberta government has attempted to respond to the learning interests and needs of all Albertans by supporting a lifespan of education programs. These include early childhood services, primary, secondary, and post-seconda</w:t>
      </w:r>
      <w:r>
        <w:rPr>
          <w:rFonts w:eastAsia="Univers 45 Light"/>
          <w:color w:val="000000"/>
          <w:szCs w:val="22"/>
          <w:lang w:val="en-CA"/>
        </w:rPr>
        <w:t>ry integrated and specialized classrooms.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It is difficult to account for the nature of education supports used by students with disabilities because Alberta Learning does not collect data on the number or type of education supports used by students who rec</w:t>
      </w:r>
      <w:r>
        <w:rPr>
          <w:rFonts w:eastAsia="Univers 45 Light"/>
          <w:color w:val="000000"/>
          <w:szCs w:val="22"/>
          <w:lang w:val="en-CA"/>
        </w:rPr>
        <w:t xml:space="preserve">eive special needs funding. This report relied on various qualitative studies and anecdotal accounts of </w:t>
      </w:r>
      <w:r>
        <w:rPr>
          <w:rFonts w:eastAsia="Univers 45 Light"/>
          <w:color w:val="000000"/>
          <w:szCs w:val="22"/>
          <w:lang w:val="en-CA"/>
        </w:rPr>
        <w:lastRenderedPageBreak/>
        <w:t>types of learning aids used by students with disabilities as reported by teachers, students, school personnel, education consultants, and rehabilitation</w:t>
      </w:r>
      <w:r>
        <w:rPr>
          <w:rFonts w:eastAsia="Univers 45 Light"/>
          <w:color w:val="000000"/>
          <w:szCs w:val="22"/>
          <w:lang w:val="en-CA"/>
        </w:rPr>
        <w:t xml:space="preserve"> specialists (as provided by the Alberta School Board Association (1999) and Alberta Learning (2001)).</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A second source of information about education supports was the distribution of special needs funding across various disability categories. The majority </w:t>
      </w:r>
      <w:r>
        <w:rPr>
          <w:rFonts w:eastAsia="Univers 45 Light"/>
          <w:color w:val="000000"/>
          <w:szCs w:val="22"/>
          <w:lang w:val="en-CA"/>
        </w:rPr>
        <w:t>of special needs funding for students registered in Kindergarten to Grade 12 programs was allocated to persons with disabilities categorized in the mild/moderate special needs program. The largest minority of special needs funding was given to students cat</w:t>
      </w:r>
      <w:r>
        <w:rPr>
          <w:rFonts w:eastAsia="Univers 45 Light"/>
          <w:color w:val="000000"/>
          <w:szCs w:val="22"/>
          <w:lang w:val="en-CA"/>
        </w:rPr>
        <w:t>egorized as having severe special needs.</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Without a data source for how the money is being used in the identified special needs categories, it is difficult to comment on the nature of education supports within those categories or compare the variability of </w:t>
      </w:r>
      <w:r>
        <w:rPr>
          <w:rFonts w:eastAsia="Univers 45 Light"/>
          <w:color w:val="000000"/>
          <w:szCs w:val="22"/>
          <w:lang w:val="en-CA"/>
        </w:rPr>
        <w:t>those supports across various populations of students with disabilities. Alberta Learning does collect data on special needs codes that each registered student with disabilities is assigned when funding is allocated to them.</w:t>
      </w:r>
    </w:p>
    <w:p w:rsidR="00E656B3" w:rsidRDefault="00416190">
      <w:pPr>
        <w:pStyle w:val="Heading6"/>
        <w:rPr>
          <w:rFonts w:eastAsia="Univers 45 Light"/>
          <w:lang w:val="en-CA"/>
        </w:rPr>
      </w:pPr>
      <w:r>
        <w:rPr>
          <w:rFonts w:eastAsia="Univers 45 Light"/>
          <w:lang w:val="en-CA"/>
        </w:rPr>
        <w:t>Early Childhood Services</w:t>
      </w:r>
      <w:r>
        <w:rPr>
          <w:rFonts w:eastAsia="Univers 45 Light"/>
          <w:vertAlign w:val="superscript"/>
          <w:lang w:val="en-CA"/>
        </w:rPr>
        <w:footnoteReference w:id="85"/>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Paren</w:t>
      </w:r>
      <w:r>
        <w:rPr>
          <w:rFonts w:eastAsia="Univers 45 Light"/>
          <w:color w:val="000000"/>
          <w:szCs w:val="22"/>
          <w:lang w:val="en-CA"/>
        </w:rPr>
        <w:t>ts of children with severe disabilities who are two and half years old may access education supports and programs through Alberta Learning's Early Childhood Services (ECS) program. Parents of children with mild or moderate disabilities cannot access ECS fu</w:t>
      </w:r>
      <w:r>
        <w:rPr>
          <w:rFonts w:eastAsia="Univers 45 Light"/>
          <w:color w:val="000000"/>
          <w:szCs w:val="22"/>
          <w:lang w:val="en-CA"/>
        </w:rPr>
        <w:t>nding until the child is three and a half years old or older. The goal of the ECS program is to provide children with a foundation for learning prior to their entrance into kindergarten. The scope of the ECS funding covers one-to-one instructional programs</w:t>
      </w:r>
      <w:r>
        <w:rPr>
          <w:rFonts w:eastAsia="Univers 45 Light"/>
          <w:color w:val="000000"/>
          <w:szCs w:val="22"/>
          <w:lang w:val="en-CA"/>
        </w:rPr>
        <w:t>, learning resources, adaptive technology, and assistive devices.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2001, there were 5,380 ECS students receiving mild/moderate special needs funding for education supports and services and 3,881 ECS students receiving severe special needs/program unit fu</w:t>
      </w:r>
      <w:r>
        <w:rPr>
          <w:rFonts w:eastAsia="Univers 45 Light"/>
          <w:color w:val="000000"/>
          <w:szCs w:val="22"/>
          <w:lang w:val="en-CA"/>
        </w:rPr>
        <w:t>nding for education supports and services.</w:t>
      </w:r>
    </w:p>
    <w:p w:rsidR="00E656B3" w:rsidRDefault="00416190">
      <w:pPr>
        <w:spacing w:after="360"/>
        <w:jc w:val="both"/>
        <w:rPr>
          <w:rFonts w:eastAsia="Univers 45 Light"/>
          <w:color w:val="000000"/>
          <w:szCs w:val="22"/>
          <w:lang w:val="en-CA"/>
        </w:rPr>
      </w:pPr>
      <w:r>
        <w:rPr>
          <w:rFonts w:eastAsia="Univers 45 Light"/>
          <w:color w:val="000000"/>
          <w:szCs w:val="22"/>
          <w:lang w:val="en-CA"/>
        </w:rPr>
        <w:t>ECS programs provide a critical foundation for future learning opportunities for Albertans. It is important that early identification and support be provided to parents/support persons of students with disabilitie</w:t>
      </w:r>
      <w:r>
        <w:rPr>
          <w:rFonts w:eastAsia="Univers 45 Light"/>
          <w:color w:val="000000"/>
          <w:szCs w:val="22"/>
          <w:lang w:val="en-CA"/>
        </w:rPr>
        <w:t>s before the child is registered in kindergarten.</w:t>
      </w:r>
    </w:p>
    <w:p w:rsidR="00E656B3" w:rsidRDefault="00416190">
      <w:pPr>
        <w:pStyle w:val="Heading6"/>
        <w:rPr>
          <w:rFonts w:eastAsia="Univers 45 Light"/>
          <w:lang w:val="en-CA"/>
        </w:rPr>
      </w:pPr>
      <w:r>
        <w:rPr>
          <w:rFonts w:eastAsia="Univers 45 Light"/>
          <w:lang w:val="en-CA"/>
        </w:rPr>
        <w:t>Primary and Secondary Education</w:t>
      </w:r>
      <w:r>
        <w:rPr>
          <w:rFonts w:eastAsia="Univers 45 Light"/>
          <w:vertAlign w:val="superscript"/>
          <w:lang w:val="en-CA"/>
        </w:rPr>
        <w:footnoteReference w:id="86"/>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range and scope of special needs programs and supports varies significantly among schools and school boards. Although Alberta Learning cites a philosophy of inclusion as</w:t>
      </w:r>
      <w:r>
        <w:rPr>
          <w:rFonts w:eastAsia="Univers 45 Light"/>
          <w:color w:val="000000"/>
          <w:szCs w:val="22"/>
          <w:lang w:val="en-CA"/>
        </w:rPr>
        <w:t xml:space="preserve"> a priority, the absence of education supports in the schools can quickly result in the (unintended) warehousing of some students.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nature of a learner's disability and characteristics of his/her learning needs dictate the intervention and types of educ</w:t>
      </w:r>
      <w:r>
        <w:rPr>
          <w:rFonts w:eastAsia="Univers 45 Light"/>
          <w:color w:val="000000"/>
          <w:szCs w:val="22"/>
          <w:lang w:val="en-CA"/>
        </w:rPr>
        <w:t>ation supports that enable individual learning. Although a student's assessment dictates the amount of funding provided to schools, the student's school ultimately determine how the special needs funding is collectively utilized for the special needs popul</w:t>
      </w:r>
      <w:r>
        <w:rPr>
          <w:rFonts w:eastAsia="Univers 45 Light"/>
          <w:color w:val="000000"/>
          <w:szCs w:val="22"/>
          <w:lang w:val="en-CA"/>
        </w:rPr>
        <w:t>ation registered at the school.</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Parents and support persons of students with disabilities report frustration that schools do not fund some individualized programs or specialized education supports. School board representatives and school </w:t>
      </w:r>
      <w:r>
        <w:rPr>
          <w:rFonts w:eastAsia="Univers 45 Light"/>
          <w:color w:val="000000"/>
          <w:szCs w:val="22"/>
          <w:lang w:val="en-CA"/>
        </w:rPr>
        <w:lastRenderedPageBreak/>
        <w:t xml:space="preserve">personnel express </w:t>
      </w:r>
      <w:r>
        <w:rPr>
          <w:rFonts w:eastAsia="Univers 45 Light"/>
          <w:color w:val="000000"/>
          <w:szCs w:val="22"/>
          <w:lang w:val="en-CA"/>
        </w:rPr>
        <w:t>frustration at the lack of resources to provide the education supports recommended by others. They also feel burdened by the responsibility for ensuring that limited special needs funding benefits the greatest number of students. Existing education budgets</w:t>
      </w:r>
      <w:r>
        <w:rPr>
          <w:rFonts w:eastAsia="Univers 45 Light"/>
          <w:color w:val="000000"/>
          <w:szCs w:val="22"/>
          <w:lang w:val="en-CA"/>
        </w:rPr>
        <w:t xml:space="preserve"> do not readily allow for flexibility with individualized accommodation of education supports.</w:t>
      </w:r>
    </w:p>
    <w:p w:rsidR="00E656B3" w:rsidRDefault="00416190">
      <w:pPr>
        <w:spacing w:after="360"/>
        <w:jc w:val="both"/>
        <w:rPr>
          <w:rFonts w:eastAsia="Univers 45 Light"/>
          <w:color w:val="000000"/>
          <w:szCs w:val="22"/>
          <w:lang w:val="en-CA"/>
        </w:rPr>
      </w:pPr>
      <w:r>
        <w:rPr>
          <w:rFonts w:eastAsia="Univers 45 Light"/>
          <w:color w:val="000000"/>
          <w:szCs w:val="22"/>
          <w:lang w:val="en-CA"/>
        </w:rPr>
        <w:t>There are significantly more students with mild/moderate special needs than those with severe special needs. The allocation of funds reflects this fact. There is</w:t>
      </w:r>
      <w:r>
        <w:rPr>
          <w:rFonts w:eastAsia="Univers 45 Light"/>
          <w:color w:val="000000"/>
          <w:szCs w:val="22"/>
          <w:lang w:val="en-CA"/>
        </w:rPr>
        <w:t xml:space="preserve"> enormous variability in the education supports that may be required in the learning environment of persons with severe and mild/moderate disabilities. It is difficult to comment on the equity of education supports in the Alberta school system without data</w:t>
      </w:r>
      <w:r>
        <w:rPr>
          <w:rFonts w:eastAsia="Univers 45 Light"/>
          <w:color w:val="000000"/>
          <w:szCs w:val="22"/>
          <w:lang w:val="en-CA"/>
        </w:rPr>
        <w:t xml:space="preserve"> to assess the availability and nature of education supports for Alberta's students with disabilities.</w:t>
      </w:r>
    </w:p>
    <w:p w:rsidR="00E656B3" w:rsidRDefault="00416190">
      <w:pPr>
        <w:pStyle w:val="Heading6"/>
        <w:rPr>
          <w:rFonts w:eastAsia="Univers 45 Light"/>
          <w:lang w:val="en-CA"/>
        </w:rPr>
      </w:pPr>
      <w:r>
        <w:rPr>
          <w:rFonts w:eastAsia="Univers 45 Light"/>
          <w:lang w:val="en-CA"/>
        </w:rPr>
        <w:t>Post-Secondary Education</w:t>
      </w:r>
      <w:r>
        <w:rPr>
          <w:rFonts w:eastAsia="Univers 45 Light"/>
          <w:vertAlign w:val="superscript"/>
          <w:lang w:val="en-CA"/>
        </w:rPr>
        <w:footnoteReference w:id="87"/>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order to fully participate in post-secondary learning environments some students require education supports. According a 199</w:t>
      </w:r>
      <w:r>
        <w:rPr>
          <w:rFonts w:eastAsia="Univers 45 Light"/>
          <w:color w:val="000000"/>
          <w:szCs w:val="22"/>
          <w:lang w:val="en-CA"/>
        </w:rPr>
        <w:t xml:space="preserve">1 national survey on Canadians with disabilities, 9,040 individuals were identified as participating in a post-secondary program. Some of the required education supports identified by these post-secondary students included alternate communication mediums, </w:t>
      </w:r>
      <w:r>
        <w:rPr>
          <w:rFonts w:eastAsia="Univers 45 Light"/>
          <w:color w:val="000000"/>
          <w:szCs w:val="22"/>
          <w:lang w:val="en-CA"/>
        </w:rPr>
        <w:t>and adaptive technology and assistive devices.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 number of Alberta's post-secondary institutions have an on-site disability resource centre, such as the University of Alberta's Specialized Support and Disabilities Services, the University of Calgary's Disa</w:t>
      </w:r>
      <w:r>
        <w:rPr>
          <w:rFonts w:eastAsia="Univers 45 Light"/>
          <w:color w:val="000000"/>
          <w:szCs w:val="22"/>
          <w:lang w:val="en-CA"/>
        </w:rPr>
        <w:t>bility Resource Centre, Grant MacEwan College's Services to Students with Disabilities, NAIT's Services to Students with Disabilities, and NorQuest College's Learning Supports Services. These centres support new and on-going students with awareness of need</w:t>
      </w:r>
      <w:r>
        <w:rPr>
          <w:rFonts w:eastAsia="Univers 45 Light"/>
          <w:color w:val="000000"/>
          <w:szCs w:val="22"/>
          <w:lang w:val="en-CA"/>
        </w:rPr>
        <w:t>s like accessing adaptive technology or requesting education supports from the faculties.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Generally speaking, the financial responsibility of funding education supports in post-secondary learning environments rests with the post-secondary institutions. Pos</w:t>
      </w:r>
      <w:r>
        <w:rPr>
          <w:rFonts w:eastAsia="Univers 45 Light"/>
          <w:color w:val="000000"/>
          <w:szCs w:val="22"/>
          <w:lang w:val="en-CA"/>
        </w:rPr>
        <w:t>t-secondary institutions have a duty to accommodate students with disabilities, unless the institution can establish that it would experience undue hardship. Where there is conflict of opinion, a student or the institution have the option of a quasi-judici</w:t>
      </w:r>
      <w:r>
        <w:rPr>
          <w:rFonts w:eastAsia="Univers 45 Light"/>
          <w:color w:val="000000"/>
          <w:szCs w:val="22"/>
          <w:lang w:val="en-CA"/>
        </w:rPr>
        <w:t>al or judicial interpretation of the relevant laws.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There are two funding options available for students with disabilities to access education supports:</w:t>
      </w:r>
    </w:p>
    <w:p w:rsidR="00E656B3" w:rsidRDefault="00416190">
      <w:pPr>
        <w:pStyle w:val="Bullet"/>
        <w:rPr>
          <w:lang w:val="en-CA"/>
        </w:rPr>
      </w:pPr>
      <w:r>
        <w:rPr>
          <w:lang w:val="en-CA"/>
        </w:rPr>
        <w:t xml:space="preserve">Canada Study Grant: Up to a maximum of $5,000 per academic year is available for students with </w:t>
      </w:r>
      <w:r>
        <w:rPr>
          <w:lang w:val="en-CA"/>
        </w:rPr>
        <w:t>disabilities for funding education supports. These may include a tutor, interpreter, personal assistant, assistive device or adaptive technology, and learning disability assessments.</w:t>
      </w:r>
    </w:p>
    <w:p w:rsidR="00E656B3" w:rsidRDefault="00416190">
      <w:pPr>
        <w:pStyle w:val="Bulletlast"/>
        <w:spacing w:before="0" w:after="360"/>
        <w:rPr>
          <w:lang w:val="en-CA"/>
        </w:rPr>
      </w:pPr>
      <w:r>
        <w:rPr>
          <w:lang w:val="en-CA"/>
        </w:rPr>
        <w:t>Maintenance Grant: Up to a maximum of $6,000 per academic year is availab</w:t>
      </w:r>
      <w:r>
        <w:rPr>
          <w:lang w:val="en-CA"/>
        </w:rPr>
        <w:t>le to disadvantaged students (single parents and students with disabilities) for financial assistance with a disability-related expenditure related to their learning needs.</w:t>
      </w:r>
    </w:p>
    <w:p w:rsidR="00E656B3" w:rsidRDefault="00416190">
      <w:pPr>
        <w:pStyle w:val="Heading6"/>
        <w:rPr>
          <w:rFonts w:eastAsia="Univers 45 Light"/>
          <w:lang w:val="en-CA"/>
        </w:rPr>
      </w:pPr>
      <w:r>
        <w:rPr>
          <w:rFonts w:eastAsia="Univers 45 Light"/>
          <w:lang w:val="en-CA"/>
        </w:rPr>
        <w:lastRenderedPageBreak/>
        <w:t>A Need for Education and Learning Supports</w:t>
      </w:r>
      <w:r>
        <w:rPr>
          <w:rFonts w:eastAsia="Univers 45 Light"/>
          <w:vertAlign w:val="superscript"/>
          <w:lang w:val="en-CA"/>
        </w:rPr>
        <w:footnoteReference w:id="88"/>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context of education supports has i</w:t>
      </w:r>
      <w:r>
        <w:rPr>
          <w:rFonts w:eastAsia="Univers 45 Light"/>
          <w:color w:val="000000"/>
          <w:szCs w:val="22"/>
          <w:lang w:val="en-CA"/>
        </w:rPr>
        <w:t>dentified an accessible learning environment - including access to information and accessibility to a learning environment – as important. The most recent information available about the national context of education supports provides little information on</w:t>
      </w:r>
      <w:r>
        <w:rPr>
          <w:rFonts w:eastAsia="Univers 45 Light"/>
          <w:color w:val="000000"/>
          <w:szCs w:val="22"/>
          <w:lang w:val="en-CA"/>
        </w:rPr>
        <w:t xml:space="preserve"> this topic.</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physical accessibility of the learning environment is essential to a student's participation in social, emotional, and academic aspects of his/her studies. In a national study, students identified accessible transportation (9 percent) and </w:t>
      </w:r>
      <w:r>
        <w:rPr>
          <w:rFonts w:eastAsia="Univers 45 Light"/>
          <w:color w:val="000000"/>
          <w:szCs w:val="22"/>
          <w:lang w:val="en-CA"/>
        </w:rPr>
        <w:t>accessible classrooms (8 percent) as important to their full participation in school.</w:t>
      </w:r>
    </w:p>
    <w:p w:rsidR="00E656B3" w:rsidRDefault="00416190">
      <w:pPr>
        <w:spacing w:after="360"/>
        <w:jc w:val="both"/>
        <w:rPr>
          <w:rFonts w:eastAsia="Univers 45 Light"/>
          <w:color w:val="000000"/>
          <w:szCs w:val="22"/>
          <w:lang w:val="en-CA"/>
        </w:rPr>
      </w:pPr>
      <w:r>
        <w:rPr>
          <w:rFonts w:eastAsia="Univers 45 Light"/>
          <w:color w:val="000000"/>
          <w:szCs w:val="22"/>
          <w:lang w:val="en-CA"/>
        </w:rPr>
        <w:t>There is a need for greater understanding of education supports for people with disabilities throughout the learning spectrum. Program evaluations and research studies th</w:t>
      </w:r>
      <w:r>
        <w:rPr>
          <w:rFonts w:eastAsia="Univers 45 Light"/>
          <w:color w:val="000000"/>
          <w:szCs w:val="22"/>
          <w:lang w:val="en-CA"/>
        </w:rPr>
        <w:t>at concentrate on school expenditures and funding codes are only a part of the information that is required for identifying and planning an equitable learning environment in Alberta.</w:t>
      </w:r>
    </w:p>
    <w:p w:rsidR="00E656B3" w:rsidRDefault="00416190">
      <w:pPr>
        <w:pStyle w:val="Heading6"/>
        <w:rPr>
          <w:rFonts w:eastAsia="Univers 45 Light"/>
          <w:lang w:val="en-CA"/>
        </w:rPr>
      </w:pPr>
      <w:r>
        <w:rPr>
          <w:rFonts w:eastAsia="Univers 45 Light"/>
          <w:lang w:val="en-CA"/>
        </w:rPr>
        <w:t>Challenges Associated with Education and Learning Supports</w:t>
      </w:r>
    </w:p>
    <w:p w:rsidR="00E656B3" w:rsidRDefault="00416190">
      <w:pPr>
        <w:spacing w:after="360"/>
        <w:jc w:val="both"/>
        <w:rPr>
          <w:rFonts w:eastAsia="Univers 45 Light"/>
          <w:color w:val="000000"/>
          <w:szCs w:val="22"/>
          <w:lang w:val="en-CA"/>
        </w:rPr>
      </w:pPr>
      <w:r>
        <w:rPr>
          <w:rFonts w:eastAsia="Univers 45 Light"/>
          <w:color w:val="000000"/>
          <w:szCs w:val="22"/>
          <w:lang w:val="en-CA"/>
        </w:rPr>
        <w:t>There are a nu</w:t>
      </w:r>
      <w:r>
        <w:rPr>
          <w:rFonts w:eastAsia="Univers 45 Light"/>
          <w:color w:val="000000"/>
          <w:szCs w:val="22"/>
          <w:lang w:val="en-CA"/>
        </w:rPr>
        <w:t>mber of issues in Alberta that have the potential to restrict full and equitable access to lifelong learning opportunities. Two examples include budget restraint programs that have reduced support for children in classrooms with special needs, and inadequa</w:t>
      </w:r>
      <w:r>
        <w:rPr>
          <w:rFonts w:eastAsia="Univers 45 Light"/>
          <w:color w:val="000000"/>
          <w:szCs w:val="22"/>
          <w:lang w:val="en-CA"/>
        </w:rPr>
        <w:t>te preparation of teachers, instructors and professors for working with students with disabilities.</w:t>
      </w:r>
    </w:p>
    <w:p w:rsidR="00E656B3" w:rsidRDefault="00416190">
      <w:pPr>
        <w:pStyle w:val="Heading6"/>
        <w:rPr>
          <w:rFonts w:eastAsia="Univers 45 Light"/>
          <w:lang w:val="en-CA"/>
        </w:rPr>
      </w:pPr>
      <w:r>
        <w:rPr>
          <w:rFonts w:eastAsia="Univers 45 Light"/>
          <w:lang w:val="en-CA"/>
        </w:rPr>
        <w:t>Outcomes and Strategies</w:t>
      </w:r>
      <w:r>
        <w:rPr>
          <w:rFonts w:eastAsia="Univers 45 Light"/>
          <w:vertAlign w:val="superscript"/>
          <w:lang w:val="en-CA"/>
        </w:rPr>
        <w:footnoteReference w:id="89"/>
      </w:r>
    </w:p>
    <w:p w:rsidR="00E656B3" w:rsidRDefault="00416190">
      <w:pPr>
        <w:spacing w:after="240"/>
        <w:jc w:val="both"/>
        <w:rPr>
          <w:rFonts w:eastAsia="Univers 45 Light"/>
          <w:color w:val="000000"/>
          <w:szCs w:val="22"/>
          <w:lang w:val="en-CA"/>
        </w:rPr>
      </w:pPr>
      <w:r>
        <w:rPr>
          <w:rFonts w:eastAsia="Univers 45 Light"/>
          <w:color w:val="000000"/>
          <w:szCs w:val="22"/>
          <w:lang w:val="en-CA"/>
        </w:rPr>
        <w:t>Specific Outcomes:</w:t>
      </w:r>
    </w:p>
    <w:p w:rsidR="00E656B3" w:rsidRDefault="00416190">
      <w:pPr>
        <w:pStyle w:val="Bullet"/>
        <w:rPr>
          <w:lang w:val="en-CA"/>
        </w:rPr>
      </w:pPr>
      <w:r>
        <w:rPr>
          <w:lang w:val="en-CA"/>
        </w:rPr>
        <w:t>All persons will have the support they need to participate in education at all levels and throughout their lives</w:t>
      </w:r>
      <w:r>
        <w:rPr>
          <w:lang w:val="en-CA"/>
        </w:rPr>
        <w:t>.</w:t>
      </w:r>
    </w:p>
    <w:p w:rsidR="00E656B3" w:rsidRDefault="00416190">
      <w:pPr>
        <w:pStyle w:val="Bullet"/>
        <w:rPr>
          <w:lang w:val="en-CA"/>
        </w:rPr>
      </w:pPr>
      <w:r>
        <w:rPr>
          <w:lang w:val="en-CA"/>
        </w:rPr>
        <w:t>All persons will enjoy choice and self-determination in planning for their primary, secondary, post-secondary and lifelong education needs.</w:t>
      </w:r>
    </w:p>
    <w:p w:rsidR="00E656B3" w:rsidRDefault="00416190">
      <w:pPr>
        <w:pStyle w:val="Bullet"/>
        <w:rPr>
          <w:lang w:val="en-CA"/>
        </w:rPr>
      </w:pPr>
      <w:r>
        <w:rPr>
          <w:lang w:val="en-CA"/>
        </w:rPr>
        <w:t>Alberta's education system will be responsive, accountable, inclusive, and accessible.</w:t>
      </w:r>
    </w:p>
    <w:p w:rsidR="00E656B3" w:rsidRDefault="00416190">
      <w:pPr>
        <w:pStyle w:val="Bulletlast"/>
        <w:rPr>
          <w:lang w:val="en-CA"/>
        </w:rPr>
      </w:pPr>
      <w:r>
        <w:rPr>
          <w:lang w:val="en-CA"/>
        </w:rPr>
        <w:t>Alberta's education program</w:t>
      </w:r>
      <w:r>
        <w:rPr>
          <w:lang w:val="en-CA"/>
        </w:rPr>
        <w:t>s will be culturally sensitive and respect diversity.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Visionary Outcome:</w:t>
      </w:r>
    </w:p>
    <w:p w:rsidR="00E656B3" w:rsidRDefault="00416190">
      <w:pPr>
        <w:pStyle w:val="Bulletlast"/>
        <w:spacing w:before="0" w:after="360"/>
        <w:rPr>
          <w:lang w:val="en-CA"/>
        </w:rPr>
      </w:pPr>
      <w:r>
        <w:rPr>
          <w:lang w:val="en-CA"/>
        </w:rPr>
        <w:t>All Albertans will have access to the educational opportunities required to reach for and achieve their full potential.</w:t>
      </w:r>
    </w:p>
    <w:p w:rsidR="00E656B3" w:rsidRDefault="00416190">
      <w:pPr>
        <w:pStyle w:val="Heading6"/>
        <w:rPr>
          <w:rFonts w:eastAsia="Univers 45 Light"/>
          <w:lang w:val="en-CA"/>
        </w:rPr>
      </w:pPr>
      <w:r>
        <w:rPr>
          <w:rFonts w:eastAsia="Univers 45 Light"/>
          <w:lang w:val="en-CA"/>
        </w:rPr>
        <w:lastRenderedPageBreak/>
        <w:t>Short-term Strategies</w:t>
      </w:r>
      <w:r>
        <w:rPr>
          <w:rFonts w:eastAsia="Univers 45 Light"/>
          <w:vertAlign w:val="superscript"/>
          <w:lang w:val="en-CA"/>
        </w:rPr>
        <w:footnoteReference w:id="90"/>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Strategy 1: Review the appeal process at</w:t>
      </w:r>
      <w:r>
        <w:rPr>
          <w:rFonts w:eastAsia="Univers 45 Light"/>
          <w:color w:val="000000"/>
          <w:szCs w:val="22"/>
          <w:lang w:val="en-CA"/>
        </w:rPr>
        <w:t xml:space="preserve"> the elementary and secondary level, with a view to:</w:t>
      </w:r>
    </w:p>
    <w:p w:rsidR="00E656B3" w:rsidRDefault="00416190">
      <w:pPr>
        <w:pStyle w:val="Bullet"/>
        <w:rPr>
          <w:lang w:val="en-CA"/>
        </w:rPr>
      </w:pPr>
      <w:r>
        <w:rPr>
          <w:lang w:val="en-CA"/>
        </w:rPr>
        <w:t>Making appeals quasi-judicial.</w:t>
      </w:r>
    </w:p>
    <w:p w:rsidR="00E656B3" w:rsidRDefault="00416190">
      <w:pPr>
        <w:pStyle w:val="Bullet"/>
        <w:rPr>
          <w:lang w:val="en-CA"/>
        </w:rPr>
      </w:pPr>
      <w:r>
        <w:rPr>
          <w:lang w:val="en-CA"/>
        </w:rPr>
        <w:t>Speeding up the process. Current appeals often take one to two years and in the meantime, learning opportunities are missed.</w:t>
      </w:r>
    </w:p>
    <w:p w:rsidR="00E656B3" w:rsidRDefault="00416190">
      <w:pPr>
        <w:pStyle w:val="Bullet"/>
        <w:rPr>
          <w:lang w:val="en-CA"/>
        </w:rPr>
      </w:pPr>
      <w:r>
        <w:rPr>
          <w:lang w:val="en-CA"/>
        </w:rPr>
        <w:t xml:space="preserve">Ensuring objectivity. Current appeals are </w:t>
      </w:r>
      <w:r>
        <w:rPr>
          <w:lang w:val="en-CA"/>
        </w:rPr>
        <w:t>rarely independent. The final arbiter is generally a senior school board official, which means that the family is appealing a decision made by an employee of that board.</w:t>
      </w:r>
    </w:p>
    <w:p w:rsidR="00E656B3" w:rsidRDefault="00416190">
      <w:pPr>
        <w:pStyle w:val="Bulletlast"/>
        <w:rPr>
          <w:lang w:val="en-CA"/>
        </w:rPr>
      </w:pPr>
      <w:r>
        <w:rPr>
          <w:lang w:val="en-CA"/>
        </w:rPr>
        <w:t>Ensuring that students and their families know about their right to appeal and have th</w:t>
      </w:r>
      <w:r>
        <w:rPr>
          <w:lang w:val="en-CA"/>
        </w:rPr>
        <w:t>e advocacy support necessary to appeal effectively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Strategy 2: Link and integrate educational supports to make learning truly lifelong.</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Alberta has some very effective programs for supporting pre-school, elementary, secondary and post-secondary students an</w:t>
      </w:r>
      <w:r>
        <w:rPr>
          <w:rFonts w:eastAsia="Univers 45 Light"/>
          <w:color w:val="000000"/>
          <w:szCs w:val="22"/>
          <w:lang w:val="en-CA"/>
        </w:rPr>
        <w:t>d for additional training related to career/employment needs. However, available supports vary with the administrative unit, the level of education under consideration and the level or type of disability.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proposed enhanced Community Supports model woul</w:t>
      </w:r>
      <w:r>
        <w:rPr>
          <w:rFonts w:eastAsia="Univers 45 Light"/>
          <w:color w:val="000000"/>
          <w:szCs w:val="22"/>
          <w:lang w:val="en-CA"/>
        </w:rPr>
        <w:t>d help to ensure that supports are in place at all ages. In any case, priority must be given to coordinating and/or integrating the learning supports provided under the following policies:</w:t>
      </w:r>
    </w:p>
    <w:p w:rsidR="00E656B3" w:rsidRDefault="00416190">
      <w:pPr>
        <w:pStyle w:val="Bullet"/>
        <w:rPr>
          <w:lang w:val="en-CA"/>
        </w:rPr>
      </w:pPr>
      <w:r>
        <w:rPr>
          <w:lang w:val="en-CA"/>
        </w:rPr>
        <w:t>Services to Children with Disabilities/Children with Special Needs</w:t>
      </w:r>
    </w:p>
    <w:p w:rsidR="00E656B3" w:rsidRDefault="00416190">
      <w:pPr>
        <w:pStyle w:val="Bullet"/>
        <w:rPr>
          <w:lang w:val="en-CA"/>
        </w:rPr>
      </w:pPr>
      <w:r>
        <w:rPr>
          <w:lang w:val="en-CA"/>
        </w:rPr>
        <w:t>Early Childhood Services</w:t>
      </w:r>
    </w:p>
    <w:p w:rsidR="00E656B3" w:rsidRDefault="00416190">
      <w:pPr>
        <w:pStyle w:val="Bullet"/>
        <w:rPr>
          <w:lang w:val="en-CA"/>
        </w:rPr>
      </w:pPr>
      <w:r>
        <w:rPr>
          <w:lang w:val="en-CA"/>
        </w:rPr>
        <w:t>Educational Placement of Students with Special Needs</w:t>
      </w:r>
    </w:p>
    <w:p w:rsidR="00E656B3" w:rsidRDefault="00416190">
      <w:pPr>
        <w:pStyle w:val="Bullet"/>
        <w:rPr>
          <w:lang w:val="en-CA"/>
        </w:rPr>
      </w:pPr>
      <w:r>
        <w:rPr>
          <w:lang w:val="en-CA"/>
        </w:rPr>
        <w:t>Special Education Policy</w:t>
      </w:r>
    </w:p>
    <w:p w:rsidR="00E656B3" w:rsidRDefault="00416190">
      <w:pPr>
        <w:pStyle w:val="Bullet"/>
        <w:rPr>
          <w:lang w:val="en-CA"/>
        </w:rPr>
      </w:pPr>
      <w:r>
        <w:rPr>
          <w:lang w:val="en-CA"/>
        </w:rPr>
        <w:t>Special Transportation Funding</w:t>
      </w:r>
    </w:p>
    <w:p w:rsidR="00E656B3" w:rsidRDefault="00416190">
      <w:pPr>
        <w:pStyle w:val="Bullet"/>
        <w:rPr>
          <w:lang w:val="en-CA"/>
        </w:rPr>
      </w:pPr>
      <w:r>
        <w:rPr>
          <w:lang w:val="en-CA"/>
        </w:rPr>
        <w:t>Access to learning objectives of Employment Assistance for Persons with Disabilities (EAPD)</w:t>
      </w:r>
    </w:p>
    <w:p w:rsidR="00E656B3" w:rsidRDefault="00416190">
      <w:pPr>
        <w:pStyle w:val="Bulletlast"/>
        <w:rPr>
          <w:lang w:val="en-CA"/>
        </w:rPr>
      </w:pPr>
      <w:r>
        <w:rPr>
          <w:lang w:val="en-CA"/>
        </w:rPr>
        <w:t>Education, financial and assis</w:t>
      </w:r>
      <w:r>
        <w:rPr>
          <w:lang w:val="en-CA"/>
        </w:rPr>
        <w:t>tive technology supports policies of Disability Related Employment Supports (DRES)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To make this linkage strategy work, assessments would have to be relatively standardized across the province and would move with the student or learner. Assessments would mo</w:t>
      </w:r>
      <w:r>
        <w:rPr>
          <w:rFonts w:eastAsia="Univers 45 Light"/>
          <w:color w:val="000000"/>
          <w:szCs w:val="22"/>
          <w:lang w:val="en-CA"/>
        </w:rPr>
        <w:t>ve from one program to another, from one part of the province to another, from one level of learning to another (e.g. Early Childhood Services to elementary to secondary to post-secondary).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Strategy 3: Dramatically expand counseling support.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Currently, ind</w:t>
      </w:r>
      <w:r>
        <w:rPr>
          <w:rFonts w:eastAsia="Univers 45 Light"/>
          <w:color w:val="000000"/>
          <w:szCs w:val="22"/>
          <w:lang w:val="en-CA"/>
        </w:rPr>
        <w:t>ividualized program plans tend to be driven by medical, psychiatric, and psychological assessments and prescriptions. More involvement of both the learner and the family is required, as full citizens have the right to information, options and personal choi</w:t>
      </w:r>
      <w:r>
        <w:rPr>
          <w:rFonts w:eastAsia="Univers 45 Light"/>
          <w:color w:val="000000"/>
          <w:szCs w:val="22"/>
          <w:lang w:val="en-CA"/>
        </w:rPr>
        <w:t>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lastRenderedPageBreak/>
        <w:t>Counselling support will help facilitate positive education and training experiences that translate into achievement of life goals and/or appropriate employment. The approach would build on the provincial government's Student Health Initiative that li</w:t>
      </w:r>
      <w:r>
        <w:rPr>
          <w:rFonts w:eastAsia="Univers 45 Light"/>
          <w:color w:val="000000"/>
          <w:szCs w:val="22"/>
          <w:lang w:val="en-CA"/>
        </w:rPr>
        <w:t>nks service providers and involves the counselling support and peer mentoring capabilities of Alberta's disability organizations whenever possible. Ideally, student counselling should link with the career counselling of Employment Assistance for Persons wi</w:t>
      </w:r>
      <w:r>
        <w:rPr>
          <w:rFonts w:eastAsia="Univers 45 Light"/>
          <w:color w:val="000000"/>
          <w:szCs w:val="22"/>
          <w:lang w:val="en-CA"/>
        </w:rPr>
        <w:t>th Disabilities employability initiatives.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Strategy 4: Implement and monitor the recommendations of Alberta Learning's Review of Special Education in Alberta Final Report.</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issues raised in this review should accurately reflect the concerns of persons w</w:t>
      </w:r>
      <w:r>
        <w:rPr>
          <w:rFonts w:eastAsia="Univers 45 Light"/>
          <w:color w:val="000000"/>
          <w:szCs w:val="22"/>
          <w:lang w:val="en-CA"/>
        </w:rPr>
        <w:t>ith disabilities, their families and support persons, and involved professionals. People with disabilities and their advocates will further review the 66 recommendations as the process unfolds, but they appear to make eminent sense. The final report also c</w:t>
      </w:r>
      <w:r>
        <w:rPr>
          <w:rFonts w:eastAsia="Univers 45 Light"/>
          <w:color w:val="000000"/>
          <w:szCs w:val="22"/>
          <w:lang w:val="en-CA"/>
        </w:rPr>
        <w:t>ontains many additional suggested solutions that will guide continued debate and discussion for the next few years.</w:t>
      </w:r>
    </w:p>
    <w:p w:rsidR="00E656B3" w:rsidRDefault="00416190">
      <w:pPr>
        <w:pStyle w:val="Heading6"/>
        <w:rPr>
          <w:rFonts w:eastAsia="Univers 45 Light"/>
          <w:lang w:val="en-CA"/>
        </w:rPr>
      </w:pPr>
      <w:r>
        <w:rPr>
          <w:rFonts w:eastAsia="Univers 45 Light"/>
          <w:lang w:val="en-CA"/>
        </w:rPr>
        <w:t>Access to School</w:t>
      </w:r>
    </w:p>
    <w:p w:rsidR="00E656B3" w:rsidRDefault="00416190">
      <w:pPr>
        <w:spacing w:after="360"/>
        <w:jc w:val="both"/>
        <w:rPr>
          <w:rFonts w:eastAsia="Univers 45 Light"/>
          <w:color w:val="000000"/>
          <w:szCs w:val="22"/>
          <w:lang w:val="en-CA"/>
        </w:rPr>
      </w:pPr>
      <w:r>
        <w:rPr>
          <w:rFonts w:eastAsia="Univers 45 Light"/>
          <w:color w:val="000000"/>
          <w:szCs w:val="22"/>
          <w:lang w:val="en-CA"/>
        </w:rPr>
        <w:t>Students with special education needs are entitled to have access in a school year to an education program in accordance wi</w:t>
      </w:r>
      <w:r>
        <w:rPr>
          <w:rFonts w:eastAsia="Univers 45 Light"/>
          <w:color w:val="000000"/>
          <w:szCs w:val="22"/>
          <w:lang w:val="en-CA"/>
        </w:rPr>
        <w:t xml:space="preserve">th the </w:t>
      </w:r>
      <w:r>
        <w:rPr>
          <w:rFonts w:eastAsia="Univers 45 Light"/>
          <w:i/>
          <w:color w:val="000000"/>
          <w:szCs w:val="22"/>
          <w:lang w:val="en-CA"/>
        </w:rPr>
        <w:t>School Act</w:t>
      </w:r>
      <w:r>
        <w:rPr>
          <w:rFonts w:eastAsia="Univers 45 Light"/>
          <w:color w:val="000000"/>
          <w:szCs w:val="22"/>
          <w:lang w:val="en-CA"/>
        </w:rPr>
        <w:t>. Students with special education needs receive adapted or modified programming that enables and improves learning.</w:t>
      </w:r>
    </w:p>
    <w:p w:rsidR="00E656B3" w:rsidRDefault="00416190">
      <w:pPr>
        <w:pStyle w:val="Heading6"/>
        <w:rPr>
          <w:rFonts w:eastAsia="Univers 45 Light"/>
          <w:lang w:val="en-CA"/>
        </w:rPr>
      </w:pPr>
      <w:r>
        <w:rPr>
          <w:rFonts w:eastAsia="Univers 45 Light"/>
          <w:lang w:val="en-CA"/>
        </w:rPr>
        <w:t>Informed Consent</w:t>
      </w:r>
    </w:p>
    <w:p w:rsidR="00E656B3" w:rsidRDefault="00416190">
      <w:pPr>
        <w:spacing w:after="240"/>
        <w:jc w:val="both"/>
        <w:rPr>
          <w:rFonts w:eastAsia="Univers 45 Light"/>
          <w:color w:val="000000"/>
          <w:szCs w:val="22"/>
          <w:lang w:val="en-CA"/>
        </w:rPr>
      </w:pPr>
      <w:r>
        <w:rPr>
          <w:rFonts w:eastAsia="Univers 45 Light"/>
          <w:color w:val="000000"/>
          <w:szCs w:val="22"/>
          <w:lang w:val="en-CA"/>
        </w:rPr>
        <w:t xml:space="preserve">1. School boards must: </w:t>
      </w:r>
    </w:p>
    <w:p w:rsidR="00E656B3" w:rsidRDefault="00416190">
      <w:pPr>
        <w:pStyle w:val="Bullet"/>
        <w:rPr>
          <w:lang w:val="en-CA"/>
        </w:rPr>
      </w:pPr>
      <w:r>
        <w:rPr>
          <w:lang w:val="en-CA"/>
        </w:rPr>
        <w:t>Obtain parents’ informed written consent for specialized assessments or referral.</w:t>
      </w:r>
    </w:p>
    <w:p w:rsidR="00E656B3" w:rsidRDefault="00416190">
      <w:pPr>
        <w:pStyle w:val="Bulletlast"/>
        <w:spacing w:before="0" w:after="360"/>
        <w:rPr>
          <w:lang w:val="en-CA"/>
        </w:rPr>
      </w:pPr>
      <w:r>
        <w:rPr>
          <w:lang w:val="en-CA"/>
        </w:rPr>
        <w:t>In cases when parents refuse consent, document and place in the student record the reasons for refusal and/or actions undertaken by the school board to obtain consent.</w:t>
      </w:r>
    </w:p>
    <w:p w:rsidR="00E656B3" w:rsidRDefault="00416190">
      <w:pPr>
        <w:pStyle w:val="Heading6"/>
        <w:rPr>
          <w:rFonts w:eastAsia="Univers 45 Light"/>
          <w:lang w:val="en-CA"/>
        </w:rPr>
      </w:pPr>
      <w:r>
        <w:rPr>
          <w:rFonts w:eastAsia="Univers 45 Light"/>
          <w:lang w:val="en-CA"/>
        </w:rPr>
        <w:t>Identification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2. School boards must:</w:t>
      </w:r>
    </w:p>
    <w:p w:rsidR="00E656B3" w:rsidRDefault="00416190">
      <w:pPr>
        <w:pStyle w:val="Bullet"/>
        <w:rPr>
          <w:lang w:val="en-CA"/>
        </w:rPr>
      </w:pPr>
      <w:r>
        <w:rPr>
          <w:lang w:val="en-CA"/>
        </w:rPr>
        <w:t>Develop and implement written procedures for early</w:t>
      </w:r>
      <w:r>
        <w:rPr>
          <w:lang w:val="en-CA"/>
        </w:rPr>
        <w:t xml:space="preserve"> identification, referral and assessment of students with special education needs.</w:t>
      </w:r>
    </w:p>
    <w:p w:rsidR="00E656B3" w:rsidRDefault="00416190">
      <w:pPr>
        <w:pStyle w:val="Bulletlast"/>
        <w:rPr>
          <w:lang w:val="en-CA"/>
        </w:rPr>
      </w:pPr>
      <w:r>
        <w:rPr>
          <w:lang w:val="en-CA"/>
        </w:rPr>
        <w:t>Involve parents and, when appropriate, students in the screening, identification and referral process.</w:t>
      </w:r>
    </w:p>
    <w:p w:rsidR="00E656B3" w:rsidRDefault="00416190">
      <w:pPr>
        <w:pStyle w:val="Bullet"/>
        <w:rPr>
          <w:lang w:val="en-CA"/>
        </w:rPr>
      </w:pPr>
      <w:r>
        <w:rPr>
          <w:lang w:val="en-CA"/>
        </w:rPr>
        <w:t>Request information from parents that is relevant to students’ educati</w:t>
      </w:r>
      <w:r>
        <w:rPr>
          <w:lang w:val="en-CA"/>
        </w:rPr>
        <w:t>on when students enter the education system.</w:t>
      </w:r>
    </w:p>
    <w:p w:rsidR="00E656B3" w:rsidRDefault="00416190">
      <w:pPr>
        <w:pStyle w:val="Bullet"/>
        <w:rPr>
          <w:lang w:val="en-CA"/>
        </w:rPr>
      </w:pPr>
      <w:r>
        <w:rPr>
          <w:lang w:val="en-CA"/>
        </w:rPr>
        <w:t>Provide information to school staff and parents that describes characteristics used to identify special education needs of students in one or more of the following areas:</w:t>
      </w:r>
    </w:p>
    <w:p w:rsidR="00E656B3" w:rsidRDefault="00416190">
      <w:pPr>
        <w:pStyle w:val="Tablebulletsub"/>
        <w:rPr>
          <w:lang w:val="en-CA"/>
        </w:rPr>
      </w:pPr>
      <w:r>
        <w:rPr>
          <w:lang w:val="en-CA"/>
        </w:rPr>
        <w:t>Physical</w:t>
      </w:r>
    </w:p>
    <w:p w:rsidR="00E656B3" w:rsidRDefault="00416190">
      <w:pPr>
        <w:pStyle w:val="Tablebulletsub"/>
        <w:rPr>
          <w:lang w:val="en-CA"/>
        </w:rPr>
      </w:pPr>
      <w:r>
        <w:rPr>
          <w:lang w:val="en-CA"/>
        </w:rPr>
        <w:t xml:space="preserve">Behavioural, i.e., </w:t>
      </w:r>
      <w:r>
        <w:rPr>
          <w:lang w:val="en-CA"/>
        </w:rPr>
        <w:t>social/adaptive</w:t>
      </w:r>
    </w:p>
    <w:p w:rsidR="00E656B3" w:rsidRDefault="00416190">
      <w:pPr>
        <w:pStyle w:val="Tablebulletsub"/>
        <w:rPr>
          <w:lang w:val="en-CA"/>
        </w:rPr>
      </w:pPr>
      <w:r>
        <w:rPr>
          <w:lang w:val="en-CA"/>
        </w:rPr>
        <w:t>Communicational</w:t>
      </w:r>
    </w:p>
    <w:p w:rsidR="00E656B3" w:rsidRDefault="00416190">
      <w:pPr>
        <w:pStyle w:val="Tablebulletsub"/>
        <w:rPr>
          <w:lang w:val="en-CA"/>
        </w:rPr>
      </w:pPr>
      <w:r>
        <w:rPr>
          <w:lang w:val="en-CA"/>
        </w:rPr>
        <w:t>Cognitive/intellectual</w:t>
      </w:r>
    </w:p>
    <w:p w:rsidR="00E656B3" w:rsidRDefault="00416190">
      <w:pPr>
        <w:pStyle w:val="Tablebulletsub"/>
        <w:rPr>
          <w:lang w:val="en-CA"/>
        </w:rPr>
      </w:pPr>
      <w:r>
        <w:rPr>
          <w:lang w:val="en-CA"/>
        </w:rPr>
        <w:t>Academic</w:t>
      </w:r>
    </w:p>
    <w:p w:rsidR="00E656B3" w:rsidRDefault="00416190">
      <w:pPr>
        <w:pStyle w:val="Bullet"/>
        <w:rPr>
          <w:lang w:val="en-CA"/>
        </w:rPr>
      </w:pPr>
      <w:r>
        <w:rPr>
          <w:lang w:val="en-CA"/>
        </w:rPr>
        <w:lastRenderedPageBreak/>
        <w:t>Make available, as early as possible, training for staff that will enhance the school board ‘s ability to identify and program for students with special education needs</w:t>
      </w:r>
    </w:p>
    <w:p w:rsidR="00E656B3" w:rsidRDefault="00416190">
      <w:pPr>
        <w:pStyle w:val="Bulletlast"/>
        <w:spacing w:before="0" w:after="360"/>
        <w:rPr>
          <w:lang w:val="en-CA"/>
        </w:rPr>
      </w:pPr>
      <w:r>
        <w:rPr>
          <w:lang w:val="en-CA"/>
        </w:rPr>
        <w:t xml:space="preserve">Develop or utilize </w:t>
      </w:r>
      <w:r>
        <w:rPr>
          <w:lang w:val="en-CA"/>
        </w:rPr>
        <w:t>formal and informal checklists, screening tools and/or standardized assessments that will assist in the early identification of students.</w:t>
      </w:r>
    </w:p>
    <w:p w:rsidR="00E656B3" w:rsidRDefault="00416190">
      <w:pPr>
        <w:pStyle w:val="Heading6"/>
        <w:rPr>
          <w:rFonts w:eastAsia="Univers 45 Light"/>
          <w:lang w:val="en-CA"/>
        </w:rPr>
      </w:pPr>
      <w:r>
        <w:rPr>
          <w:rFonts w:eastAsia="Univers 45 Light"/>
          <w:lang w:val="en-CA"/>
        </w:rPr>
        <w:t>Assessment</w:t>
      </w:r>
    </w:p>
    <w:p w:rsidR="00E656B3" w:rsidRDefault="00416190">
      <w:pPr>
        <w:pStyle w:val="Bullet"/>
        <w:rPr>
          <w:lang w:val="en-CA"/>
        </w:rPr>
      </w:pPr>
      <w:r>
        <w:rPr>
          <w:lang w:val="en-CA"/>
        </w:rPr>
        <w:t>3. School boards must:</w:t>
      </w:r>
    </w:p>
    <w:p w:rsidR="00E656B3" w:rsidRDefault="00416190">
      <w:pPr>
        <w:pStyle w:val="Bullet"/>
        <w:rPr>
          <w:lang w:val="en-CA"/>
        </w:rPr>
      </w:pPr>
      <w:r>
        <w:rPr>
          <w:lang w:val="en-CA"/>
        </w:rPr>
        <w:t xml:space="preserve">Use a number of assessment strategies and data to determine eligibility for special </w:t>
      </w:r>
      <w:r>
        <w:rPr>
          <w:lang w:val="en-CA"/>
        </w:rPr>
        <w:t>education programming and services.</w:t>
      </w:r>
    </w:p>
    <w:p w:rsidR="00E656B3" w:rsidRDefault="00416190">
      <w:pPr>
        <w:pStyle w:val="Bullet"/>
        <w:rPr>
          <w:lang w:val="en-CA"/>
        </w:rPr>
      </w:pPr>
      <w:r>
        <w:rPr>
          <w:lang w:val="en-CA"/>
        </w:rPr>
        <w:t>Report results of assessments to parents, teachers and others involved with students’ programming.</w:t>
      </w:r>
    </w:p>
    <w:p w:rsidR="00E656B3" w:rsidRDefault="00416190">
      <w:pPr>
        <w:pStyle w:val="Bullet"/>
        <w:rPr>
          <w:lang w:val="en-CA"/>
        </w:rPr>
      </w:pPr>
      <w:r>
        <w:rPr>
          <w:lang w:val="en-CA"/>
        </w:rPr>
        <w:t>Use results of assessments to make decisions, develop Individualized Program Plans (IPPs), assign support services and/or</w:t>
      </w:r>
      <w:r>
        <w:rPr>
          <w:lang w:val="en-CA"/>
        </w:rPr>
        <w:t xml:space="preserve"> determine adapted or modified programming for students.</w:t>
      </w:r>
    </w:p>
    <w:p w:rsidR="00E656B3" w:rsidRDefault="00416190">
      <w:pPr>
        <w:pStyle w:val="Bulletlast"/>
        <w:spacing w:before="0" w:after="360"/>
        <w:rPr>
          <w:lang w:val="en-CA"/>
        </w:rPr>
      </w:pPr>
      <w:r>
        <w:rPr>
          <w:lang w:val="en-CA"/>
        </w:rPr>
        <w:t>Use assessment data to develop, implement and evaluate the effectiveness of programming and services provided to students with special education needs.</w:t>
      </w:r>
    </w:p>
    <w:p w:rsidR="00E656B3" w:rsidRDefault="00416190">
      <w:pPr>
        <w:pStyle w:val="Heading6"/>
        <w:rPr>
          <w:rFonts w:eastAsia="Univers 45 Light"/>
          <w:lang w:val="en-CA"/>
        </w:rPr>
      </w:pPr>
      <w:r>
        <w:rPr>
          <w:rFonts w:eastAsia="Univers 45 Light"/>
          <w:lang w:val="en-CA"/>
        </w:rPr>
        <w:t>Specialized Assessment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4. School boards must:</w:t>
      </w:r>
    </w:p>
    <w:p w:rsidR="00E656B3" w:rsidRDefault="00416190">
      <w:pPr>
        <w:pStyle w:val="Bullet"/>
        <w:rPr>
          <w:lang w:val="en-CA"/>
        </w:rPr>
      </w:pPr>
      <w:r>
        <w:rPr>
          <w:lang w:val="en-CA"/>
        </w:rPr>
        <w:t>H</w:t>
      </w:r>
      <w:r>
        <w:rPr>
          <w:lang w:val="en-CA"/>
        </w:rPr>
        <w:t>ave written procedures for referral of students requiring specialized assessment</w:t>
      </w:r>
    </w:p>
    <w:p w:rsidR="00E656B3" w:rsidRDefault="00416190">
      <w:pPr>
        <w:pStyle w:val="Bullet"/>
        <w:rPr>
          <w:lang w:val="en-CA"/>
        </w:rPr>
      </w:pPr>
      <w:r>
        <w:rPr>
          <w:lang w:val="en-CA"/>
        </w:rPr>
        <w:t>Base referrals on a variety of indicators such as:</w:t>
      </w:r>
    </w:p>
    <w:p w:rsidR="00E656B3" w:rsidRDefault="00416190">
      <w:pPr>
        <w:pStyle w:val="Tablebulletsub"/>
        <w:rPr>
          <w:lang w:val="en-CA"/>
        </w:rPr>
      </w:pPr>
      <w:r>
        <w:rPr>
          <w:lang w:val="en-CA"/>
        </w:rPr>
        <w:t>Screening procedures</w:t>
      </w:r>
    </w:p>
    <w:p w:rsidR="00E656B3" w:rsidRDefault="00416190">
      <w:pPr>
        <w:pStyle w:val="Tablebulletsub"/>
        <w:rPr>
          <w:lang w:val="en-CA"/>
        </w:rPr>
      </w:pPr>
      <w:r>
        <w:rPr>
          <w:lang w:val="en-CA"/>
        </w:rPr>
        <w:t>Teacher assessment and observation</w:t>
      </w:r>
    </w:p>
    <w:p w:rsidR="00E656B3" w:rsidRDefault="00416190">
      <w:pPr>
        <w:pStyle w:val="Tablebulletsub"/>
        <w:rPr>
          <w:lang w:val="en-CA"/>
        </w:rPr>
      </w:pPr>
      <w:r>
        <w:rPr>
          <w:lang w:val="en-CA"/>
        </w:rPr>
        <w:t>Parent information</w:t>
      </w:r>
    </w:p>
    <w:p w:rsidR="00E656B3" w:rsidRDefault="00416190">
      <w:pPr>
        <w:pStyle w:val="Tablebulletsub"/>
        <w:rPr>
          <w:lang w:val="en-CA"/>
        </w:rPr>
      </w:pPr>
      <w:r>
        <w:rPr>
          <w:lang w:val="en-CA"/>
        </w:rPr>
        <w:t>Previous assessments</w:t>
      </w:r>
    </w:p>
    <w:p w:rsidR="00E656B3" w:rsidRDefault="00416190">
      <w:pPr>
        <w:pStyle w:val="Bullet"/>
        <w:rPr>
          <w:lang w:val="en-CA"/>
        </w:rPr>
      </w:pPr>
      <w:r>
        <w:rPr>
          <w:lang w:val="en-CA"/>
        </w:rPr>
        <w:t>Obtain parents’ written info</w:t>
      </w:r>
      <w:r>
        <w:rPr>
          <w:lang w:val="en-CA"/>
        </w:rPr>
        <w:t>rmed consent for specialized assessment or referral.</w:t>
      </w:r>
    </w:p>
    <w:p w:rsidR="00E656B3" w:rsidRDefault="00416190">
      <w:pPr>
        <w:pStyle w:val="Bullet"/>
        <w:rPr>
          <w:lang w:val="en-CA"/>
        </w:rPr>
      </w:pPr>
      <w:r>
        <w:rPr>
          <w:lang w:val="en-CA"/>
        </w:rPr>
        <w:t>Use qualified professionals to conduct specialized assessments, interpret results, and provide program recommendations to parents, teachers and others involved with students’ programming.</w:t>
      </w:r>
    </w:p>
    <w:p w:rsidR="00E656B3" w:rsidRDefault="00416190">
      <w:pPr>
        <w:pStyle w:val="Bullet"/>
        <w:rPr>
          <w:lang w:val="en-CA"/>
        </w:rPr>
      </w:pPr>
      <w:r>
        <w:rPr>
          <w:lang w:val="en-CA"/>
        </w:rPr>
        <w:t>Work collaborat</w:t>
      </w:r>
      <w:r>
        <w:rPr>
          <w:lang w:val="en-CA"/>
        </w:rPr>
        <w:t>ively, when appropriate, with other service providers and/or appropriate professionals to complete the specialized assessments.</w:t>
      </w:r>
    </w:p>
    <w:p w:rsidR="00E656B3" w:rsidRDefault="00416190">
      <w:pPr>
        <w:pStyle w:val="Bullet"/>
        <w:rPr>
          <w:lang w:val="en-CA"/>
        </w:rPr>
      </w:pPr>
      <w:r>
        <w:rPr>
          <w:lang w:val="en-CA"/>
        </w:rPr>
        <w:t>Complete, when required, specialized assessments within a reasonable time (recommended guideline is within eight weeks unless th</w:t>
      </w:r>
      <w:r>
        <w:rPr>
          <w:lang w:val="en-CA"/>
        </w:rPr>
        <w:t>ere are extenuating circumstances) from the date of written referral including completion of a written report.</w:t>
      </w:r>
    </w:p>
    <w:p w:rsidR="00E656B3" w:rsidRDefault="00416190">
      <w:pPr>
        <w:pStyle w:val="Bulletlast"/>
        <w:spacing w:before="0" w:after="360"/>
        <w:rPr>
          <w:lang w:val="en-CA"/>
        </w:rPr>
      </w:pPr>
      <w:r>
        <w:rPr>
          <w:lang w:val="en-CA"/>
        </w:rPr>
        <w:t>Follow the expectations outlined in Alberta Learning‘s Standards for Psycho-educational Assessment and by the standards and guidelines set by pro</w:t>
      </w:r>
      <w:r>
        <w:rPr>
          <w:lang w:val="en-CA"/>
        </w:rPr>
        <w:t>fessional organizations for their members.</w:t>
      </w:r>
    </w:p>
    <w:p w:rsidR="00E656B3" w:rsidRDefault="00416190">
      <w:pPr>
        <w:pStyle w:val="Heading5"/>
        <w:spacing w:after="360"/>
        <w:rPr>
          <w:lang w:val="en-CA"/>
        </w:rPr>
      </w:pPr>
      <w:r>
        <w:rPr>
          <w:lang w:val="en-CA"/>
        </w:rPr>
        <w:lastRenderedPageBreak/>
        <w:t>Grants and Loans</w:t>
      </w:r>
      <w:r>
        <w:rPr>
          <w:vertAlign w:val="superscript"/>
          <w:lang w:val="en-CA"/>
        </w:rPr>
        <w:footnoteReference w:id="91"/>
      </w:r>
    </w:p>
    <w:p w:rsidR="00E656B3" w:rsidRDefault="00416190">
      <w:pPr>
        <w:pStyle w:val="Heading6"/>
        <w:rPr>
          <w:rFonts w:eastAsia="Univers 45 Light"/>
          <w:lang w:val="en-CA"/>
        </w:rPr>
      </w:pPr>
      <w:r>
        <w:rPr>
          <w:rFonts w:eastAsia="Univers 45 Light"/>
          <w:lang w:val="en-CA"/>
        </w:rPr>
        <w:t>Family Support for Children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Parents of children with disabilities sometimes need support so they can raise their children at home and fully participate in community life.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w:t>
      </w:r>
      <w:r>
        <w:rPr>
          <w:rFonts w:eastAsia="Univers 45 Light"/>
          <w:color w:val="000000"/>
          <w:szCs w:val="22"/>
          <w:lang w:val="en-CA"/>
        </w:rPr>
        <w:t>Family Support for Children with Disabilities (FSCD) Program provides a wide range of family-centred supports and services. Services are meant to help strengthen families’ ability to promote their child’s healthy development and encourage their child’s par</w:t>
      </w:r>
      <w:r>
        <w:rPr>
          <w:rFonts w:eastAsia="Univers 45 Light"/>
          <w:color w:val="000000"/>
          <w:szCs w:val="22"/>
          <w:lang w:val="en-CA"/>
        </w:rPr>
        <w:t>ticipation in activities at home and in the community.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program is voluntary; parents remain the guardians for their child and are responsible for all decision-making and the usual expenses of raising a child until their child turns 18 years old.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FS</w:t>
      </w:r>
      <w:r>
        <w:rPr>
          <w:rFonts w:eastAsia="Univers 45 Light"/>
          <w:color w:val="000000"/>
          <w:szCs w:val="22"/>
          <w:lang w:val="en-CA"/>
        </w:rPr>
        <w:t>CD program works in partnership with eligible families to provide supports and services based on each child and family’s individual assessed needs.</w:t>
      </w:r>
    </w:p>
    <w:p w:rsidR="00E656B3" w:rsidRDefault="00416190">
      <w:pPr>
        <w:spacing w:after="360"/>
        <w:jc w:val="both"/>
        <w:rPr>
          <w:rFonts w:eastAsia="Univers 45 Light"/>
          <w:color w:val="000000"/>
          <w:szCs w:val="22"/>
          <w:lang w:val="en-CA"/>
        </w:rPr>
      </w:pPr>
      <w:r>
        <w:rPr>
          <w:rFonts w:eastAsia="Univers 45 Light"/>
          <w:color w:val="000000"/>
          <w:szCs w:val="22"/>
          <w:lang w:val="en-CA"/>
        </w:rPr>
        <w:t>FSCD assists approximately 10,000 children and their families each year.</w:t>
      </w:r>
    </w:p>
    <w:p w:rsidR="00E656B3" w:rsidRDefault="00416190">
      <w:pPr>
        <w:pStyle w:val="Heading6"/>
        <w:rPr>
          <w:rFonts w:eastAsia="Univers 45 Light"/>
          <w:lang w:val="en-CA"/>
        </w:rPr>
      </w:pPr>
      <w:r>
        <w:rPr>
          <w:rFonts w:eastAsia="Univers 45 Light"/>
          <w:lang w:val="en-CA"/>
        </w:rPr>
        <w:t>Students with permanent disabilitie</w:t>
      </w:r>
      <w:r>
        <w:rPr>
          <w:rFonts w:eastAsia="Univers 45 Light"/>
          <w:lang w:val="en-CA"/>
        </w:rPr>
        <w: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Students with permanent disabilities may be eligible for:</w:t>
      </w:r>
    </w:p>
    <w:p w:rsidR="00E656B3" w:rsidRDefault="00416190">
      <w:pPr>
        <w:spacing w:after="360"/>
        <w:jc w:val="both"/>
        <w:rPr>
          <w:rFonts w:eastAsia="Univers 45 Light"/>
          <w:color w:val="000000"/>
          <w:szCs w:val="22"/>
          <w:lang w:val="en-CA"/>
        </w:rPr>
      </w:pPr>
      <w:r>
        <w:rPr>
          <w:rFonts w:eastAsia="Univers 45 Light"/>
          <w:color w:val="000000"/>
          <w:szCs w:val="22"/>
          <w:lang w:val="en-CA"/>
        </w:rPr>
        <w:t>Alberta Grant for Students with Permanent Disabilities (applies to services/equipment): Up to $3000 per loan year for students not eligible for federal funding</w:t>
      </w:r>
    </w:p>
    <w:p w:rsidR="00E656B3" w:rsidRDefault="00416190">
      <w:pPr>
        <w:pStyle w:val="Heading5"/>
        <w:spacing w:after="360"/>
        <w:rPr>
          <w:lang w:val="en-CA"/>
        </w:rPr>
      </w:pPr>
      <w:r>
        <w:rPr>
          <w:lang w:val="en-CA"/>
        </w:rPr>
        <w:t>Post-Secondary Education Case Studie</w:t>
      </w:r>
      <w:r>
        <w:rPr>
          <w:lang w:val="en-CA"/>
        </w:rPr>
        <w:t>s</w:t>
      </w:r>
    </w:p>
    <w:p w:rsidR="00E656B3" w:rsidRDefault="00416190">
      <w:pPr>
        <w:pStyle w:val="Heading6"/>
        <w:spacing w:after="360"/>
        <w:rPr>
          <w:rFonts w:eastAsia="Univers 45 Light"/>
          <w:lang w:val="en-CA"/>
        </w:rPr>
      </w:pPr>
      <w:r>
        <w:rPr>
          <w:rFonts w:eastAsia="Univers 45 Light"/>
          <w:lang w:val="en-CA"/>
        </w:rPr>
        <w:t>University of Alberta</w:t>
      </w:r>
    </w:p>
    <w:p w:rsidR="00E656B3" w:rsidRDefault="00416190">
      <w:pPr>
        <w:pStyle w:val="Heading7"/>
      </w:pPr>
      <w:r>
        <w:t>Buildings</w:t>
      </w:r>
    </w:p>
    <w:p w:rsidR="00E656B3" w:rsidRDefault="00416190">
      <w:pPr>
        <w:spacing w:before="120" w:after="1080"/>
        <w:jc w:val="both"/>
        <w:rPr>
          <w:rFonts w:eastAsia="Univers 45 Light"/>
          <w:color w:val="000000"/>
          <w:szCs w:val="22"/>
          <w:lang w:val="en-CA"/>
        </w:rPr>
      </w:pPr>
      <w:r>
        <w:rPr>
          <w:rFonts w:eastAsia="Univers 45 Light"/>
          <w:color w:val="000000"/>
          <w:szCs w:val="22"/>
          <w:lang w:val="en-CA"/>
        </w:rPr>
        <w:t xml:space="preserve">University of Alberta buildings in Edmonton have physically accessible entrances (ground level with door paddles), elevators, and accessible washrooms. Several classrooms have been modified to provide easy and comfortable </w:t>
      </w:r>
      <w:r>
        <w:rPr>
          <w:rFonts w:eastAsia="Univers 45 Light"/>
          <w:color w:val="000000"/>
          <w:szCs w:val="22"/>
          <w:lang w:val="en-CA"/>
        </w:rPr>
        <w:t>access for students with mobility disabilities, and reserved seating can be arranged for most classrooms, upon request. Visual fire alarms are installed in the hallways and larger classrooms of many buildings, but not all; work continues in this area to en</w:t>
      </w:r>
      <w:r>
        <w:rPr>
          <w:rFonts w:eastAsia="Univers 45 Light"/>
          <w:color w:val="000000"/>
          <w:szCs w:val="22"/>
          <w:lang w:val="en-CA"/>
        </w:rPr>
        <w:t>sure that visual alarm systems are installed in all areas of the University, including washrooms.</w:t>
      </w:r>
    </w:p>
    <w:p w:rsidR="00E656B3" w:rsidRDefault="00416190">
      <w:pPr>
        <w:pStyle w:val="Heading7"/>
      </w:pPr>
      <w:r>
        <w:lastRenderedPageBreak/>
        <w:t>Grounds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It is a University of Alberta practice to clear snow or obstructions away from accessible entranceways before all other doors.</w:t>
      </w:r>
    </w:p>
    <w:p w:rsidR="00E656B3" w:rsidRDefault="00416190">
      <w:pPr>
        <w:pStyle w:val="Heading7"/>
      </w:pPr>
      <w:r>
        <w:t>Ground Level Access Map</w:t>
      </w:r>
      <w:r>
        <w:t xml:space="preserve"> and DATS Pick-up / Drop-off Zones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This map shows ground level access to university buildings as well as the DATS (Disability Transit System in Edmonton) pick-up / drop-off zones.</w:t>
      </w:r>
    </w:p>
    <w:p w:rsidR="00E656B3" w:rsidRDefault="00416190">
      <w:pPr>
        <w:pStyle w:val="Heading7"/>
      </w:pPr>
      <w:r>
        <w:t>Classrooms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Most classrooms at the University of Alberta are physically acces</w:t>
      </w:r>
      <w:r>
        <w:rPr>
          <w:rFonts w:eastAsia="Univers 45 Light"/>
          <w:color w:val="000000"/>
          <w:szCs w:val="22"/>
          <w:lang w:val="en-CA"/>
        </w:rPr>
        <w:t>sible. Larger lecture theatres have visual and auditory fire alarm systems. They do not have loop systems compatible with assistive listening amplification systems.</w:t>
      </w:r>
    </w:p>
    <w:p w:rsidR="00E656B3" w:rsidRDefault="00416190">
      <w:pPr>
        <w:pStyle w:val="Heading7"/>
      </w:pPr>
      <w:r>
        <w:t>Events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Major University events such as Convocation, University Open House, and several othe</w:t>
      </w:r>
      <w:r>
        <w:rPr>
          <w:rFonts w:eastAsia="Univers 45 Light"/>
          <w:color w:val="000000"/>
          <w:szCs w:val="22"/>
          <w:lang w:val="en-CA"/>
        </w:rPr>
        <w:t>r public events are held in buildings that are wheelchair accessible, and have interpreting services, and possible CART {real-time captioning} services provided.</w:t>
      </w:r>
    </w:p>
    <w:p w:rsidR="00E656B3" w:rsidRDefault="00416190">
      <w:pPr>
        <w:pStyle w:val="Heading7"/>
      </w:pPr>
      <w:r>
        <w:t>Libraries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Library staff provide a wide range of services including orientation sessions, retri</w:t>
      </w:r>
      <w:r>
        <w:rPr>
          <w:rFonts w:eastAsia="Univers 45 Light"/>
          <w:color w:val="000000"/>
          <w:szCs w:val="22"/>
          <w:lang w:val="en-CA"/>
        </w:rPr>
        <w:t>eval and photocopying of materials and extended loan periods for students who are blind, partially sighted or have limited mobility.</w:t>
      </w:r>
    </w:p>
    <w:p w:rsidR="00E656B3" w:rsidRDefault="00416190">
      <w:pPr>
        <w:pStyle w:val="Heading7"/>
      </w:pPr>
      <w:r>
        <w:t>Telephones</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All public telephones have volume control, and some phones are low-mounted to be within easy reach.</w:t>
      </w:r>
      <w:r>
        <w:rPr>
          <w:rFonts w:eastAsia="Univers 45 Light"/>
          <w:color w:val="000000"/>
          <w:szCs w:val="22"/>
          <w:vertAlign w:val="superscript"/>
          <w:lang w:val="en-CA"/>
        </w:rPr>
        <w:footnoteReference w:id="92"/>
      </w:r>
    </w:p>
    <w:p w:rsidR="00E656B3" w:rsidRDefault="00416190">
      <w:pPr>
        <w:pStyle w:val="Heading6"/>
        <w:rPr>
          <w:rFonts w:eastAsia="Univers 45 Light"/>
          <w:lang w:val="en-CA"/>
        </w:rPr>
      </w:pPr>
      <w:r>
        <w:rPr>
          <w:rFonts w:eastAsia="Univers 45 Light"/>
          <w:lang w:val="en-CA"/>
        </w:rPr>
        <w:t>Mount Royal</w:t>
      </w:r>
      <w:r>
        <w:rPr>
          <w:rFonts w:eastAsia="Univers 45 Light"/>
          <w:lang w:val="en-CA"/>
        </w:rPr>
        <w:t xml:space="preserve"> University: Accessibility Services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Mount Royal University is committed to access, diversity, and equity. Accessibility Services assists the University in creating an accessible learning environment that encourages full participation in academic courses fo</w:t>
      </w:r>
      <w:r>
        <w:rPr>
          <w:rFonts w:eastAsia="Univers 45 Light"/>
          <w:color w:val="000000"/>
          <w:szCs w:val="22"/>
          <w:lang w:val="en-CA"/>
        </w:rPr>
        <w:t>r students experiencing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Reasonable accommodations are tailored to the individual, flexible, and are determined by considering the barriers within the unique environment of a post-secondary institution.</w:t>
      </w:r>
      <w:r>
        <w:rPr>
          <w:rFonts w:eastAsia="Univers 45 Light"/>
          <w:color w:val="000000"/>
          <w:szCs w:val="22"/>
          <w:vertAlign w:val="superscript"/>
          <w:lang w:val="en-CA"/>
        </w:rPr>
        <w:footnoteReference w:id="93"/>
      </w:r>
    </w:p>
    <w:p w:rsidR="00E656B3" w:rsidRDefault="00E656B3">
      <w:pPr>
        <w:spacing w:after="120"/>
        <w:jc w:val="both"/>
        <w:rPr>
          <w:lang w:val="en-CA"/>
        </w:rPr>
      </w:pPr>
    </w:p>
    <w:p w:rsidR="00E656B3" w:rsidRDefault="00416190">
      <w:pPr>
        <w:pStyle w:val="Heading3"/>
        <w:spacing w:after="360"/>
        <w:rPr>
          <w:rFonts w:eastAsia="Univers 45 Light"/>
          <w:lang w:val="en-CA"/>
        </w:rPr>
      </w:pPr>
      <w:bookmarkStart w:id="77" w:name="_Toc418855484"/>
      <w:bookmarkStart w:id="78" w:name="_Toc421804516"/>
      <w:bookmarkStart w:id="79" w:name="_Toc423511862"/>
      <w:r>
        <w:rPr>
          <w:rFonts w:eastAsia="Univers 45 Light"/>
          <w:lang w:val="en-CA"/>
        </w:rPr>
        <w:lastRenderedPageBreak/>
        <w:t>British Columbia</w:t>
      </w:r>
      <w:bookmarkEnd w:id="77"/>
      <w:bookmarkEnd w:id="78"/>
      <w:bookmarkEnd w:id="79"/>
    </w:p>
    <w:p w:rsidR="00E656B3" w:rsidRDefault="00416190">
      <w:pPr>
        <w:pStyle w:val="Heading4"/>
        <w:spacing w:after="360"/>
        <w:rPr>
          <w:lang w:val="en-CA"/>
        </w:rPr>
      </w:pPr>
      <w:r>
        <w:rPr>
          <w:lang w:val="en-CA"/>
        </w:rPr>
        <w:t>Regulations</w:t>
      </w:r>
    </w:p>
    <w:p w:rsidR="00E656B3" w:rsidRDefault="00416190">
      <w:pPr>
        <w:pStyle w:val="Heading5"/>
        <w:rPr>
          <w:rFonts w:eastAsia="Univers 45 Light"/>
          <w:lang w:val="en-CA"/>
        </w:rPr>
      </w:pPr>
      <w:r>
        <w:rPr>
          <w:rFonts w:eastAsia="Univers 45 Light"/>
          <w:lang w:val="en-CA"/>
        </w:rPr>
        <w:t>Special N</w:t>
      </w:r>
      <w:r>
        <w:rPr>
          <w:rFonts w:eastAsia="Univers 45 Light"/>
          <w:lang w:val="en-CA"/>
        </w:rPr>
        <w:t xml:space="preserve">eeds Students Order M150/89 </w:t>
      </w:r>
    </w:p>
    <w:p w:rsidR="00E656B3" w:rsidRDefault="00416190">
      <w:pPr>
        <w:spacing w:after="360"/>
        <w:jc w:val="both"/>
        <w:rPr>
          <w:rFonts w:eastAsia="Univers 45 Light"/>
          <w:color w:val="000000"/>
          <w:szCs w:val="22"/>
          <w:lang w:val="en-CA"/>
        </w:rPr>
      </w:pPr>
      <w:r>
        <w:rPr>
          <w:rFonts w:eastAsia="Univers 45 Light"/>
          <w:color w:val="000000"/>
          <w:szCs w:val="22"/>
          <w:lang w:val="en-CA"/>
        </w:rPr>
        <w:t>Defines students with special needs, describes the obligation of school boards to consult with parents in the placement of students with special needs and describes policy regarding integration.</w:t>
      </w:r>
    </w:p>
    <w:p w:rsidR="00E656B3" w:rsidRDefault="00416190">
      <w:pPr>
        <w:pStyle w:val="Heading6"/>
        <w:rPr>
          <w:rFonts w:eastAsia="Univers 45 Light"/>
        </w:rPr>
      </w:pPr>
      <w:r>
        <w:rPr>
          <w:rFonts w:eastAsia="Univers 45 Light"/>
        </w:rPr>
        <w:t xml:space="preserve">Individual Education Plan Order </w:t>
      </w:r>
      <w:r>
        <w:rPr>
          <w:rFonts w:eastAsia="Univers 45 Light"/>
        </w:rPr>
        <w:t>M638/95</w:t>
      </w:r>
    </w:p>
    <w:p w:rsidR="00E656B3" w:rsidRDefault="00416190">
      <w:pPr>
        <w:spacing w:after="360"/>
        <w:jc w:val="both"/>
        <w:rPr>
          <w:rFonts w:eastAsia="Univers 45 Light"/>
          <w:color w:val="000000"/>
          <w:szCs w:val="22"/>
          <w:lang w:val="en-CA"/>
        </w:rPr>
      </w:pPr>
      <w:r>
        <w:rPr>
          <w:rFonts w:eastAsia="Univers 45 Light"/>
          <w:color w:val="000000"/>
          <w:szCs w:val="22"/>
          <w:lang w:val="en-CA"/>
        </w:rPr>
        <w:t>Sets out the requirements for school boards to design and implement individual education plans for students with special needs.</w:t>
      </w:r>
    </w:p>
    <w:p w:rsidR="00E656B3" w:rsidRDefault="00416190">
      <w:pPr>
        <w:pStyle w:val="Heading6"/>
        <w:rPr>
          <w:rFonts w:eastAsia="Univers 45 Light"/>
        </w:rPr>
      </w:pPr>
      <w:r>
        <w:rPr>
          <w:rFonts w:eastAsia="Univers 45 Light"/>
        </w:rPr>
        <w:t>Student Progress Report Order M191/94</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Describes reporting requirements for students who have special needs.</w:t>
      </w:r>
    </w:p>
    <w:p w:rsidR="00E656B3" w:rsidRDefault="00416190">
      <w:pPr>
        <w:pStyle w:val="Heading5"/>
        <w:spacing w:after="360"/>
        <w:rPr>
          <w:lang w:val="en-CA"/>
        </w:rPr>
      </w:pPr>
      <w:r>
        <w:rPr>
          <w:lang w:val="en-CA"/>
        </w:rPr>
        <w:t>Government P</w:t>
      </w:r>
      <w:r>
        <w:rPr>
          <w:lang w:val="en-CA"/>
        </w:rPr>
        <w:t xml:space="preserve">olicies and Programs </w:t>
      </w:r>
    </w:p>
    <w:p w:rsidR="00E656B3" w:rsidRDefault="00416190">
      <w:pPr>
        <w:pStyle w:val="Heading6"/>
        <w:rPr>
          <w:lang w:val="en-CA"/>
        </w:rPr>
      </w:pPr>
      <w:r>
        <w:rPr>
          <w:lang w:val="en-CA"/>
        </w:rPr>
        <w:t>Accessibility 2024</w:t>
      </w:r>
    </w:p>
    <w:p w:rsidR="00E656B3" w:rsidRDefault="00416190">
      <w:pPr>
        <w:spacing w:after="360"/>
        <w:rPr>
          <w:rFonts w:eastAsia="Univers 45 Light"/>
          <w:lang w:val="en-CA"/>
        </w:rPr>
      </w:pPr>
      <w:r>
        <w:rPr>
          <w:rFonts w:eastAsia="Univers 45 Light"/>
          <w:lang w:val="en-CA"/>
        </w:rPr>
        <w:t>The government of BC is committed to decreasing barriers and increasing accessibility for people with disabilities in BC. Accessibility 2024 lays the roadmap for making BC, the most progressive province in Canada fo</w:t>
      </w:r>
      <w:r>
        <w:rPr>
          <w:rFonts w:eastAsia="Univers 45 Light"/>
          <w:lang w:val="en-CA"/>
        </w:rPr>
        <w:t>r people with disabilities by 2024.</w:t>
      </w:r>
      <w:r>
        <w:rPr>
          <w:rFonts w:eastAsia="Univers 45 Light"/>
          <w:vertAlign w:val="superscript"/>
          <w:lang w:val="en-CA"/>
        </w:rPr>
        <w:footnoteReference w:id="94"/>
      </w:r>
    </w:p>
    <w:p w:rsidR="00E656B3" w:rsidRDefault="00416190">
      <w:pPr>
        <w:pStyle w:val="Heading6"/>
        <w:rPr>
          <w:rFonts w:eastAsia="Univers 45 Light"/>
          <w:lang w:val="en-CA"/>
        </w:rPr>
      </w:pPr>
      <w:r>
        <w:rPr>
          <w:rFonts w:eastAsia="Univers 45 Light"/>
          <w:lang w:val="en-CA"/>
        </w:rPr>
        <w:t>Accessible Built Environment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Accessible Built Environment building block looks at how public spaces in BC communities are designed, and how that design affects and supports people with disabilities to move around an</w:t>
      </w:r>
      <w:r>
        <w:rPr>
          <w:rFonts w:eastAsia="Univers 45 Light"/>
          <w:color w:val="000000"/>
          <w:szCs w:val="22"/>
          <w:lang w:val="en-CA"/>
        </w:rPr>
        <w:t>d enjoy public life.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government is focused to: </w:t>
      </w:r>
    </w:p>
    <w:p w:rsidR="00E656B3" w:rsidRDefault="00416190">
      <w:pPr>
        <w:pStyle w:val="Bullet"/>
        <w:rPr>
          <w:lang w:val="en-CA"/>
        </w:rPr>
      </w:pPr>
      <w:r>
        <w:rPr>
          <w:lang w:val="en-CA"/>
        </w:rPr>
        <w:t>Ensure all government-owned and leased customer service building stock is fully accessible by 2020 (where possible given heritage constraints).</w:t>
      </w:r>
    </w:p>
    <w:p w:rsidR="00E656B3" w:rsidRDefault="00416190">
      <w:pPr>
        <w:pStyle w:val="Bullet"/>
        <w:rPr>
          <w:lang w:val="en-CA"/>
        </w:rPr>
      </w:pPr>
      <w:r>
        <w:rPr>
          <w:lang w:val="en-CA"/>
        </w:rPr>
        <w:lastRenderedPageBreak/>
        <w:t xml:space="preserve">Work with BC technology companies to be early adopters, and </w:t>
      </w:r>
      <w:r>
        <w:rPr>
          <w:lang w:val="en-CA"/>
        </w:rPr>
        <w:t>to highlight and test new accessibility technologies in BC government buildings.</w:t>
      </w:r>
    </w:p>
    <w:p w:rsidR="00E656B3" w:rsidRDefault="00416190">
      <w:pPr>
        <w:pStyle w:val="Bullet"/>
        <w:rPr>
          <w:lang w:val="en-CA"/>
        </w:rPr>
      </w:pPr>
      <w:r>
        <w:rPr>
          <w:lang w:val="en-CA"/>
        </w:rPr>
        <w:t>Develop guidelines for accessibility that communities can incorporate into their Official Community Plans.</w:t>
      </w:r>
    </w:p>
    <w:p w:rsidR="00E656B3" w:rsidRDefault="00416190">
      <w:pPr>
        <w:pStyle w:val="Bulletlast"/>
        <w:spacing w:before="0" w:after="360"/>
        <w:rPr>
          <w:lang w:val="en-CA"/>
        </w:rPr>
      </w:pPr>
      <w:r>
        <w:rPr>
          <w:lang w:val="en-CA"/>
        </w:rPr>
        <w:t xml:space="preserve">Continue to update the building code to be the most accessible in </w:t>
      </w:r>
      <w:r>
        <w:rPr>
          <w:lang w:val="en-CA"/>
        </w:rPr>
        <w:t>Canada.</w:t>
      </w:r>
    </w:p>
    <w:p w:rsidR="00E656B3" w:rsidRDefault="00416190">
      <w:pPr>
        <w:pStyle w:val="Heading6"/>
        <w:rPr>
          <w:rFonts w:eastAsia="Univers 45 Light"/>
          <w:lang w:val="en-CA"/>
        </w:rPr>
      </w:pPr>
      <w:r>
        <w:rPr>
          <w:rFonts w:eastAsia="Univers 45 Light"/>
          <w:lang w:val="en-CA"/>
        </w:rPr>
        <w:t>Individual Education Plan</w:t>
      </w:r>
      <w:r>
        <w:rPr>
          <w:rFonts w:eastAsia="Univers 45 Light"/>
          <w:vertAlign w:val="superscript"/>
          <w:lang w:val="en-CA"/>
        </w:rPr>
        <w:footnoteReference w:id="95"/>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An Individual Education Plan (IEP) is a documented plan developed for a student with special needs that describes individualized goals, adaptations, modifications, the services to be provided, and includes measures for tr</w:t>
      </w:r>
      <w:r>
        <w:rPr>
          <w:rFonts w:eastAsia="Univers 45 Light"/>
          <w:color w:val="000000"/>
          <w:szCs w:val="22"/>
          <w:lang w:val="en-CA"/>
        </w:rPr>
        <w:t>acking achievement. An IEP must have one or more of the following:</w:t>
      </w:r>
    </w:p>
    <w:p w:rsidR="00E656B3" w:rsidRDefault="00416190">
      <w:pPr>
        <w:pStyle w:val="Bullet"/>
        <w:rPr>
          <w:lang w:val="en-CA"/>
        </w:rPr>
      </w:pPr>
      <w:r>
        <w:rPr>
          <w:lang w:val="en-CA"/>
        </w:rPr>
        <w:t>The goals or outcomes set for that student for that school year where they are different from the learning outcomes set out in an applicable educational program guide; or</w:t>
      </w:r>
    </w:p>
    <w:p w:rsidR="00E656B3" w:rsidRDefault="00416190">
      <w:pPr>
        <w:pStyle w:val="Bullet"/>
        <w:rPr>
          <w:lang w:val="en-CA"/>
        </w:rPr>
      </w:pPr>
      <w:r>
        <w:rPr>
          <w:lang w:val="en-CA"/>
        </w:rPr>
        <w:t>A list of the supp</w:t>
      </w:r>
      <w:r>
        <w:rPr>
          <w:lang w:val="en-CA"/>
        </w:rPr>
        <w:t>ort services required to achieve goals established for the student; or</w:t>
      </w:r>
    </w:p>
    <w:p w:rsidR="00E656B3" w:rsidRDefault="00416190">
      <w:pPr>
        <w:pStyle w:val="Bulletlast"/>
        <w:rPr>
          <w:lang w:val="en-CA"/>
        </w:rPr>
      </w:pPr>
      <w:r>
        <w:rPr>
          <w:lang w:val="en-CA"/>
        </w:rPr>
        <w:t>A list of the adaptations to educational materials, instructional strategies or assessment methods.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An IEP should also include the following:</w:t>
      </w:r>
    </w:p>
    <w:p w:rsidR="00E656B3" w:rsidRDefault="00416190">
      <w:pPr>
        <w:pStyle w:val="Bullet"/>
        <w:rPr>
          <w:lang w:val="en-CA"/>
        </w:rPr>
      </w:pPr>
      <w:r>
        <w:rPr>
          <w:lang w:val="en-CA"/>
        </w:rPr>
        <w:t>The present levels of educational performan</w:t>
      </w:r>
      <w:r>
        <w:rPr>
          <w:lang w:val="en-CA"/>
        </w:rPr>
        <w:t>ce of the student;</w:t>
      </w:r>
    </w:p>
    <w:p w:rsidR="00E656B3" w:rsidRDefault="00416190">
      <w:pPr>
        <w:pStyle w:val="Bullet"/>
        <w:rPr>
          <w:lang w:val="en-CA"/>
        </w:rPr>
      </w:pPr>
      <w:r>
        <w:rPr>
          <w:lang w:val="en-CA"/>
        </w:rPr>
        <w:t>The setting where the educational program is to be provided;</w:t>
      </w:r>
    </w:p>
    <w:p w:rsidR="00E656B3" w:rsidRDefault="00416190">
      <w:pPr>
        <w:pStyle w:val="Bullet"/>
        <w:rPr>
          <w:lang w:val="en-CA"/>
        </w:rPr>
      </w:pPr>
      <w:r>
        <w:rPr>
          <w:lang w:val="en-CA"/>
        </w:rPr>
        <w:t>The names of all personnel who will be providing the educational program and the support services for the student during the school year;</w:t>
      </w:r>
    </w:p>
    <w:p w:rsidR="00E656B3" w:rsidRDefault="00416190">
      <w:pPr>
        <w:pStyle w:val="Bullet"/>
        <w:rPr>
          <w:lang w:val="en-CA"/>
        </w:rPr>
      </w:pPr>
      <w:r>
        <w:rPr>
          <w:lang w:val="en-CA"/>
        </w:rPr>
        <w:t>The period of time and process for rev</w:t>
      </w:r>
      <w:r>
        <w:rPr>
          <w:lang w:val="en-CA"/>
        </w:rPr>
        <w:t>iew of the IEP;</w:t>
      </w:r>
    </w:p>
    <w:p w:rsidR="00E656B3" w:rsidRDefault="00416190">
      <w:pPr>
        <w:pStyle w:val="Bullet"/>
        <w:rPr>
          <w:lang w:val="en-CA"/>
        </w:rPr>
      </w:pPr>
      <w:r>
        <w:rPr>
          <w:lang w:val="en-CA"/>
        </w:rPr>
        <w:t>Evidence of evaluation or review, which could include revisions made to the plan and the tracking of achievement in relation to goals; and</w:t>
      </w:r>
    </w:p>
    <w:p w:rsidR="00E656B3" w:rsidRDefault="00416190">
      <w:pPr>
        <w:pStyle w:val="Bulletlast"/>
        <w:spacing w:before="0" w:after="360"/>
        <w:rPr>
          <w:lang w:val="en-CA"/>
        </w:rPr>
      </w:pPr>
      <w:r>
        <w:rPr>
          <w:lang w:val="en-CA"/>
        </w:rPr>
        <w:t>Plans for the next transition point in the student's education (including transitions beyond school c</w:t>
      </w:r>
      <w:r>
        <w:rPr>
          <w:lang w:val="en-CA"/>
        </w:rPr>
        <w:t>ompletion).</w:t>
      </w:r>
    </w:p>
    <w:p w:rsidR="00E656B3" w:rsidRDefault="00416190">
      <w:pPr>
        <w:pStyle w:val="Heading6"/>
        <w:rPr>
          <w:lang w:val="en-CA"/>
        </w:rPr>
      </w:pPr>
      <w:r>
        <w:rPr>
          <w:lang w:val="en-CA"/>
        </w:rPr>
        <w:t>Special Education Policy Framework for British Columbia</w:t>
      </w:r>
      <w:r>
        <w:rPr>
          <w:vertAlign w:val="superscript"/>
          <w:lang w:val="en-CA"/>
        </w:rPr>
        <w:footnoteReference w:id="96"/>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In 1995, a Special Education Policy Framework for British Columbia was established, following extensive consultation with education partners. This Policy Framework guided the development </w:t>
      </w:r>
      <w:r>
        <w:rPr>
          <w:rFonts w:eastAsia="Univers 45 Light"/>
          <w:color w:val="000000"/>
          <w:szCs w:val="22"/>
          <w:lang w:val="en-CA"/>
        </w:rPr>
        <w:t>of legislation and guidelines for special education programs and services in British Columbia, and served as the foundation for the resource Special Education Services: A Manual of Policies, Procedures and Guidelines.</w:t>
      </w:r>
    </w:p>
    <w:p w:rsidR="00E656B3" w:rsidRDefault="00416190">
      <w:pPr>
        <w:pStyle w:val="Heading7"/>
      </w:pPr>
      <w:r>
        <w:t>Special Education Policy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All students </w:t>
      </w:r>
      <w:r>
        <w:rPr>
          <w:rFonts w:eastAsia="Univers 45 Light"/>
          <w:color w:val="000000"/>
          <w:szCs w:val="22"/>
          <w:lang w:val="en-CA"/>
        </w:rPr>
        <w:t>should have equitable access to learning, opportunities for achievement, and the pursuit of excellence in all aspects of their educational programs.</w:t>
      </w:r>
    </w:p>
    <w:p w:rsidR="00E656B3" w:rsidRDefault="00416190">
      <w:pPr>
        <w:pStyle w:val="Heading7"/>
      </w:pPr>
      <w:r>
        <w:lastRenderedPageBreak/>
        <w:t>Rationale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Special education programs and services enable students with special needs to have equitable acce</w:t>
      </w:r>
      <w:r>
        <w:rPr>
          <w:rFonts w:eastAsia="Univers 45 Light"/>
          <w:color w:val="000000"/>
          <w:szCs w:val="22"/>
          <w:lang w:val="en-CA"/>
        </w:rPr>
        <w:t>ss to learning and opportunities to pursue and achieve the goals of their educational programs.</w:t>
      </w:r>
    </w:p>
    <w:p w:rsidR="00E656B3" w:rsidRDefault="00416190">
      <w:pPr>
        <w:pStyle w:val="Heading7"/>
      </w:pPr>
      <w:r>
        <w:t>Legislation/ regulations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Special Needs Students Order M150/89: defines students with special needs, describes the obligation of school boards to consult with pa</w:t>
      </w:r>
      <w:r>
        <w:rPr>
          <w:rFonts w:eastAsia="Univers 45 Light"/>
          <w:color w:val="000000"/>
          <w:szCs w:val="22"/>
          <w:lang w:val="en-CA"/>
        </w:rPr>
        <w:t>rents in the placement of students with special needs and describes policy regarding integration.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Individual Education Plan Order M638/95: sets out the requirements for school boards to design and implement individual education plans for students with spec</w:t>
      </w:r>
      <w:r>
        <w:rPr>
          <w:rFonts w:eastAsia="Univers 45 Light"/>
          <w:color w:val="000000"/>
          <w:szCs w:val="22"/>
          <w:lang w:val="en-CA"/>
        </w:rPr>
        <w:t>ial needs.</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Student Progress Report Order M191/94: describes reporting requirements for students who have special needs</w:t>
      </w:r>
    </w:p>
    <w:p w:rsidR="00E656B3" w:rsidRDefault="00416190">
      <w:pPr>
        <w:pStyle w:val="Heading6"/>
        <w:spacing w:after="240"/>
        <w:rPr>
          <w:rFonts w:eastAsia="Univers 45 Light"/>
        </w:rPr>
      </w:pPr>
      <w:r>
        <w:rPr>
          <w:rFonts w:eastAsia="Univers 45 Light"/>
        </w:rPr>
        <w:t>Policy Objectives</w:t>
      </w:r>
      <w:r>
        <w:rPr>
          <w:rFonts w:eastAsia="Univers 45 Light"/>
          <w:vertAlign w:val="superscript"/>
        </w:rPr>
        <w:footnoteReference w:id="97"/>
      </w:r>
    </w:p>
    <w:p w:rsidR="00E656B3" w:rsidRDefault="00416190">
      <w:pPr>
        <w:pStyle w:val="Heading7"/>
      </w:pPr>
      <w:r>
        <w:t>Inclusion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British Columbia promotes an inclusive education system in which students with special needs are fully </w:t>
      </w:r>
      <w:r>
        <w:rPr>
          <w:rFonts w:eastAsia="Univers 45 Light"/>
          <w:color w:val="000000"/>
          <w:szCs w:val="22"/>
          <w:lang w:val="en-CA"/>
        </w:rPr>
        <w:t>participating members of a community of learners. Inclusion describes the principle that all students are entitled to equitable access to learning, achievement and the pursuit of excellence in all aspects of their educational programs. The practice of incl</w:t>
      </w:r>
      <w:r>
        <w:rPr>
          <w:rFonts w:eastAsia="Univers 45 Light"/>
          <w:color w:val="000000"/>
          <w:szCs w:val="22"/>
          <w:lang w:val="en-CA"/>
        </w:rPr>
        <w:t>usion is not necessarily synonymous with full integration in regular classrooms, and goes beyond placement to include meaningful participation and the promotion of interaction with others.</w:t>
      </w:r>
    </w:p>
    <w:p w:rsidR="00E656B3" w:rsidRDefault="00416190">
      <w:pPr>
        <w:pStyle w:val="Heading7"/>
      </w:pPr>
      <w:r>
        <w:t>Placement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 school board must ensure that a principal offers to con</w:t>
      </w:r>
      <w:r>
        <w:rPr>
          <w:rFonts w:eastAsia="Univers 45 Light"/>
          <w:color w:val="000000"/>
          <w:szCs w:val="22"/>
          <w:lang w:val="en-CA"/>
        </w:rPr>
        <w:t>sult with a parent of a child who has special needs regarding the student's placement in an educational program.</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 school board must provide a student who has special needs with an educational program in a classroom where the student is integrated with oth</w:t>
      </w:r>
      <w:r>
        <w:rPr>
          <w:rFonts w:eastAsia="Univers 45 Light"/>
          <w:color w:val="000000"/>
          <w:szCs w:val="22"/>
          <w:lang w:val="en-CA"/>
        </w:rPr>
        <w:t>er students who do not have special needs, unless the educational needs of the student with special needs or other students indicate that the educational program for the student with special needs should be provided otherwise.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emphasis on educating stu</w:t>
      </w:r>
      <w:r>
        <w:rPr>
          <w:rFonts w:eastAsia="Univers 45 Light"/>
          <w:color w:val="000000"/>
          <w:szCs w:val="22"/>
          <w:lang w:val="en-CA"/>
        </w:rPr>
        <w:t>dents with special needs in neighbourhood school classrooms with their age and grade competitors, however, does not preclude the appropriate use of resource rooms, self-contained classes, community-based programs, or specialized settings. Students with spe</w:t>
      </w:r>
      <w:r>
        <w:rPr>
          <w:rFonts w:eastAsia="Univers 45 Light"/>
          <w:color w:val="000000"/>
          <w:szCs w:val="22"/>
          <w:lang w:val="en-CA"/>
        </w:rPr>
        <w:t>cial needs may be placed in settings other than a neighbourhood school classroom with age and grade competitors.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This should only be done when the school board has made all reasonable efforts to integrate the student, and it is clear that a combination of </w:t>
      </w:r>
      <w:r>
        <w:rPr>
          <w:rFonts w:eastAsia="Univers 45 Light"/>
          <w:color w:val="000000"/>
          <w:szCs w:val="22"/>
          <w:lang w:val="en-CA"/>
        </w:rPr>
        <w:t>education in such classes and supplementary support cannot meet their educational or social needs, or when there is clear evidence that partial or full placement in another setting is the only option after considering their educational needs or the educati</w:t>
      </w:r>
      <w:r>
        <w:rPr>
          <w:rFonts w:eastAsia="Univers 45 Light"/>
          <w:color w:val="000000"/>
          <w:szCs w:val="22"/>
          <w:lang w:val="en-CA"/>
        </w:rPr>
        <w:t>onal needs of others.</w:t>
      </w:r>
    </w:p>
    <w:p w:rsidR="00E656B3" w:rsidRDefault="00416190">
      <w:pPr>
        <w:pStyle w:val="Heading7"/>
      </w:pPr>
      <w:r>
        <w:t>Planning</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lastRenderedPageBreak/>
        <w:t xml:space="preserve">A school board must ensure that an Individual Education Plan (IEP) is designed for a student with special needs as soon as practical after the board identifies the student as having special needs. The only instances in which </w:t>
      </w:r>
      <w:r>
        <w:rPr>
          <w:rFonts w:eastAsia="Univers 45 Light"/>
          <w:color w:val="000000"/>
          <w:szCs w:val="22"/>
          <w:lang w:val="en-CA"/>
        </w:rPr>
        <w:t>an IEP is not required are when:</w:t>
      </w:r>
    </w:p>
    <w:p w:rsidR="00E656B3" w:rsidRDefault="00416190">
      <w:pPr>
        <w:pStyle w:val="Bullet"/>
        <w:rPr>
          <w:lang w:val="en-CA"/>
        </w:rPr>
      </w:pPr>
      <w:r>
        <w:rPr>
          <w:lang w:val="en-CA"/>
        </w:rPr>
        <w:t>The student with special needs requires little or no adaptations to materials, instruction or assessment methods; or</w:t>
      </w:r>
    </w:p>
    <w:p w:rsidR="00E656B3" w:rsidRDefault="00416190">
      <w:pPr>
        <w:pStyle w:val="Bullet"/>
        <w:rPr>
          <w:lang w:val="en-CA"/>
        </w:rPr>
      </w:pPr>
      <w:r>
        <w:rPr>
          <w:lang w:val="en-CA"/>
        </w:rPr>
        <w:t>The expected learning outcomes have not been modified; or</w:t>
      </w:r>
    </w:p>
    <w:p w:rsidR="00E656B3" w:rsidRDefault="00416190">
      <w:pPr>
        <w:pStyle w:val="Bulletlast"/>
        <w:rPr>
          <w:lang w:val="en-CA"/>
        </w:rPr>
      </w:pPr>
      <w:r>
        <w:rPr>
          <w:lang w:val="en-CA"/>
        </w:rPr>
        <w:t>The student requires 25 or fewer hours of remedi</w:t>
      </w:r>
      <w:r>
        <w:rPr>
          <w:lang w:val="en-CA"/>
        </w:rPr>
        <w:t>al instruction by someone other than the classroom teacher, in a school year.</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 school board must ensure that the IEP is reviewed at least once each school year, and where necessary, is revised or cancelled.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 school board must offer the parent of the stud</w:t>
      </w:r>
      <w:r>
        <w:rPr>
          <w:rFonts w:eastAsia="Univers 45 Light"/>
          <w:color w:val="000000"/>
          <w:szCs w:val="22"/>
          <w:lang w:val="en-CA"/>
        </w:rPr>
        <w:t>ent, and where appropriate, the student the opportunity to be consulted about the preparation of the IEP.</w:t>
      </w:r>
    </w:p>
    <w:p w:rsidR="00E656B3" w:rsidRDefault="00416190">
      <w:pPr>
        <w:spacing w:before="120" w:after="240"/>
        <w:jc w:val="both"/>
        <w:rPr>
          <w:rFonts w:eastAsia="Univers 45 Light"/>
          <w:color w:val="000000"/>
          <w:szCs w:val="22"/>
          <w:lang w:val="en-CA"/>
        </w:rPr>
      </w:pPr>
      <w:r>
        <w:rPr>
          <w:rFonts w:eastAsia="Univers 45 Light"/>
          <w:i/>
          <w:color w:val="000000"/>
          <w:szCs w:val="22"/>
          <w:lang w:val="en-CA"/>
        </w:rPr>
        <w:t>The School Act</w:t>
      </w:r>
      <w:r>
        <w:rPr>
          <w:rFonts w:eastAsia="Univers 45 Light"/>
          <w:color w:val="000000"/>
          <w:szCs w:val="22"/>
          <w:lang w:val="en-CA"/>
        </w:rPr>
        <w:t xml:space="preserve"> [section 7(2)] requires a parent of a student to consult with the student's teacher or a school principal about the student's education</w:t>
      </w:r>
      <w:r>
        <w:rPr>
          <w:rFonts w:eastAsia="Univers 45 Light"/>
          <w:color w:val="000000"/>
          <w:szCs w:val="22"/>
          <w:lang w:val="en-CA"/>
        </w:rPr>
        <w:t>al program, when requested to do so.</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 school board must offer each student with special needs learning activities in accordance with the IEP designed for that student. When services are so specialized that they cannot be replicated in every school, they s</w:t>
      </w:r>
      <w:r>
        <w:rPr>
          <w:rFonts w:eastAsia="Univers 45 Light"/>
          <w:color w:val="000000"/>
          <w:szCs w:val="22"/>
          <w:lang w:val="en-CA"/>
        </w:rPr>
        <w:t>hould be available at the district level, or else school districts should arrange to obtain them from community or other sources.</w:t>
      </w:r>
    </w:p>
    <w:p w:rsidR="00E656B3" w:rsidRDefault="00416190">
      <w:pPr>
        <w:pStyle w:val="Heading7"/>
      </w:pPr>
      <w:r>
        <w:t>Evaluation and reporting</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Standards for all students, including students with special needs, are developed with high but approp</w:t>
      </w:r>
      <w:r>
        <w:rPr>
          <w:rFonts w:eastAsia="Univers 45 Light"/>
          <w:color w:val="000000"/>
          <w:szCs w:val="22"/>
          <w:lang w:val="en-CA"/>
        </w:rPr>
        <w:t>riate expectations for student achievement. Students with special needs are expected to achieve some, most, or all provincial curriculum outcomes with special support.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Where a student with special needs is expected to achieve or surpass the learning outcom</w:t>
      </w:r>
      <w:r>
        <w:rPr>
          <w:rFonts w:eastAsia="Univers 45 Light"/>
          <w:color w:val="000000"/>
          <w:szCs w:val="22"/>
          <w:lang w:val="en-CA"/>
        </w:rPr>
        <w:t>es, performance scales, letter grades and regular reporting procedures will be used to indicate progress. Where it is determined that a student with special needs is not capable of achieving the learning outcomes of provincial or Board/Authority Authorized</w:t>
      </w:r>
      <w:r>
        <w:rPr>
          <w:rFonts w:eastAsia="Univers 45 Light"/>
          <w:color w:val="000000"/>
          <w:szCs w:val="22"/>
          <w:lang w:val="en-CA"/>
        </w:rPr>
        <w:t xml:space="preserve"> curriculum, and substantial course or program modification is necessary, specific individual goals and objectives will be established for the student in his or her IEP. Performance scales, letter grades, and structured written comments may be used to repo</w:t>
      </w:r>
      <w:r>
        <w:rPr>
          <w:rFonts w:eastAsia="Univers 45 Light"/>
          <w:color w:val="000000"/>
          <w:szCs w:val="22"/>
          <w:lang w:val="en-CA"/>
        </w:rPr>
        <w:t>rt the level of the student‘s success in achieving these modified goals and objectives. It may not be appropriate to provide letter grades to all students with special needs. Considering the potential impact on the student, not providing letter grades shou</w:t>
      </w:r>
      <w:r>
        <w:rPr>
          <w:rFonts w:eastAsia="Univers 45 Light"/>
          <w:color w:val="000000"/>
          <w:szCs w:val="22"/>
          <w:lang w:val="en-CA"/>
        </w:rPr>
        <w:t>ld be a decision made by the school based team.</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Where a professional support person other than the classroom teacher is responsible for providing some portion of the student's educational program, that person should provide written reports on the student's</w:t>
      </w:r>
      <w:r>
        <w:rPr>
          <w:rFonts w:eastAsia="Univers 45 Light"/>
          <w:color w:val="000000"/>
          <w:szCs w:val="22"/>
          <w:lang w:val="en-CA"/>
        </w:rPr>
        <w:t xml:space="preserve"> progress for inclusion with the report of the classroom teacher.</w:t>
      </w:r>
    </w:p>
    <w:p w:rsidR="00E656B3" w:rsidRDefault="00416190">
      <w:pPr>
        <w:pStyle w:val="Heading7"/>
      </w:pPr>
      <w:r>
        <w:t>Accountability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ministry audits enrolment of students with special needs services to ensure fair distribution of available resources among school districts. The Ministry regularly reviews</w:t>
      </w:r>
      <w:r>
        <w:rPr>
          <w:rFonts w:eastAsia="Univers 45 Light"/>
          <w:color w:val="000000"/>
          <w:szCs w:val="22"/>
          <w:lang w:val="en-CA"/>
        </w:rPr>
        <w:t xml:space="preserve"> the achievement of students, including those with special needs, by monitoring results such as graduation rates, performance on provincial assessments and transitions. In addition, the </w:t>
      </w:r>
      <w:r>
        <w:rPr>
          <w:rFonts w:eastAsia="Univers 45 Light"/>
          <w:i/>
          <w:color w:val="000000"/>
          <w:szCs w:val="22"/>
          <w:lang w:val="en-CA"/>
        </w:rPr>
        <w:t>School Act</w:t>
      </w:r>
      <w:r>
        <w:rPr>
          <w:rFonts w:eastAsia="Univers 45 Light"/>
          <w:color w:val="000000"/>
          <w:szCs w:val="22"/>
          <w:lang w:val="en-CA"/>
        </w:rPr>
        <w:t xml:space="preserve"> requires School Planning Councils in each school to develop</w:t>
      </w:r>
      <w:r>
        <w:rPr>
          <w:rFonts w:eastAsia="Univers 45 Light"/>
          <w:color w:val="000000"/>
          <w:szCs w:val="22"/>
          <w:lang w:val="en-CA"/>
        </w:rPr>
        <w:t xml:space="preserve"> annual plans that address achievement of all students. The Act also requires boards of education submit Achievement Contracts that set out plans for improvement to the Minister each year. The Ministry periodically reviews district goals, structures, pract</w:t>
      </w:r>
      <w:r>
        <w:rPr>
          <w:rFonts w:eastAsia="Univers 45 Light"/>
          <w:color w:val="000000"/>
          <w:szCs w:val="22"/>
          <w:lang w:val="en-CA"/>
        </w:rPr>
        <w:t>ices and other matters through the district review process.</w:t>
      </w:r>
    </w:p>
    <w:p w:rsidR="00E656B3" w:rsidRDefault="00416190">
      <w:pPr>
        <w:pStyle w:val="Heading7"/>
      </w:pPr>
      <w:r>
        <w:lastRenderedPageBreak/>
        <w:t>Appeals</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All school boards must have appeal procedures to help resolve disputes. The ministry expects that the appeal procedures will be based on principles of administrative fairness, which includ</w:t>
      </w:r>
      <w:r>
        <w:rPr>
          <w:rFonts w:eastAsia="Univers 45 Light"/>
          <w:color w:val="000000"/>
          <w:szCs w:val="22"/>
          <w:lang w:val="en-CA"/>
        </w:rPr>
        <w:t xml:space="preserve">e the right of students and parents/guardians: to be heard by the school board; to be consulted in decisions affecting them; and to an impartial school board decision based on relevant information. In addition, the </w:t>
      </w:r>
      <w:r>
        <w:rPr>
          <w:rFonts w:eastAsia="Univers 45 Light"/>
          <w:i/>
          <w:color w:val="000000"/>
          <w:szCs w:val="22"/>
          <w:lang w:val="en-CA"/>
        </w:rPr>
        <w:t>School Act</w:t>
      </w:r>
      <w:r>
        <w:rPr>
          <w:rFonts w:eastAsia="Univers 45 Light"/>
          <w:color w:val="000000"/>
          <w:szCs w:val="22"/>
          <w:lang w:val="en-CA"/>
        </w:rPr>
        <w:t xml:space="preserve"> provides for an appeal to the </w:t>
      </w:r>
      <w:r>
        <w:rPr>
          <w:rFonts w:eastAsia="Univers 45 Light"/>
          <w:color w:val="000000"/>
          <w:szCs w:val="22"/>
          <w:lang w:val="en-CA"/>
        </w:rPr>
        <w:t>Ministry Superintendent of Achievement in certain circumstances.</w:t>
      </w:r>
    </w:p>
    <w:p w:rsidR="00E656B3" w:rsidRDefault="00416190">
      <w:pPr>
        <w:pStyle w:val="Heading6"/>
        <w:spacing w:after="240"/>
        <w:rPr>
          <w:color w:val="007C92"/>
          <w:lang w:val="en-CA"/>
        </w:rPr>
      </w:pPr>
      <w:r>
        <w:rPr>
          <w:rFonts w:eastAsia="Univers 45 Light"/>
          <w:lang w:val="en-CA"/>
        </w:rPr>
        <w:t>Roles and Responsibilities</w:t>
      </w:r>
      <w:r>
        <w:rPr>
          <w:vertAlign w:val="superscript"/>
          <w:lang w:val="en-CA"/>
        </w:rPr>
        <w:footnoteReference w:id="98"/>
      </w:r>
    </w:p>
    <w:p w:rsidR="00E656B3" w:rsidRDefault="00416190">
      <w:pPr>
        <w:pStyle w:val="Heading7"/>
      </w:pPr>
      <w:r>
        <w:t>Ministry of Education: Special Education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purpose of Special Education is to enable the equitable participation of students with special needs in the educationa</w:t>
      </w:r>
      <w:r>
        <w:rPr>
          <w:rFonts w:eastAsia="Univers 45 Light"/>
          <w:color w:val="000000"/>
          <w:szCs w:val="22"/>
          <w:lang w:val="en-CA"/>
        </w:rPr>
        <w:t>l system in British Columbia.</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To achieve this purpose, the Ministry has the following responsibilities:</w:t>
      </w:r>
    </w:p>
    <w:p w:rsidR="00E656B3" w:rsidRDefault="00416190">
      <w:pPr>
        <w:pStyle w:val="Bullet"/>
        <w:rPr>
          <w:lang w:val="en-CA"/>
        </w:rPr>
      </w:pPr>
      <w:r>
        <w:rPr>
          <w:lang w:val="en-CA"/>
        </w:rPr>
        <w:t>Setting educational standards based on the outcomes students need to achieve;</w:t>
      </w:r>
    </w:p>
    <w:p w:rsidR="00E656B3" w:rsidRDefault="00416190">
      <w:pPr>
        <w:pStyle w:val="Bullet"/>
        <w:rPr>
          <w:lang w:val="en-CA"/>
        </w:rPr>
      </w:pPr>
      <w:r>
        <w:rPr>
          <w:lang w:val="en-CA"/>
        </w:rPr>
        <w:t>Monitoring student performance and reporting the results to the public;</w:t>
      </w:r>
    </w:p>
    <w:p w:rsidR="00E656B3" w:rsidRDefault="00416190">
      <w:pPr>
        <w:pStyle w:val="Bullet"/>
        <w:rPr>
          <w:lang w:val="en-CA"/>
        </w:rPr>
      </w:pPr>
      <w:r>
        <w:rPr>
          <w:lang w:val="en-CA"/>
        </w:rPr>
        <w:t>Working with partner groups to improve student and school performance;</w:t>
      </w:r>
    </w:p>
    <w:p w:rsidR="00E656B3" w:rsidRDefault="00416190">
      <w:pPr>
        <w:pStyle w:val="Bullet"/>
        <w:rPr>
          <w:lang w:val="en-CA"/>
        </w:rPr>
      </w:pPr>
      <w:r>
        <w:rPr>
          <w:lang w:val="en-CA"/>
        </w:rPr>
        <w:t>Allocating funds for the education system; and</w:t>
      </w:r>
    </w:p>
    <w:p w:rsidR="00E656B3" w:rsidRDefault="00416190">
      <w:pPr>
        <w:pStyle w:val="Bulletlast"/>
        <w:rPr>
          <w:lang w:val="en-CA"/>
        </w:rPr>
      </w:pPr>
      <w:r>
        <w:rPr>
          <w:lang w:val="en-CA"/>
        </w:rPr>
        <w:t>Overseeing the governance of the system as a whole.</w:t>
      </w:r>
    </w:p>
    <w:p w:rsidR="00E656B3" w:rsidRDefault="00416190">
      <w:pPr>
        <w:pStyle w:val="Heading7"/>
      </w:pPr>
      <w:r>
        <w:t>School Districts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School boards are responsible for ensuring that special education ser</w:t>
      </w:r>
      <w:r>
        <w:rPr>
          <w:rFonts w:eastAsia="Univers 45 Light"/>
          <w:color w:val="000000"/>
          <w:szCs w:val="22"/>
          <w:lang w:val="en-CA"/>
        </w:rPr>
        <w:t>vices and programs are delivered to any of their students who require them. Such programs and services are an integral part of the total school system, and should be organized to ensure that services generally available to all students and their parents ar</w:t>
      </w:r>
      <w:r>
        <w:rPr>
          <w:rFonts w:eastAsia="Univers 45 Light"/>
          <w:color w:val="000000"/>
          <w:szCs w:val="22"/>
          <w:lang w:val="en-CA"/>
        </w:rPr>
        <w:t>e also available to children with special needs, and that access will be as seamless as possible.</w:t>
      </w:r>
    </w:p>
    <w:p w:rsidR="00E656B3" w:rsidRDefault="00416190">
      <w:pPr>
        <w:pStyle w:val="Heading7"/>
      </w:pPr>
      <w:r>
        <w:t>Program Development and Delivery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Development and delivery of special education programs and services at the local level should involve meaningful consultation</w:t>
      </w:r>
      <w:r>
        <w:rPr>
          <w:rFonts w:eastAsia="Univers 45 Light"/>
          <w:color w:val="000000"/>
          <w:szCs w:val="22"/>
          <w:lang w:val="en-CA"/>
        </w:rPr>
        <w:t xml:space="preserve"> with the parents or guardians of students with special needs, since they know their children and can contribute in substantial ways to the design of appropriate programs and services for them.</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Services in districts should be organized along a continuum th</w:t>
      </w:r>
      <w:r>
        <w:rPr>
          <w:rFonts w:eastAsia="Univers 45 Light"/>
          <w:color w:val="000000"/>
          <w:szCs w:val="22"/>
          <w:lang w:val="en-CA"/>
        </w:rPr>
        <w:t>at reflects the diversity of students' special needs and the prevalence of various special needs in the school population.</w:t>
      </w:r>
    </w:p>
    <w:p w:rsidR="00E656B3" w:rsidRDefault="00416190">
      <w:pPr>
        <w:spacing w:before="120" w:after="720"/>
        <w:jc w:val="both"/>
        <w:rPr>
          <w:rFonts w:eastAsia="Univers 45 Light"/>
          <w:color w:val="000000"/>
          <w:szCs w:val="22"/>
          <w:lang w:val="en-CA"/>
        </w:rPr>
      </w:pPr>
      <w:r>
        <w:rPr>
          <w:rFonts w:eastAsia="Univers 45 Light"/>
          <w:color w:val="000000"/>
          <w:szCs w:val="22"/>
          <w:lang w:val="en-CA"/>
        </w:rPr>
        <w:t>It is important to note that although the text of these guidelines is organized with a focus on each area of special need this is not</w:t>
      </w:r>
      <w:r>
        <w:rPr>
          <w:rFonts w:eastAsia="Univers 45 Light"/>
          <w:color w:val="000000"/>
          <w:szCs w:val="22"/>
          <w:lang w:val="en-CA"/>
        </w:rPr>
        <w:t xml:space="preserve"> meant to imply that services and programs should be organized or delivered along categorical lines. The important factor is to match the identified special need of the student with service provisions to address them.</w:t>
      </w:r>
    </w:p>
    <w:p w:rsidR="00E656B3" w:rsidRDefault="00416190">
      <w:pPr>
        <w:pStyle w:val="Heading7"/>
      </w:pPr>
      <w:r>
        <w:lastRenderedPageBreak/>
        <w:t>Staff Development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An ongoing staff dev</w:t>
      </w:r>
      <w:r>
        <w:rPr>
          <w:rFonts w:eastAsia="Univers 45 Light"/>
          <w:color w:val="000000"/>
          <w:szCs w:val="22"/>
          <w:lang w:val="en-CA"/>
        </w:rPr>
        <w:t>elopment plan is essential for all staff so they can more successfully meet the special needs of students. Districts should ensure that all personnel who work with students with special needs have access to relevant in-service training opportunities in ord</w:t>
      </w:r>
      <w:r>
        <w:rPr>
          <w:rFonts w:eastAsia="Univers 45 Light"/>
          <w:color w:val="000000"/>
          <w:szCs w:val="22"/>
          <w:lang w:val="en-CA"/>
        </w:rPr>
        <w:t>er to foster evidence-informed practice. For specialized personnel, there is a need to focus on opportunities within their area of specialty and the specific roles they play in the service delivery system.</w:t>
      </w:r>
    </w:p>
    <w:p w:rsidR="00E656B3" w:rsidRDefault="00416190">
      <w:pPr>
        <w:pStyle w:val="Heading7"/>
      </w:pPr>
      <w:r>
        <w:t>Information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School boards are responsible for info</w:t>
      </w:r>
      <w:r>
        <w:rPr>
          <w:rFonts w:eastAsia="Univers 45 Light"/>
          <w:color w:val="000000"/>
          <w:szCs w:val="22"/>
          <w:lang w:val="en-CA"/>
        </w:rPr>
        <w:t>rming their employees and communities about special education services and programs available and about procedures for gaining access to them.</w:t>
      </w:r>
    </w:p>
    <w:p w:rsidR="00E656B3" w:rsidRDefault="00416190">
      <w:pPr>
        <w:pStyle w:val="Heading7"/>
      </w:pPr>
      <w:r>
        <w:t>Local Policies and Procedures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Local policies and procedures for special education should be congruent with practi</w:t>
      </w:r>
      <w:r>
        <w:rPr>
          <w:rFonts w:eastAsia="Univers 45 Light"/>
          <w:color w:val="000000"/>
          <w:szCs w:val="22"/>
          <w:lang w:val="en-CA"/>
        </w:rPr>
        <w:t>ces in regular education programs, with special accommodation as necessary for addressing special needs.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Local policies and procedures should include:</w:t>
      </w:r>
    </w:p>
    <w:p w:rsidR="00E656B3" w:rsidRDefault="00416190">
      <w:pPr>
        <w:pStyle w:val="Bullet"/>
        <w:rPr>
          <w:lang w:val="en-CA"/>
        </w:rPr>
      </w:pPr>
      <w:r>
        <w:rPr>
          <w:lang w:val="en-CA"/>
        </w:rPr>
        <w:t>A description of services and special program options available in the district;</w:t>
      </w:r>
    </w:p>
    <w:p w:rsidR="00E656B3" w:rsidRDefault="00416190">
      <w:pPr>
        <w:pStyle w:val="Bullet"/>
        <w:rPr>
          <w:lang w:val="en-CA"/>
        </w:rPr>
      </w:pPr>
      <w:r>
        <w:rPr>
          <w:lang w:val="en-CA"/>
        </w:rPr>
        <w:t>Procedures used to ident</w:t>
      </w:r>
      <w:r>
        <w:rPr>
          <w:lang w:val="en-CA"/>
        </w:rPr>
        <w:t>ify, assess and plan for students with special needs;</w:t>
      </w:r>
    </w:p>
    <w:p w:rsidR="00E656B3" w:rsidRDefault="00416190">
      <w:pPr>
        <w:pStyle w:val="Bullet"/>
        <w:rPr>
          <w:lang w:val="en-CA"/>
        </w:rPr>
      </w:pPr>
      <w:r>
        <w:rPr>
          <w:lang w:val="en-CA"/>
        </w:rPr>
        <w:t>Procedures used to effect special placements should they be needed;</w:t>
      </w:r>
    </w:p>
    <w:p w:rsidR="00E656B3" w:rsidRDefault="00416190">
      <w:pPr>
        <w:pStyle w:val="Bullet"/>
        <w:rPr>
          <w:lang w:val="en-CA"/>
        </w:rPr>
      </w:pPr>
      <w:r>
        <w:rPr>
          <w:lang w:val="en-CA"/>
        </w:rPr>
        <w:t>Reporting and record-keeping procedures used to track Individual Education Plans;</w:t>
      </w:r>
    </w:p>
    <w:p w:rsidR="00E656B3" w:rsidRDefault="00416190">
      <w:pPr>
        <w:pStyle w:val="Bullet"/>
        <w:rPr>
          <w:lang w:val="en-CA"/>
        </w:rPr>
      </w:pPr>
      <w:r>
        <w:rPr>
          <w:lang w:val="en-CA"/>
        </w:rPr>
        <w:t>Procedures used to include parents and other service</w:t>
      </w:r>
      <w:r>
        <w:rPr>
          <w:lang w:val="en-CA"/>
        </w:rPr>
        <w:t xml:space="preserve"> providers in identification, assessment and planning;</w:t>
      </w:r>
    </w:p>
    <w:p w:rsidR="00E656B3" w:rsidRDefault="00416190">
      <w:pPr>
        <w:pStyle w:val="Bullet"/>
        <w:rPr>
          <w:lang w:val="en-CA"/>
        </w:rPr>
      </w:pPr>
      <w:r>
        <w:rPr>
          <w:lang w:val="en-CA"/>
        </w:rPr>
        <w:t>Procedures to be followed in evaluating and reporting on the progress of students with special needs;</w:t>
      </w:r>
    </w:p>
    <w:p w:rsidR="00E656B3" w:rsidRDefault="00416190">
      <w:pPr>
        <w:pStyle w:val="Bullet"/>
        <w:rPr>
          <w:lang w:val="en-CA"/>
        </w:rPr>
      </w:pPr>
      <w:r>
        <w:rPr>
          <w:lang w:val="en-CA"/>
        </w:rPr>
        <w:t>Procedures for evaluating special education services and programs;</w:t>
      </w:r>
    </w:p>
    <w:p w:rsidR="00E656B3" w:rsidRDefault="00416190">
      <w:pPr>
        <w:pStyle w:val="Bullet"/>
        <w:rPr>
          <w:lang w:val="en-CA"/>
        </w:rPr>
      </w:pPr>
      <w:r>
        <w:rPr>
          <w:lang w:val="en-CA"/>
        </w:rPr>
        <w:t xml:space="preserve">Internal appeal procedures </w:t>
      </w:r>
      <w:r>
        <w:rPr>
          <w:lang w:val="en-CA"/>
        </w:rPr>
        <w:t>available to parents or guardians;</w:t>
      </w:r>
    </w:p>
    <w:p w:rsidR="00E656B3" w:rsidRDefault="00416190">
      <w:pPr>
        <w:pStyle w:val="Bullet"/>
        <w:rPr>
          <w:lang w:val="en-CA"/>
        </w:rPr>
      </w:pPr>
      <w:r>
        <w:rPr>
          <w:lang w:val="en-CA"/>
        </w:rPr>
        <w:t>Specialist staff assignments and job descriptions that include any necessary specialist qualifications; and</w:t>
      </w:r>
    </w:p>
    <w:p w:rsidR="00E656B3" w:rsidRDefault="00416190">
      <w:pPr>
        <w:pStyle w:val="Bulletlast"/>
        <w:spacing w:before="0" w:after="360"/>
        <w:rPr>
          <w:lang w:val="en-CA"/>
        </w:rPr>
      </w:pPr>
      <w:r>
        <w:rPr>
          <w:lang w:val="en-CA"/>
        </w:rPr>
        <w:t>Procedures to be followed in evaluating personnel in specialist assignments.</w:t>
      </w:r>
    </w:p>
    <w:p w:rsidR="00E656B3" w:rsidRDefault="00416190">
      <w:pPr>
        <w:pStyle w:val="Heading6"/>
        <w:spacing w:after="240"/>
        <w:rPr>
          <w:rFonts w:eastAsia="Univers 45 Light"/>
          <w:lang w:val="en-CA"/>
        </w:rPr>
      </w:pPr>
      <w:r>
        <w:rPr>
          <w:rFonts w:eastAsia="Univers 45 Light"/>
          <w:lang w:val="en-CA"/>
        </w:rPr>
        <w:t>Organizational Considerations</w:t>
      </w:r>
    </w:p>
    <w:p w:rsidR="00E656B3" w:rsidRDefault="00416190">
      <w:pPr>
        <w:pStyle w:val="Heading7"/>
      </w:pPr>
      <w:r>
        <w:t>Clearl</w:t>
      </w:r>
      <w:r>
        <w:t>y Defined Responsibilities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Responsibility for delivering educational programs and related services for students with special needs should be clearly identified in the organization of the school district. Roles within the organization should be clearly diff</w:t>
      </w:r>
      <w:r>
        <w:rPr>
          <w:rFonts w:eastAsia="Univers 45 Light"/>
          <w:color w:val="000000"/>
          <w:szCs w:val="22"/>
          <w:lang w:val="en-CA"/>
        </w:rPr>
        <w:t>erentiated to ensure accountability and to enhance co-ordination in the delivery of the educational program.</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Where professional personnel are assigned to positions other than classroom instruction, appropriate job descriptions should define their area of r</w:t>
      </w:r>
      <w:r>
        <w:rPr>
          <w:rFonts w:eastAsia="Univers 45 Light"/>
          <w:color w:val="000000"/>
          <w:szCs w:val="22"/>
          <w:lang w:val="en-CA"/>
        </w:rPr>
        <w:t>esponsibility. Where specialized services are contracted, legislation requires that those services be under the general supervision of an employee of the board who is a member of the College of Teachers.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School boards should ensure that their staff recruit</w:t>
      </w:r>
      <w:r>
        <w:rPr>
          <w:rFonts w:eastAsia="Univers 45 Light"/>
          <w:color w:val="000000"/>
          <w:szCs w:val="22"/>
          <w:lang w:val="en-CA"/>
        </w:rPr>
        <w:t xml:space="preserve">ment, selection, and assignment procedures encourage the availability of personnel with the range of training and skills necessary to provide educational programs </w:t>
      </w:r>
      <w:r>
        <w:rPr>
          <w:rFonts w:eastAsia="Univers 45 Light"/>
          <w:color w:val="000000"/>
          <w:szCs w:val="22"/>
          <w:lang w:val="en-CA"/>
        </w:rPr>
        <w:lastRenderedPageBreak/>
        <w:t xml:space="preserve">for a broad range of students with special needs. Responsibility for the evaluation of staff </w:t>
      </w:r>
      <w:r>
        <w:rPr>
          <w:rFonts w:eastAsia="Univers 45 Light"/>
          <w:color w:val="000000"/>
          <w:szCs w:val="22"/>
          <w:lang w:val="en-CA"/>
        </w:rPr>
        <w:t>assigned to work in specialized assignments should be clearly spelled out.</w:t>
      </w:r>
    </w:p>
    <w:p w:rsidR="00E656B3" w:rsidRDefault="00416190">
      <w:pPr>
        <w:pStyle w:val="Heading7"/>
      </w:pPr>
      <w:r>
        <w:t>Levels of support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To the maximum extent possible, special education services should be organized for delivery at the school level. However, a support system should be available at t</w:t>
      </w:r>
      <w:r>
        <w:rPr>
          <w:rFonts w:eastAsia="Univers 45 Light"/>
          <w:color w:val="000000"/>
          <w:szCs w:val="22"/>
          <w:lang w:val="en-CA"/>
        </w:rPr>
        <w:t>he district level to ensure that schools have access to expertise and services that are so specialized as to preclude their replication in each school. School districts should ensure that when the resources available at the school level have been exhausted</w:t>
      </w:r>
      <w:r>
        <w:rPr>
          <w:rFonts w:eastAsia="Univers 45 Light"/>
          <w:color w:val="000000"/>
          <w:szCs w:val="22"/>
          <w:lang w:val="en-CA"/>
        </w:rPr>
        <w:t>, a mechanism is in place to provide additional assistance to the school using district-level or community-based resources.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When school district size precludes the provision of the broad range of needed specialized services, school boards should consider c</w:t>
      </w:r>
      <w:r>
        <w:rPr>
          <w:rFonts w:eastAsia="Univers 45 Light"/>
          <w:color w:val="000000"/>
          <w:szCs w:val="22"/>
          <w:lang w:val="en-CA"/>
        </w:rPr>
        <w:t>ollaborative planning with nearby districts.</w:t>
      </w:r>
    </w:p>
    <w:p w:rsidR="00E656B3" w:rsidRDefault="00416190">
      <w:pPr>
        <w:pStyle w:val="Heading7"/>
      </w:pPr>
      <w:r>
        <w:t>Administrative Considerations - District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roles of the various district and school-based administrators are described in sections 20, 22 and 23 of the </w:t>
      </w:r>
      <w:r>
        <w:rPr>
          <w:rFonts w:eastAsia="Univers 45 Light"/>
          <w:i/>
          <w:color w:val="000000"/>
          <w:szCs w:val="22"/>
          <w:lang w:val="en-CA"/>
        </w:rPr>
        <w:t>School Act</w:t>
      </w:r>
      <w:r>
        <w:rPr>
          <w:rFonts w:eastAsia="Univers 45 Light"/>
          <w:color w:val="000000"/>
          <w:szCs w:val="22"/>
          <w:lang w:val="en-CA"/>
        </w:rPr>
        <w:t xml:space="preserve"> and in the attendant School Regulation section</w:t>
      </w:r>
      <w:r>
        <w:rPr>
          <w:rFonts w:eastAsia="Univers 45 Light"/>
          <w:color w:val="000000"/>
          <w:szCs w:val="22"/>
          <w:lang w:val="en-CA"/>
        </w:rPr>
        <w:t>s (sections 5, 6 and 7).</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responsibility for administering special education programs and services should be clearly defined in the senior administrative structure of the school district, so that accountability for service effectiveness can be maintaine</w:t>
      </w:r>
      <w:r>
        <w:rPr>
          <w:rFonts w:eastAsia="Univers 45 Light"/>
          <w:color w:val="000000"/>
          <w:szCs w:val="22"/>
          <w:lang w:val="en-CA"/>
        </w:rPr>
        <w:t>d. Typically, functions assigned to administrators responsible for special education at the district level include:</w:t>
      </w:r>
    </w:p>
    <w:p w:rsidR="00E656B3" w:rsidRDefault="00416190">
      <w:pPr>
        <w:pStyle w:val="Bullet"/>
        <w:rPr>
          <w:lang w:val="en-CA"/>
        </w:rPr>
      </w:pPr>
      <w:r>
        <w:rPr>
          <w:lang w:val="en-CA"/>
        </w:rPr>
        <w:t>Establishing and maintaining effective ways of identifying and assessing students with special needs that are consistent among all schools i</w:t>
      </w:r>
      <w:r>
        <w:rPr>
          <w:lang w:val="en-CA"/>
        </w:rPr>
        <w:t>n the district;</w:t>
      </w:r>
    </w:p>
    <w:p w:rsidR="00E656B3" w:rsidRDefault="00416190">
      <w:pPr>
        <w:pStyle w:val="Bullet"/>
        <w:rPr>
          <w:lang w:val="en-CA"/>
        </w:rPr>
      </w:pPr>
      <w:r>
        <w:rPr>
          <w:lang w:val="en-CA"/>
        </w:rPr>
        <w:t>Determining, planning, and organizing the kinds of services and programs which are required in the district for meeting these needs;</w:t>
      </w:r>
    </w:p>
    <w:p w:rsidR="00E656B3" w:rsidRDefault="00416190">
      <w:pPr>
        <w:pStyle w:val="Bullet"/>
        <w:rPr>
          <w:lang w:val="en-CA"/>
        </w:rPr>
      </w:pPr>
      <w:r>
        <w:rPr>
          <w:lang w:val="en-CA"/>
        </w:rPr>
        <w:t>Obtaining and co-ordinating the fiscal and human resources needed to deliver a full range of programs and s</w:t>
      </w:r>
      <w:r>
        <w:rPr>
          <w:lang w:val="en-CA"/>
        </w:rPr>
        <w:t>ervices reflecting the special needs of identified students and facilitating equitable allocation of these among the schools in the district;</w:t>
      </w:r>
    </w:p>
    <w:p w:rsidR="00E656B3" w:rsidRDefault="00416190">
      <w:pPr>
        <w:pStyle w:val="Bullet"/>
        <w:rPr>
          <w:lang w:val="en-CA"/>
        </w:rPr>
      </w:pPr>
      <w:r>
        <w:rPr>
          <w:lang w:val="en-CA"/>
        </w:rPr>
        <w:t xml:space="preserve">Providing technical advice and assistance to help school-based administrative staff and teachers in meeting their </w:t>
      </w:r>
      <w:r>
        <w:rPr>
          <w:lang w:val="en-CA"/>
        </w:rPr>
        <w:t>obligations to students with a full range of special needs;</w:t>
      </w:r>
    </w:p>
    <w:p w:rsidR="00E656B3" w:rsidRDefault="00416190">
      <w:pPr>
        <w:pStyle w:val="Bullet"/>
        <w:rPr>
          <w:lang w:val="en-CA"/>
        </w:rPr>
      </w:pPr>
      <w:r>
        <w:rPr>
          <w:lang w:val="en-CA"/>
        </w:rPr>
        <w:t>Ordinated services for children and youth;</w:t>
      </w:r>
    </w:p>
    <w:p w:rsidR="00E656B3" w:rsidRDefault="00416190">
      <w:pPr>
        <w:pStyle w:val="Bullet"/>
        <w:rPr>
          <w:lang w:val="en-CA"/>
        </w:rPr>
      </w:pPr>
      <w:r>
        <w:rPr>
          <w:lang w:val="en-CA"/>
        </w:rPr>
        <w:t>Providing advice and assistance in the development of district policies and procedures related to students with special needs;</w:t>
      </w:r>
    </w:p>
    <w:p w:rsidR="00E656B3" w:rsidRDefault="00416190">
      <w:pPr>
        <w:pStyle w:val="Bullet"/>
        <w:rPr>
          <w:lang w:val="en-CA"/>
        </w:rPr>
      </w:pPr>
      <w:r>
        <w:rPr>
          <w:lang w:val="en-CA"/>
        </w:rPr>
        <w:t>Maintaining information sy</w:t>
      </w:r>
      <w:r>
        <w:rPr>
          <w:lang w:val="en-CA"/>
        </w:rPr>
        <w:t>stems necessary for planning and reporting data on students with special needs who are registered in the school district;</w:t>
      </w:r>
    </w:p>
    <w:p w:rsidR="00E656B3" w:rsidRDefault="00416190">
      <w:pPr>
        <w:pStyle w:val="Bullet"/>
        <w:rPr>
          <w:lang w:val="en-CA"/>
        </w:rPr>
      </w:pPr>
      <w:r>
        <w:rPr>
          <w:lang w:val="en-CA"/>
        </w:rPr>
        <w:t>Planning and co-ordinating staff development programs for personnel working with students who have special needs;</w:t>
      </w:r>
    </w:p>
    <w:p w:rsidR="00E656B3" w:rsidRDefault="00416190">
      <w:pPr>
        <w:pStyle w:val="Bullet"/>
        <w:rPr>
          <w:lang w:val="en-CA"/>
        </w:rPr>
      </w:pPr>
      <w:r>
        <w:rPr>
          <w:lang w:val="en-CA"/>
        </w:rPr>
        <w:t xml:space="preserve">Involving community </w:t>
      </w:r>
      <w:r>
        <w:rPr>
          <w:lang w:val="en-CA"/>
        </w:rPr>
        <w:t>representatives of groups concerned with students with special needs in program planning and evaluation;</w:t>
      </w:r>
    </w:p>
    <w:p w:rsidR="00E656B3" w:rsidRDefault="00416190">
      <w:pPr>
        <w:pStyle w:val="Bullet"/>
        <w:rPr>
          <w:lang w:val="en-CA"/>
        </w:rPr>
      </w:pPr>
      <w:r>
        <w:rPr>
          <w:lang w:val="en-CA"/>
        </w:rPr>
        <w:t>Monitoring program quality for students with special needs across the district;</w:t>
      </w:r>
    </w:p>
    <w:p w:rsidR="00E656B3" w:rsidRDefault="00416190">
      <w:pPr>
        <w:pStyle w:val="Bullet"/>
        <w:rPr>
          <w:lang w:val="en-CA"/>
        </w:rPr>
      </w:pPr>
      <w:r>
        <w:rPr>
          <w:lang w:val="en-CA"/>
        </w:rPr>
        <w:t xml:space="preserve">Establishing liaison with preschool and post-secondary services in the </w:t>
      </w:r>
      <w:r>
        <w:rPr>
          <w:lang w:val="en-CA"/>
        </w:rPr>
        <w:t>district and community which provide programs for students with special needs; and</w:t>
      </w:r>
    </w:p>
    <w:p w:rsidR="00E656B3" w:rsidRDefault="00416190">
      <w:pPr>
        <w:pStyle w:val="Bulletlast"/>
        <w:rPr>
          <w:lang w:val="en-CA"/>
        </w:rPr>
      </w:pPr>
      <w:r>
        <w:rPr>
          <w:lang w:val="en-CA"/>
        </w:rPr>
        <w:t>Participating in community-level planning with other agencies and ministries in setting service priorities.</w:t>
      </w:r>
    </w:p>
    <w:p w:rsidR="00E656B3" w:rsidRDefault="00416190">
      <w:pPr>
        <w:pStyle w:val="Heading6"/>
        <w:spacing w:after="240"/>
        <w:rPr>
          <w:rFonts w:eastAsia="Univers 45 Light"/>
          <w:lang w:val="en-CA"/>
        </w:rPr>
      </w:pPr>
      <w:r>
        <w:rPr>
          <w:rFonts w:eastAsia="Univers 45 Light"/>
          <w:lang w:val="en-CA"/>
        </w:rPr>
        <w:lastRenderedPageBreak/>
        <w:t>Schools</w:t>
      </w:r>
    </w:p>
    <w:p w:rsidR="00E656B3" w:rsidRDefault="00416190">
      <w:pPr>
        <w:pStyle w:val="Heading7"/>
      </w:pPr>
      <w:r>
        <w:t>Administrative Considerations - School-Based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powers and duties of the principal of a school are set out in regulations under </w:t>
      </w:r>
      <w:r>
        <w:rPr>
          <w:rFonts w:eastAsia="Univers 45 Light"/>
          <w:i/>
          <w:color w:val="000000"/>
          <w:szCs w:val="22"/>
          <w:lang w:val="en-CA"/>
        </w:rPr>
        <w:t>The School Act</w:t>
      </w:r>
      <w:r>
        <w:rPr>
          <w:rFonts w:eastAsia="Univers 45 Light"/>
          <w:color w:val="000000"/>
          <w:szCs w:val="22"/>
          <w:lang w:val="en-CA"/>
        </w:rPr>
        <w:t xml:space="preserve">. These include the implementation of educational programs and the placing and programming of students in the school. </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To accommodate students with special ne</w:t>
      </w:r>
      <w:r>
        <w:rPr>
          <w:rFonts w:eastAsia="Univers 45 Light"/>
          <w:color w:val="000000"/>
          <w:szCs w:val="22"/>
          <w:lang w:val="en-CA"/>
        </w:rPr>
        <w:t xml:space="preserve">eds, schools should be organized in ways that allow flexibility in their response. Principals should ensure that teachers receive the information they need to work with students with special needs who are assigned to them, and that the school is organized </w:t>
      </w:r>
      <w:r>
        <w:rPr>
          <w:rFonts w:eastAsia="Univers 45 Light"/>
          <w:color w:val="000000"/>
          <w:szCs w:val="22"/>
          <w:lang w:val="en-CA"/>
        </w:rPr>
        <w:t>to provide some first-line resource support on-site.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Principals should ensure that a school-based team is operational in the school, and facilitate the collaborative efforts of the team members in meeting the special needs of students.</w:t>
      </w:r>
    </w:p>
    <w:p w:rsidR="00E656B3" w:rsidRDefault="00416190">
      <w:pPr>
        <w:pStyle w:val="Heading7"/>
      </w:pPr>
      <w:r>
        <w:t>Teachers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Sections 17</w:t>
      </w:r>
      <w:r>
        <w:rPr>
          <w:rFonts w:eastAsia="Univers 45 Light"/>
          <w:color w:val="000000"/>
          <w:szCs w:val="22"/>
          <w:lang w:val="en-CA"/>
        </w:rPr>
        <w:t xml:space="preserve">(1) and (2) of the </w:t>
      </w:r>
      <w:r>
        <w:rPr>
          <w:rFonts w:eastAsia="Univers 45 Light"/>
          <w:i/>
          <w:color w:val="000000"/>
          <w:szCs w:val="22"/>
          <w:lang w:val="en-CA"/>
        </w:rPr>
        <w:t>School Act</w:t>
      </w:r>
      <w:r>
        <w:rPr>
          <w:rFonts w:eastAsia="Univers 45 Light"/>
          <w:color w:val="000000"/>
          <w:szCs w:val="22"/>
          <w:lang w:val="en-CA"/>
        </w:rPr>
        <w:t xml:space="preserve"> and the attendant School Regulation section four spell out the responsibilities of teachers within the school system.</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teacher responsible for a student with special needs is responsible for designing, supervising and asses</w:t>
      </w:r>
      <w:r>
        <w:rPr>
          <w:rFonts w:eastAsia="Univers 45 Light"/>
          <w:color w:val="000000"/>
          <w:szCs w:val="22"/>
          <w:lang w:val="en-CA"/>
        </w:rPr>
        <w:t>sing the educational program for that student. Where the student requires specialized instruction, this is best done in consultation with resource personnel available, with the parents and with the student.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Where the student's program involves specialized </w:t>
      </w:r>
      <w:r>
        <w:rPr>
          <w:rFonts w:eastAsia="Univers 45 Light"/>
          <w:color w:val="000000"/>
          <w:szCs w:val="22"/>
          <w:lang w:val="en-CA"/>
        </w:rPr>
        <w:t>instruction by someone other than the classroom teacher, collaborative processes are required to make best use of the expertise of the specialists available to assist and to ensure a co-ordinated approach.</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secondary schools, where several teachers may b</w:t>
      </w:r>
      <w:r>
        <w:rPr>
          <w:rFonts w:eastAsia="Univers 45 Light"/>
          <w:color w:val="000000"/>
          <w:szCs w:val="22"/>
          <w:lang w:val="en-CA"/>
        </w:rPr>
        <w:t>e involved in the student's program, co-ordinated planning is especially important.</w:t>
      </w:r>
    </w:p>
    <w:p w:rsidR="00E656B3" w:rsidRDefault="00416190">
      <w:pPr>
        <w:pStyle w:val="Heading7"/>
      </w:pPr>
      <w:r>
        <w:t>Teachers’ Assistants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Section 18 of the </w:t>
      </w:r>
      <w:r>
        <w:rPr>
          <w:rFonts w:eastAsia="Univers 45 Light"/>
          <w:i/>
          <w:color w:val="000000"/>
          <w:szCs w:val="22"/>
          <w:lang w:val="en-CA"/>
        </w:rPr>
        <w:t>School Act</w:t>
      </w:r>
      <w:r>
        <w:rPr>
          <w:rFonts w:eastAsia="Univers 45 Light"/>
          <w:color w:val="000000"/>
          <w:szCs w:val="22"/>
          <w:lang w:val="en-CA"/>
        </w:rPr>
        <w:t xml:space="preserve"> specifies that, </w:t>
      </w:r>
    </w:p>
    <w:p w:rsidR="00E656B3" w:rsidRDefault="00416190">
      <w:pPr>
        <w:pStyle w:val="Bullet"/>
        <w:rPr>
          <w:lang w:val="en-CA"/>
        </w:rPr>
      </w:pPr>
      <w:r>
        <w:rPr>
          <w:lang w:val="en-CA"/>
        </w:rPr>
        <w:t>(1) A board may employ persons other than teachers to assist teachers in carrying out their responsibilit</w:t>
      </w:r>
      <w:r>
        <w:rPr>
          <w:lang w:val="en-CA"/>
        </w:rPr>
        <w:t>ies and duties under this Act and the regulations.</w:t>
      </w:r>
    </w:p>
    <w:p w:rsidR="00E656B3" w:rsidRDefault="00416190">
      <w:pPr>
        <w:pStyle w:val="Bulletlast"/>
        <w:rPr>
          <w:lang w:val="en-CA"/>
        </w:rPr>
      </w:pPr>
      <w:r>
        <w:rPr>
          <w:lang w:val="en-CA"/>
        </w:rPr>
        <w:t>(2) Persons employed under subsection (1) shall work under the direction of a teacher and the general supervision of a teacher or school principal.</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Teachers are expected to design programs for students wit</w:t>
      </w:r>
      <w:r>
        <w:rPr>
          <w:rFonts w:eastAsia="Univers 45 Light"/>
          <w:color w:val="000000"/>
          <w:szCs w:val="22"/>
          <w:lang w:val="en-CA"/>
        </w:rPr>
        <w:t>h special needs. Teachers’ assistants play a key role in many programs for students with special needs, performing functions that range from personal care to assisting the teacher with instructional programs. Under the direction of a teacher, they may play</w:t>
      </w:r>
      <w:r>
        <w:rPr>
          <w:rFonts w:eastAsia="Univers 45 Light"/>
          <w:color w:val="000000"/>
          <w:szCs w:val="22"/>
          <w:lang w:val="en-CA"/>
        </w:rPr>
        <w:t xml:space="preserve"> a key role in implementing the program.</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While teachers’ assistants may assist in the collection of data for evaluating student progress, the teachers are responsible for evaluating and reporting on the progress of the student to parents.</w:t>
      </w:r>
    </w:p>
    <w:p w:rsidR="00E656B3" w:rsidRDefault="00416190">
      <w:pPr>
        <w:spacing w:before="120" w:after="480"/>
        <w:jc w:val="both"/>
        <w:rPr>
          <w:rFonts w:eastAsia="Univers 45 Light"/>
          <w:color w:val="000000"/>
          <w:szCs w:val="22"/>
          <w:lang w:val="en-CA"/>
        </w:rPr>
      </w:pPr>
      <w:r>
        <w:rPr>
          <w:rFonts w:eastAsia="Univers 45 Light"/>
          <w:color w:val="000000"/>
          <w:szCs w:val="22"/>
          <w:lang w:val="en-CA"/>
        </w:rPr>
        <w:t>In cases where te</w:t>
      </w:r>
      <w:r>
        <w:rPr>
          <w:rFonts w:eastAsia="Univers 45 Light"/>
          <w:color w:val="000000"/>
          <w:szCs w:val="22"/>
          <w:lang w:val="en-CA"/>
        </w:rPr>
        <w:t>achers’ assistants perform health-related procedures, they should be given child-specific training by a qualified health professional.</w:t>
      </w:r>
    </w:p>
    <w:p w:rsidR="00E656B3" w:rsidRDefault="00416190">
      <w:pPr>
        <w:pStyle w:val="Heading7"/>
      </w:pPr>
      <w:r>
        <w:lastRenderedPageBreak/>
        <w:t>Parents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Parents play a vital role in the education of their children with special needs by working in partnership with ed</w:t>
      </w:r>
      <w:r>
        <w:rPr>
          <w:rFonts w:eastAsia="Univers 45 Light"/>
          <w:color w:val="000000"/>
          <w:szCs w:val="22"/>
          <w:lang w:val="en-CA"/>
        </w:rPr>
        <w:t>ucators and other service personnel.</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Parents are entitled under the </w:t>
      </w:r>
      <w:r>
        <w:rPr>
          <w:rFonts w:eastAsia="Univers 45 Light"/>
          <w:i/>
          <w:color w:val="000000"/>
          <w:szCs w:val="22"/>
          <w:lang w:val="en-CA"/>
        </w:rPr>
        <w:t>School Act</w:t>
      </w:r>
      <w:r>
        <w:rPr>
          <w:rFonts w:eastAsia="Univers 45 Light"/>
          <w:color w:val="000000"/>
          <w:szCs w:val="22"/>
          <w:lang w:val="en-CA"/>
        </w:rPr>
        <w:t xml:space="preserve"> to be informed of a student's attendance, behaviour and progress in school, and to receive, on request, annual reports respecting general effectiveness of educational programs i</w:t>
      </w:r>
      <w:r>
        <w:rPr>
          <w:rFonts w:eastAsia="Univers 45 Light"/>
          <w:color w:val="000000"/>
          <w:szCs w:val="22"/>
          <w:lang w:val="en-CA"/>
        </w:rPr>
        <w:t xml:space="preserve">n the school district. They are entitled to examine all records kept by the board pertaining to their child, in accordance with the provisions of section 9 of the </w:t>
      </w:r>
      <w:r>
        <w:rPr>
          <w:rFonts w:eastAsia="Univers 45 Light"/>
          <w:i/>
          <w:color w:val="000000"/>
          <w:szCs w:val="22"/>
          <w:lang w:val="en-CA"/>
        </w:rPr>
        <w:t>School Act</w:t>
      </w:r>
      <w:r>
        <w:rPr>
          <w:rFonts w:eastAsia="Univers 45 Light"/>
          <w:color w:val="000000"/>
          <w:szCs w:val="22"/>
          <w:lang w:val="en-CA"/>
        </w:rPr>
        <w: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Ministerial Order 150/89, the Special Needs Students Order, requires that parents</w:t>
      </w:r>
      <w:r>
        <w:rPr>
          <w:rFonts w:eastAsia="Univers 45 Light"/>
          <w:color w:val="000000"/>
          <w:szCs w:val="22"/>
          <w:lang w:val="en-CA"/>
        </w:rPr>
        <w:t xml:space="preserve"> be offered a consultation regarding the placement of their student with special needs.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Parents of students with special needs know a great deal about their children that can be helpful to school personnel in planning educational programs for them. Distric</w:t>
      </w:r>
      <w:r>
        <w:rPr>
          <w:rFonts w:eastAsia="Univers 45 Light"/>
          <w:color w:val="000000"/>
          <w:szCs w:val="22"/>
          <w:lang w:val="en-CA"/>
        </w:rPr>
        <w:t>ts are therefore advised to involve parents in the planning, development and implementation of educational programs for their children. This consultation should be sought in a timely and supportive way, and the input of parents respected and acknowledged.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Parents also have a responsibility to support the education of their children. They must enrol their school-age child in an educational program in a school district or independent school or distributed learning school, or register the child prior to Septem</w:t>
      </w:r>
      <w:r>
        <w:rPr>
          <w:rFonts w:eastAsia="Univers 45 Light"/>
          <w:color w:val="000000"/>
          <w:szCs w:val="22"/>
          <w:lang w:val="en-CA"/>
        </w:rPr>
        <w:t>ber 30 in home education (</w:t>
      </w:r>
      <w:r>
        <w:rPr>
          <w:rFonts w:eastAsia="Univers 45 Light"/>
          <w:i/>
          <w:color w:val="000000"/>
          <w:szCs w:val="22"/>
          <w:lang w:val="en-CA"/>
        </w:rPr>
        <w:t>School Act</w:t>
      </w:r>
      <w:r>
        <w:rPr>
          <w:rFonts w:eastAsia="Univers 45 Light"/>
          <w:color w:val="000000"/>
          <w:szCs w:val="22"/>
          <w:lang w:val="en-CA"/>
        </w:rPr>
        <w:t>, sections 3 (1) and 13 (1)).</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At the request of the teacher or principal, vice principal or director of instruction, a parent must consult with respect to the student's educational program (</w:t>
      </w:r>
      <w:r>
        <w:rPr>
          <w:rFonts w:eastAsia="Univers 45 Light"/>
          <w:i/>
          <w:color w:val="000000"/>
          <w:szCs w:val="22"/>
          <w:lang w:val="en-CA"/>
        </w:rPr>
        <w:t>School Act</w:t>
      </w:r>
      <w:r>
        <w:rPr>
          <w:rFonts w:eastAsia="Univers 45 Light"/>
          <w:color w:val="000000"/>
          <w:szCs w:val="22"/>
          <w:lang w:val="en-CA"/>
        </w:rPr>
        <w:t>, section 7(2)). Wit</w:t>
      </w:r>
      <w:r>
        <w:rPr>
          <w:rFonts w:eastAsia="Univers 45 Light"/>
          <w:color w:val="000000"/>
          <w:szCs w:val="22"/>
          <w:lang w:val="en-CA"/>
        </w:rPr>
        <w:t>h respect to the development of a student‘s Individual Education Plan, parents must be offered the opportunity to be consulted (IEP Order).</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School staff members need to be aware of any special factors that may place a child with special needs or other </w:t>
      </w:r>
      <w:r>
        <w:rPr>
          <w:rFonts w:eastAsia="Univers 45 Light"/>
          <w:color w:val="000000"/>
          <w:szCs w:val="22"/>
          <w:lang w:val="en-CA"/>
        </w:rPr>
        <w:t>children at risk. Districts are advised to structure their registration procedures to ensure that parents are given an opportunity to inform staff of any such special factors on a need-to-know basis, without violating the privacy of the individual or the f</w:t>
      </w:r>
      <w:r>
        <w:rPr>
          <w:rFonts w:eastAsia="Univers 45 Light"/>
          <w:color w:val="000000"/>
          <w:szCs w:val="22"/>
          <w:lang w:val="en-CA"/>
        </w:rPr>
        <w:t>amily.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For children in care, boards should ensure that the guardian is receiving relevant information from the school.</w:t>
      </w:r>
    </w:p>
    <w:p w:rsidR="00E656B3" w:rsidRDefault="00416190">
      <w:pPr>
        <w:pStyle w:val="Heading7"/>
      </w:pPr>
      <w:r>
        <w:t>Students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All students should be afforded opportunities to learn in environments that are safe and welcoming. Students with special needs </w:t>
      </w:r>
      <w:r>
        <w:rPr>
          <w:rFonts w:eastAsia="Univers 45 Light"/>
          <w:color w:val="000000"/>
          <w:szCs w:val="22"/>
          <w:lang w:val="en-CA"/>
        </w:rPr>
        <w:t>should have their needs identified in a timely way, have these needs assessed in a comprehensive manner, and receive an appropriate response to those strengths and needs in the delivery of educational programs for them. Many students with special needs can</w:t>
      </w:r>
      <w:r>
        <w:rPr>
          <w:rFonts w:eastAsia="Univers 45 Light"/>
          <w:color w:val="000000"/>
          <w:szCs w:val="22"/>
          <w:lang w:val="en-CA"/>
        </w:rPr>
        <w:t xml:space="preserve"> contribute to the process of assessment and planning for their own educational programs, and provide an evaluation of the services available to them.</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Where appropriate, students should be consulted on the development of the Individual Education Plan being</w:t>
      </w:r>
      <w:r>
        <w:rPr>
          <w:rFonts w:eastAsia="Univers 45 Light"/>
          <w:color w:val="000000"/>
          <w:szCs w:val="22"/>
          <w:lang w:val="en-CA"/>
        </w:rPr>
        <w:t xml:space="preserve"> created for them (IEP Order).</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Students have the responsibility to comply with the school rules authorized by the principal, and with the code of conduct or any other rules and policies established by the school board (</w:t>
      </w:r>
      <w:r>
        <w:rPr>
          <w:rFonts w:eastAsia="Univers 45 Light"/>
          <w:i/>
          <w:color w:val="000000"/>
          <w:szCs w:val="22"/>
          <w:lang w:val="en-CA"/>
        </w:rPr>
        <w:t>School Act</w:t>
      </w:r>
      <w:r>
        <w:rPr>
          <w:rFonts w:eastAsia="Univers 45 Light"/>
          <w:color w:val="000000"/>
          <w:szCs w:val="22"/>
          <w:lang w:val="en-CA"/>
        </w:rPr>
        <w:t>, section 6).</w:t>
      </w:r>
    </w:p>
    <w:p w:rsidR="00E656B3" w:rsidRDefault="00416190">
      <w:pPr>
        <w:pStyle w:val="Heading5"/>
        <w:rPr>
          <w:lang w:val="en-CA"/>
        </w:rPr>
      </w:pPr>
      <w:r>
        <w:rPr>
          <w:lang w:val="en-CA"/>
        </w:rPr>
        <w:lastRenderedPageBreak/>
        <w:t>Grants and Lo</w:t>
      </w:r>
      <w:r>
        <w:rPr>
          <w:lang w:val="en-CA"/>
        </w:rPr>
        <w:t>ans</w:t>
      </w:r>
      <w:r>
        <w:rPr>
          <w:vertAlign w:val="superscript"/>
          <w:lang w:val="en-CA"/>
        </w:rPr>
        <w:footnoteReference w:id="99"/>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There are varieties of program resources available for students with disabilities and the institutions they attend, and many of these programs work in collaboration with AVED. Information about the purpose of these programs and how to access their ser</w:t>
      </w:r>
      <w:r>
        <w:rPr>
          <w:rFonts w:eastAsia="Univers 45 Light"/>
          <w:color w:val="000000"/>
          <w:szCs w:val="22"/>
          <w:lang w:val="en-CA"/>
        </w:rPr>
        <w:t>vices is briefly listed below.</w:t>
      </w:r>
    </w:p>
    <w:p w:rsidR="00E656B3" w:rsidRDefault="00416190">
      <w:pPr>
        <w:pStyle w:val="Heading6"/>
        <w:tabs>
          <w:tab w:val="clear" w:pos="1134"/>
        </w:tabs>
        <w:ind w:left="0" w:firstLine="0"/>
        <w:rPr>
          <w:rFonts w:eastAsia="Univers 45 Light"/>
        </w:rPr>
      </w:pPr>
      <w:r>
        <w:rPr>
          <w:rFonts w:eastAsia="Univers 45 Light"/>
        </w:rPr>
        <w:t>Assistive Technology British Columbia (ATBC) – Program for Institutional Loans of Adaptive Technology (PILAT)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ATBC is a Government initiative to provide adaptive equipment for on-site use to support post-secondary student</w:t>
      </w:r>
      <w:r>
        <w:rPr>
          <w:rFonts w:eastAsia="Univers 45 Light"/>
          <w:color w:val="000000"/>
          <w:szCs w:val="22"/>
          <w:lang w:val="en-CA"/>
        </w:rPr>
        <w:t>s or employees who have a disability. The aim is to reduce barriers in reaching educational and vocational goals. The program houses a loan bank of adaptive technology that eligible students and employees can access through referring agents (disability ser</w:t>
      </w:r>
      <w:r>
        <w:rPr>
          <w:rFonts w:eastAsia="Univers 45 Light"/>
          <w:color w:val="000000"/>
          <w:szCs w:val="22"/>
          <w:lang w:val="en-CA"/>
        </w:rPr>
        <w:t>vice coordinators, or EPPD. Support services for adaptive equipment include consultation, in-service and training.</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 xml:space="preserve">AVED established a Program for Institutional Loans of Adaptive Technology (PILAT) as part of ATBC. This program was established to address a </w:t>
      </w:r>
      <w:r>
        <w:rPr>
          <w:rFonts w:eastAsia="Univers 45 Light"/>
          <w:color w:val="000000"/>
          <w:szCs w:val="22"/>
          <w:lang w:val="en-CA"/>
        </w:rPr>
        <w:t>need for the provision of adaptive equipment for on-site use as well as to formalize the parameters for the loan of adaptive software. The loan bank is intended to assist institutions in meeting the needs of students with disabilities by providing short-te</w:t>
      </w:r>
      <w:r>
        <w:rPr>
          <w:rFonts w:eastAsia="Univers 45 Light"/>
          <w:color w:val="000000"/>
          <w:szCs w:val="22"/>
          <w:lang w:val="en-CA"/>
        </w:rPr>
        <w:t>rm loans of adaptive hardware/software to institutions in a cost efficient and convenient manner.</w:t>
      </w:r>
    </w:p>
    <w:p w:rsidR="00E656B3" w:rsidRDefault="00416190">
      <w:pPr>
        <w:pStyle w:val="Heading6"/>
        <w:rPr>
          <w:rFonts w:eastAsia="Univers 45 Light"/>
        </w:rPr>
      </w:pPr>
      <w:r>
        <w:rPr>
          <w:rFonts w:eastAsia="Univers 45 Light"/>
        </w:rPr>
        <w:t>College and Institute Library Services (CILS)</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CILS is a library service for students and instructors with disabilities at publicly funded colleges and institu</w:t>
      </w:r>
      <w:r>
        <w:rPr>
          <w:rFonts w:eastAsia="Univers 45 Light"/>
          <w:color w:val="000000"/>
          <w:szCs w:val="22"/>
          <w:lang w:val="en-CA"/>
        </w:rPr>
        <w:t>tes in BC. Clients are students who cannot use conventional print because of visual, learning or physical impairments. CILS provides learning materials in formats suitable to the needs of instructors and students in adult basic education, college, institut</w:t>
      </w:r>
      <w:r>
        <w:rPr>
          <w:rFonts w:eastAsia="Univers 45 Light"/>
          <w:color w:val="000000"/>
          <w:szCs w:val="22"/>
          <w:lang w:val="en-CA"/>
        </w:rPr>
        <w:t>e, apprenticeship and university college programs. CILS supplies research materials, required texts and reference services upon request.</w:t>
      </w:r>
    </w:p>
    <w:p w:rsidR="00E656B3" w:rsidRDefault="00416190">
      <w:pPr>
        <w:pStyle w:val="Heading6"/>
        <w:rPr>
          <w:rFonts w:eastAsia="Univers 45 Light"/>
        </w:rPr>
      </w:pPr>
      <w:r>
        <w:rPr>
          <w:rFonts w:eastAsia="Univers 45 Light"/>
        </w:rPr>
        <w:t>Human Resources and Social Development Canada (HRSDC)</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HRSDC is responsible for the Opportunities Fund for Persons with </w:t>
      </w:r>
      <w:r>
        <w:rPr>
          <w:rFonts w:eastAsia="Univers 45 Light"/>
          <w:color w:val="000000"/>
          <w:szCs w:val="22"/>
          <w:lang w:val="en-CA"/>
        </w:rPr>
        <w:t>Disabilities and the Employability Program for Persons with Disabilities program (EPPD).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Opportunities Fund is designed to:</w:t>
      </w:r>
    </w:p>
    <w:p w:rsidR="00E656B3" w:rsidRDefault="00416190">
      <w:pPr>
        <w:pStyle w:val="Bullet"/>
        <w:rPr>
          <w:lang w:val="en-CA"/>
        </w:rPr>
      </w:pPr>
      <w:r>
        <w:rPr>
          <w:lang w:val="en-CA"/>
        </w:rPr>
        <w:t>Assist persons with disabilities in preparing for, obtaining, and keeping employment or becoming self-employed;</w:t>
      </w:r>
    </w:p>
    <w:p w:rsidR="00E656B3" w:rsidRDefault="00416190">
      <w:pPr>
        <w:pStyle w:val="Bullet"/>
        <w:rPr>
          <w:lang w:val="en-CA"/>
        </w:rPr>
      </w:pPr>
      <w:r>
        <w:rPr>
          <w:lang w:val="en-CA"/>
        </w:rPr>
        <w:t>Support an array</w:t>
      </w:r>
      <w:r>
        <w:rPr>
          <w:lang w:val="en-CA"/>
        </w:rPr>
        <w:t xml:space="preserve"> of activities such as, but not limited to, the following: encouraging employers to hire workers with disabilities, increasing the employment skills of persons with disabilities, providing work experience, and assisting individuals with starting their own </w:t>
      </w:r>
      <w:r>
        <w:rPr>
          <w:lang w:val="en-CA"/>
        </w:rPr>
        <w:t>business; and</w:t>
      </w:r>
    </w:p>
    <w:p w:rsidR="00E656B3" w:rsidRDefault="00416190">
      <w:pPr>
        <w:pStyle w:val="Bulletlast"/>
        <w:rPr>
          <w:lang w:val="en-CA"/>
        </w:rPr>
      </w:pPr>
      <w:r>
        <w:rPr>
          <w:lang w:val="en-CA"/>
        </w:rPr>
        <w:lastRenderedPageBreak/>
        <w:t>Work in partnership with organizations for persons with disabilities, including the private sector, to support innovative approaches to integrate individuals with disabilities into employment or self-employment and address barriers to an indi</w:t>
      </w:r>
      <w:r>
        <w:rPr>
          <w:lang w:val="en-CA"/>
        </w:rPr>
        <w:t>vidual's labour market participation.</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The EPPD program provides funds to provinces who design and deliver programming consistent with five-year bilateral agreements. EPPD is meant to enhance participation of working age adults with disabilities in the labo</w:t>
      </w:r>
      <w:r>
        <w:rPr>
          <w:rFonts w:eastAsia="Univers 45 Light"/>
          <w:color w:val="000000"/>
          <w:szCs w:val="22"/>
          <w:lang w:val="en-CA"/>
        </w:rPr>
        <w:t xml:space="preserve">ur force by helping them prepare for, attain and retain employment. </w:t>
      </w:r>
    </w:p>
    <w:p w:rsidR="00E656B3" w:rsidRDefault="00416190">
      <w:pPr>
        <w:pStyle w:val="Heading6"/>
        <w:rPr>
          <w:rFonts w:eastAsia="Univers 45 Light"/>
        </w:rPr>
      </w:pPr>
      <w:r>
        <w:rPr>
          <w:rFonts w:eastAsia="Univers 45 Light"/>
        </w:rPr>
        <w:t>Post-Secondary Communication Access Services (PCAS)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Post-Secondary Communication Access Services’ (PCAS) is funded by the Ministry of Advanced Education and housed at the British Columbia</w:t>
      </w:r>
      <w:r>
        <w:rPr>
          <w:rFonts w:eastAsia="Univers 45 Light"/>
          <w:color w:val="000000"/>
          <w:szCs w:val="22"/>
          <w:lang w:val="en-CA"/>
        </w:rPr>
        <w:t xml:space="preserve"> Institute of Technology (BCIT). The program‘s mandate is to promote public post-secondary education that is accessible for students who are deaf, hard of hearing or deaf-blind and attending, or planning to attend college or university in British Columbia </w:t>
      </w:r>
      <w:r>
        <w:rPr>
          <w:rFonts w:eastAsia="Univers 45 Light"/>
          <w:color w:val="000000"/>
          <w:szCs w:val="22"/>
          <w:lang w:val="en-CA"/>
        </w:rPr>
        <w:t>(BC).</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Supports are provided to disability coordinators, administrators, staff, and service providers working in post-secondary institutions across BC. The program also offers resources for students who want to explore service options in post-secondary. PCA</w:t>
      </w:r>
      <w:r>
        <w:rPr>
          <w:rFonts w:eastAsia="Univers 45 Light"/>
          <w:color w:val="000000"/>
          <w:szCs w:val="22"/>
          <w:lang w:val="en-CA"/>
        </w:rPr>
        <w:t>S offers:</w:t>
      </w:r>
    </w:p>
    <w:p w:rsidR="00E656B3" w:rsidRDefault="00416190">
      <w:pPr>
        <w:pStyle w:val="Bullet"/>
        <w:rPr>
          <w:lang w:val="en-CA"/>
        </w:rPr>
      </w:pPr>
      <w:r>
        <w:rPr>
          <w:lang w:val="en-CA"/>
        </w:rPr>
        <w:t>Consultation related to accommodation planning</w:t>
      </w:r>
    </w:p>
    <w:p w:rsidR="00E656B3" w:rsidRDefault="00416190">
      <w:pPr>
        <w:pStyle w:val="Bullet"/>
        <w:rPr>
          <w:lang w:val="en-CA"/>
        </w:rPr>
      </w:pPr>
      <w:r>
        <w:rPr>
          <w:lang w:val="en-CA"/>
        </w:rPr>
        <w:t>Resources on hearing loss and disability access</w:t>
      </w:r>
    </w:p>
    <w:p w:rsidR="00E656B3" w:rsidRDefault="00416190">
      <w:pPr>
        <w:pStyle w:val="Bullet"/>
        <w:rPr>
          <w:lang w:val="en-CA"/>
        </w:rPr>
      </w:pPr>
      <w:r>
        <w:rPr>
          <w:lang w:val="en-CA"/>
        </w:rPr>
        <w:t>Provincial Guidelines and Pay Scales for interpreting and transcribing</w:t>
      </w:r>
    </w:p>
    <w:p w:rsidR="00E656B3" w:rsidRDefault="00416190">
      <w:pPr>
        <w:pStyle w:val="Bullet"/>
        <w:rPr>
          <w:lang w:val="en-CA"/>
        </w:rPr>
      </w:pPr>
      <w:r>
        <w:rPr>
          <w:lang w:val="en-CA"/>
        </w:rPr>
        <w:t>Job descriptions for service providers</w:t>
      </w:r>
    </w:p>
    <w:p w:rsidR="00E656B3" w:rsidRDefault="00416190">
      <w:pPr>
        <w:pStyle w:val="Bullet"/>
        <w:rPr>
          <w:lang w:val="en-CA"/>
        </w:rPr>
      </w:pPr>
      <w:r>
        <w:rPr>
          <w:lang w:val="en-CA"/>
        </w:rPr>
        <w:t xml:space="preserve">Services such as the Post-Secondary </w:t>
      </w:r>
      <w:r>
        <w:rPr>
          <w:lang w:val="en-CA"/>
        </w:rPr>
        <w:t>Interpreting Screen and Employment Registry (Jobsline)</w:t>
      </w:r>
    </w:p>
    <w:p w:rsidR="00E656B3" w:rsidRDefault="00416190">
      <w:pPr>
        <w:pStyle w:val="Bullet"/>
        <w:spacing w:before="0" w:after="360"/>
        <w:rPr>
          <w:lang w:val="en-CA"/>
        </w:rPr>
      </w:pPr>
      <w:r>
        <w:rPr>
          <w:lang w:val="en-CA"/>
        </w:rPr>
        <w:t>Workshops on legal access, accommodation planning, managing human resource issues, skill building for interpreters and transcribers, and strategies that promote classroom access.</w:t>
      </w:r>
    </w:p>
    <w:p w:rsidR="00E656B3" w:rsidRDefault="00416190">
      <w:pPr>
        <w:pStyle w:val="Heading6"/>
        <w:rPr>
          <w:rFonts w:eastAsia="Univers 45 Light"/>
        </w:rPr>
      </w:pPr>
      <w:r>
        <w:rPr>
          <w:rFonts w:eastAsia="Univers 45 Light"/>
        </w:rPr>
        <w:t>Student Aid BC</w:t>
      </w:r>
      <w:r>
        <w:rPr>
          <w:rFonts w:eastAsia="Univers 45 Light"/>
        </w:rPr>
        <w:footnoteReference w:id="100"/>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Br</w:t>
      </w:r>
      <w:r>
        <w:rPr>
          <w:rFonts w:eastAsia="Univers 45 Light"/>
          <w:color w:val="000000"/>
          <w:szCs w:val="22"/>
          <w:lang w:val="en-CA"/>
        </w:rPr>
        <w:t>itish Columbia Student Assistance Program (BCSAP) is a needs based program. It is designed to provide additional financial assistance to eligible students enrolled in at least 60 percent of a full post-secondary level course load (40 percent for students w</w:t>
      </w:r>
      <w:r>
        <w:rPr>
          <w:rFonts w:eastAsia="Univers 45 Light"/>
          <w:color w:val="000000"/>
          <w:szCs w:val="22"/>
          <w:lang w:val="en-CA"/>
        </w:rPr>
        <w:t>ith permanent disabilities), for credit, for a minimum of 12 weeks. Students must attend a designated post-secondary school, and their studies must lead towards a certificate, diploma or degree.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BCSAP is intended to supplement, not replace funds available </w:t>
      </w:r>
      <w:r>
        <w:rPr>
          <w:rFonts w:eastAsia="Univers 45 Light"/>
          <w:color w:val="000000"/>
          <w:szCs w:val="22"/>
          <w:lang w:val="en-CA"/>
        </w:rPr>
        <w:t>to students through work, savings/assets and family resources/income. The Program is needs based, considering income and resources against basic educational costs and a moderate standard of living.</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There is a limit to the amount of funding available to stu</w:t>
      </w:r>
      <w:r>
        <w:rPr>
          <w:rFonts w:eastAsia="Univers 45 Light"/>
          <w:color w:val="000000"/>
          <w:szCs w:val="22"/>
          <w:lang w:val="en-CA"/>
        </w:rPr>
        <w:t>dents, based on the number of weeks of study. In addition, both the federal and provincial programs have lifetime maximums.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Students in high cost programs may need to seek other sources of funding to assist with direct educational costs.</w:t>
      </w:r>
    </w:p>
    <w:p w:rsidR="00E656B3" w:rsidRDefault="00416190">
      <w:pPr>
        <w:pStyle w:val="Heading6"/>
        <w:rPr>
          <w:rFonts w:eastAsia="Univers 45 Light"/>
        </w:rPr>
      </w:pPr>
      <w:r>
        <w:rPr>
          <w:rFonts w:eastAsia="Univers 45 Light"/>
        </w:rPr>
        <w:lastRenderedPageBreak/>
        <w:t>Assistance Program</w:t>
      </w:r>
      <w:r>
        <w:rPr>
          <w:rFonts w:eastAsia="Univers 45 Light"/>
        </w:rPr>
        <w:t xml:space="preserve"> for Students with Disabilities (APSD)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APSD program is a provincially funded, financial needs tested program for students with permanent disabilities attending public post-secondary schools.</w:t>
      </w:r>
    </w:p>
    <w:p w:rsidR="00E656B3" w:rsidRDefault="00416190">
      <w:pPr>
        <w:spacing w:after="360"/>
        <w:jc w:val="both"/>
        <w:rPr>
          <w:rFonts w:eastAsia="Univers 45 Light"/>
          <w:color w:val="000000"/>
          <w:szCs w:val="22"/>
          <w:lang w:val="en-CA"/>
        </w:rPr>
      </w:pPr>
      <w:r>
        <w:rPr>
          <w:rFonts w:eastAsia="Univers 45 Light"/>
          <w:color w:val="000000"/>
          <w:szCs w:val="22"/>
          <w:lang w:val="en-CA"/>
        </w:rPr>
        <w:t>This program offers a grant of up to $12,000 a year to assist</w:t>
      </w:r>
      <w:r>
        <w:rPr>
          <w:rFonts w:eastAsia="Univers 45 Light"/>
          <w:color w:val="000000"/>
          <w:szCs w:val="22"/>
          <w:lang w:val="en-CA"/>
        </w:rPr>
        <w:t xml:space="preserve"> with exceptional education- related costs of having a disability. These costs may include equipment and services needed to access post-secondary education, such as note takers, tutors, readers, attendant care, specialized transportation and / or technical</w:t>
      </w:r>
      <w:r>
        <w:rPr>
          <w:rFonts w:eastAsia="Univers 45 Light"/>
          <w:color w:val="000000"/>
          <w:szCs w:val="22"/>
          <w:lang w:val="en-CA"/>
        </w:rPr>
        <w:t xml:space="preserve"> aids. It is also important to note that there are no course load minimum restrictions with this program. Students do not need to be eligible for assistance under the BC student assistance program to qualify for this support.</w:t>
      </w:r>
      <w:r>
        <w:rPr>
          <w:rFonts w:eastAsia="Univers 45 Light"/>
          <w:color w:val="000000"/>
          <w:szCs w:val="22"/>
          <w:vertAlign w:val="superscript"/>
          <w:lang w:val="en-CA"/>
        </w:rPr>
        <w:footnoteReference w:id="101"/>
      </w:r>
    </w:p>
    <w:p w:rsidR="00E656B3" w:rsidRDefault="00416190">
      <w:pPr>
        <w:pStyle w:val="Heading6"/>
        <w:rPr>
          <w:rFonts w:eastAsia="Univers 45 Light"/>
        </w:rPr>
      </w:pPr>
      <w:r>
        <w:rPr>
          <w:rFonts w:eastAsia="Univers 45 Light"/>
        </w:rPr>
        <w:t>Learning Disability Assessmen</w:t>
      </w:r>
      <w:r>
        <w:rPr>
          <w:rFonts w:eastAsia="Univers 45 Light"/>
        </w:rPr>
        <w:t>t Bursary (LDAB)</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LDAB was established to assist students with the up-front costs of the learning disabilities assessment. If students have a learning disability, they require a recent learning disability assessment to determine eligibility for services</w:t>
      </w:r>
      <w:r>
        <w:rPr>
          <w:rFonts w:eastAsia="Univers 45 Light"/>
          <w:color w:val="000000"/>
          <w:szCs w:val="22"/>
          <w:lang w:val="en-CA"/>
        </w:rPr>
        <w:t xml:space="preserve"> and/or equipment through the Canada Student Grant for Services and Equipment for Persons with Permanent Disabilities program (CSGSEPD). This grant program is available if students are studying part-time or full-time and attending a British Columbia public</w:t>
      </w:r>
      <w:r>
        <w:rPr>
          <w:rFonts w:eastAsia="Univers 45 Light"/>
          <w:color w:val="000000"/>
          <w:szCs w:val="22"/>
          <w:lang w:val="en-CA"/>
        </w:rPr>
        <w:t xml:space="preserve"> post-secondary institution taking post-secondary level courses. A bursary of up to $1,800 will be made available to eligible applicants.</w:t>
      </w:r>
    </w:p>
    <w:p w:rsidR="00E656B3" w:rsidRDefault="00416190">
      <w:pPr>
        <w:pStyle w:val="Heading6"/>
        <w:tabs>
          <w:tab w:val="clear" w:pos="1134"/>
        </w:tabs>
        <w:ind w:left="0" w:firstLine="0"/>
        <w:rPr>
          <w:rFonts w:eastAsia="Univers 45 Light"/>
        </w:rPr>
      </w:pPr>
      <w:r>
        <w:rPr>
          <w:rFonts w:eastAsia="Univers 45 Light"/>
        </w:rPr>
        <w:t>BC Access Grant for Full-Time Students with a Permanent Disability (BCAG–PD)</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This grant is available to students with </w:t>
      </w:r>
      <w:r>
        <w:rPr>
          <w:rFonts w:eastAsia="Univers 45 Light"/>
          <w:color w:val="000000"/>
          <w:szCs w:val="22"/>
          <w:lang w:val="en-CA"/>
        </w:rPr>
        <w:t>a permanent disability in full-time attendance (&gt;40 percent course load) at a public post-secondary school. It consists of a non-repayable grant to replace up to $1,000 in BC student loan funding. Once students have applied and are eligible to receive full</w:t>
      </w:r>
      <w:r>
        <w:rPr>
          <w:rFonts w:eastAsia="Univers 45 Light"/>
          <w:color w:val="000000"/>
          <w:szCs w:val="22"/>
          <w:lang w:val="en-CA"/>
        </w:rPr>
        <w:t>-time Student Aid BC funding they automatically qualify for the BC Access Grant if students have demonstrated financial need and previously submitted verification of permanent disability to Student Aid BC.</w:t>
      </w:r>
    </w:p>
    <w:p w:rsidR="00E656B3" w:rsidRDefault="00416190">
      <w:pPr>
        <w:pStyle w:val="Heading6"/>
        <w:rPr>
          <w:rFonts w:eastAsia="Univers 45 Light"/>
        </w:rPr>
      </w:pPr>
      <w:r>
        <w:rPr>
          <w:rFonts w:eastAsia="Univers 45 Light"/>
        </w:rPr>
        <w:t>Supplemental Bursary for Students with Disabilitie</w:t>
      </w:r>
      <w:r>
        <w:rPr>
          <w:rFonts w:eastAsia="Univers 45 Light"/>
        </w:rPr>
        <w: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This is a provincial bursary program designed to assist students with disabilities with exceptional educational costs (e.g., additional transportation costs, specialized clothing, etc.), recognizing that on average, students with permanent disabilities i</w:t>
      </w:r>
      <w:r>
        <w:rPr>
          <w:rFonts w:eastAsia="Univers 45 Light"/>
          <w:color w:val="000000"/>
          <w:szCs w:val="22"/>
          <w:lang w:val="en-CA"/>
        </w:rPr>
        <w:t>ncur higher costs to attend postsecondary studies in comparison to the general student population. This bursary program is available to part-time students or full-time students with permanent disabilities attending designated BC post-secondary institutions</w:t>
      </w:r>
      <w:r>
        <w:rPr>
          <w:rFonts w:eastAsia="Univers 45 Light"/>
          <w:color w:val="000000"/>
          <w:szCs w:val="22"/>
          <w:lang w:val="en-CA"/>
        </w:rPr>
        <w:t>, and taking post-secondary level course(s). Students do not need to apply separately for this new funding. If students have provided the necessary medical documentation to qualify for the existing financial aid programs for students with disabilities, the</w:t>
      </w:r>
      <w:r>
        <w:rPr>
          <w:rFonts w:eastAsia="Univers 45 Light"/>
          <w:color w:val="000000"/>
          <w:szCs w:val="22"/>
          <w:lang w:val="en-CA"/>
        </w:rPr>
        <w:t xml:space="preserve">y will automatically receive this bursary. </w:t>
      </w:r>
    </w:p>
    <w:p w:rsidR="00E656B3" w:rsidRDefault="00416190">
      <w:pPr>
        <w:pStyle w:val="Heading6"/>
        <w:rPr>
          <w:rFonts w:eastAsia="Univers 45 Light"/>
        </w:rPr>
      </w:pPr>
      <w:r>
        <w:rPr>
          <w:rFonts w:eastAsia="Univers 45 Light"/>
        </w:rPr>
        <w:lastRenderedPageBreak/>
        <w:t>BC Access Grant for Deaf Students (BCAG-DS) – Pilot Program</w:t>
      </w:r>
    </w:p>
    <w:p w:rsidR="00E656B3" w:rsidRDefault="00416190">
      <w:pPr>
        <w:spacing w:after="360"/>
        <w:jc w:val="both"/>
        <w:rPr>
          <w:rFonts w:eastAsia="Univers 45 Light"/>
          <w:color w:val="000000"/>
          <w:szCs w:val="22"/>
          <w:lang w:val="en-CA"/>
        </w:rPr>
      </w:pPr>
      <w:r>
        <w:rPr>
          <w:rFonts w:eastAsia="Univers 45 Light"/>
          <w:color w:val="000000"/>
          <w:szCs w:val="22"/>
          <w:lang w:val="en-CA"/>
        </w:rPr>
        <w:t>This grant facilitates attendance for Deaf students at specialized American postsecondary institutions where the curriculum is delivered in American Sig</w:t>
      </w:r>
      <w:r>
        <w:rPr>
          <w:rFonts w:eastAsia="Univers 45 Light"/>
          <w:color w:val="000000"/>
          <w:szCs w:val="22"/>
          <w:lang w:val="en-CA"/>
        </w:rPr>
        <w:t>n Language. To be eligible for this program a student must be enrolled in a full time program, be able to verify hearing loss as a permanent disability, and demonstrate financial need through the Student Financial Assistance process. This program was initi</w:t>
      </w:r>
      <w:r>
        <w:rPr>
          <w:rFonts w:eastAsia="Univers 45 Light"/>
          <w:color w:val="000000"/>
          <w:szCs w:val="22"/>
          <w:lang w:val="en-CA"/>
        </w:rPr>
        <w:t>ated in the summer of 2010 and will be evaluated at the end of the 2010/2011 program year.</w:t>
      </w:r>
    </w:p>
    <w:p w:rsidR="00E656B3" w:rsidRDefault="00416190">
      <w:pPr>
        <w:pStyle w:val="Heading6"/>
        <w:rPr>
          <w:rFonts w:eastAsia="Univers 45 Light"/>
        </w:rPr>
      </w:pPr>
      <w:r>
        <w:rPr>
          <w:rFonts w:eastAsia="Univers 45 Light"/>
        </w:rPr>
        <w:t>Employment Programs for Persons with Disabilities (EPPD)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EPPD helps remove barriers to training and employment for British Columbians with permanent disabilities. Se</w:t>
      </w:r>
      <w:r>
        <w:rPr>
          <w:rFonts w:eastAsia="Univers 45 Light"/>
          <w:color w:val="000000"/>
          <w:szCs w:val="22"/>
          <w:lang w:val="en-CA"/>
        </w:rPr>
        <w:t>rvices are offered through community-based service providers. Through this network, EPPD and its community-based service providers help people gain employment (minimum wage or better) by:</w:t>
      </w:r>
    </w:p>
    <w:p w:rsidR="00E656B3" w:rsidRDefault="00416190">
      <w:pPr>
        <w:pStyle w:val="Bullet"/>
        <w:rPr>
          <w:lang w:val="en-CA"/>
        </w:rPr>
      </w:pPr>
      <w:r>
        <w:rPr>
          <w:lang w:val="en-CA"/>
        </w:rPr>
        <w:t>Working with post-secondary and other educational institutions;</w:t>
      </w:r>
    </w:p>
    <w:p w:rsidR="00E656B3" w:rsidRDefault="00416190">
      <w:pPr>
        <w:pStyle w:val="Bullet"/>
        <w:rPr>
          <w:lang w:val="en-CA"/>
        </w:rPr>
      </w:pPr>
      <w:r>
        <w:rPr>
          <w:lang w:val="en-CA"/>
        </w:rPr>
        <w:t>Work</w:t>
      </w:r>
      <w:r>
        <w:rPr>
          <w:lang w:val="en-CA"/>
        </w:rPr>
        <w:t>ing with employers;</w:t>
      </w:r>
    </w:p>
    <w:p w:rsidR="00E656B3" w:rsidRDefault="00416190">
      <w:pPr>
        <w:pStyle w:val="Bulletlast"/>
        <w:rPr>
          <w:lang w:val="en-CA"/>
        </w:rPr>
      </w:pPr>
      <w:r>
        <w:rPr>
          <w:lang w:val="en-CA"/>
        </w:rPr>
        <w:t>Providing access to needed supports for education and training leading to employment.</w:t>
      </w:r>
    </w:p>
    <w:p w:rsidR="00E656B3" w:rsidRDefault="00416190">
      <w:pPr>
        <w:spacing w:after="360"/>
        <w:jc w:val="both"/>
        <w:rPr>
          <w:rFonts w:eastAsia="Univers 45 Light"/>
          <w:color w:val="000000"/>
          <w:szCs w:val="22"/>
          <w:lang w:val="en-CA"/>
        </w:rPr>
      </w:pPr>
      <w:r>
        <w:rPr>
          <w:rFonts w:eastAsia="Univers 45 Light"/>
          <w:color w:val="000000"/>
          <w:szCs w:val="22"/>
          <w:lang w:val="en-CA"/>
        </w:rPr>
        <w:t>By focusing on ability, EPPD helps people with disabilities gain employment, greater independence, and, ultimately, a better quality of life.</w:t>
      </w:r>
    </w:p>
    <w:p w:rsidR="00E656B3" w:rsidRDefault="00416190">
      <w:pPr>
        <w:pStyle w:val="Heading5"/>
        <w:spacing w:after="360"/>
        <w:rPr>
          <w:lang w:val="en-CA"/>
        </w:rPr>
      </w:pPr>
      <w:r>
        <w:rPr>
          <w:lang w:val="en-CA"/>
        </w:rPr>
        <w:t>Post-Secondary Education Case Studies</w:t>
      </w:r>
    </w:p>
    <w:p w:rsidR="00E656B3" w:rsidRDefault="00416190">
      <w:pPr>
        <w:pStyle w:val="Heading6"/>
        <w:rPr>
          <w:rFonts w:eastAsia="Univers 45 Light"/>
        </w:rPr>
      </w:pPr>
      <w:r>
        <w:rPr>
          <w:rFonts w:eastAsia="Univers 45 Light"/>
        </w:rPr>
        <w:t>University of British Columbia: Access and Diversity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Access and Diversity works with the University to create an inclusive living and learning environment in which all students can thrive. It takes an intersectional ap</w:t>
      </w:r>
      <w:r>
        <w:rPr>
          <w:rFonts w:eastAsia="Univers 45 Light"/>
          <w:color w:val="000000"/>
          <w:szCs w:val="22"/>
          <w:lang w:val="en-CA"/>
        </w:rPr>
        <w:t>proach to issues of diversity, looking at how gender, race, sexual orientation and other social categories interact to create barriers for students.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Access and Diversity provides support and program initiatives designed to remove barriers for students with</w:t>
      </w:r>
      <w:r>
        <w:rPr>
          <w:rFonts w:eastAsia="Univers 45 Light"/>
          <w:color w:val="000000"/>
          <w:szCs w:val="22"/>
          <w:lang w:val="en-CA"/>
        </w:rPr>
        <w:t xml:space="preserve"> a disability or ongoing medical condition.</w:t>
      </w:r>
    </w:p>
    <w:p w:rsidR="00E656B3" w:rsidRDefault="00416190">
      <w:pPr>
        <w:pStyle w:val="Heading7"/>
      </w:pPr>
      <w:r>
        <w:t>Getting around campus</w:t>
      </w:r>
    </w:p>
    <w:p w:rsidR="00E656B3" w:rsidRDefault="00416190">
      <w:pPr>
        <w:pStyle w:val="Bullet"/>
        <w:rPr>
          <w:lang w:val="en-CA"/>
        </w:rPr>
      </w:pPr>
      <w:r>
        <w:rPr>
          <w:lang w:val="en-CA"/>
        </w:rPr>
        <w:t>Wheelchair-accessible community shuttles travel the perimeter of the UBC Vancouver campus</w:t>
      </w:r>
    </w:p>
    <w:p w:rsidR="00E656B3" w:rsidRDefault="00416190">
      <w:pPr>
        <w:pStyle w:val="Bullet"/>
        <w:rPr>
          <w:lang w:val="en-CA"/>
        </w:rPr>
      </w:pPr>
      <w:r>
        <w:rPr>
          <w:lang w:val="en-CA"/>
        </w:rPr>
        <w:t>UBC's Wayfinding can help identify accessible entrances and distinguish between power and manual doo</w:t>
      </w:r>
      <w:r>
        <w:rPr>
          <w:lang w:val="en-CA"/>
        </w:rPr>
        <w:t>rs</w:t>
      </w:r>
    </w:p>
    <w:p w:rsidR="00E656B3" w:rsidRDefault="00416190">
      <w:pPr>
        <w:pStyle w:val="Bulletlast"/>
        <w:rPr>
          <w:lang w:val="en-CA"/>
        </w:rPr>
      </w:pPr>
      <w:r>
        <w:rPr>
          <w:lang w:val="en-CA"/>
        </w:rPr>
        <w:t>If getting around campus is a challenge due to a disability, disabled students may qualify for early course registration or be eligible to request that class be moved.</w:t>
      </w:r>
    </w:p>
    <w:p w:rsidR="00E656B3" w:rsidRDefault="00416190">
      <w:pPr>
        <w:pStyle w:val="Heading7"/>
      </w:pPr>
      <w:r>
        <w:t>Accessible transit</w:t>
      </w:r>
    </w:p>
    <w:p w:rsidR="00E656B3" w:rsidRDefault="00416190">
      <w:pPr>
        <w:pStyle w:val="Bullet"/>
        <w:rPr>
          <w:lang w:val="en-CA"/>
        </w:rPr>
      </w:pPr>
      <w:r>
        <w:rPr>
          <w:lang w:val="en-CA"/>
        </w:rPr>
        <w:t xml:space="preserve">Not all TransLink stops are wheelchair-accessible. </w:t>
      </w:r>
    </w:p>
    <w:p w:rsidR="00E656B3" w:rsidRDefault="00416190">
      <w:pPr>
        <w:pStyle w:val="Bullet"/>
        <w:rPr>
          <w:lang w:val="en-CA"/>
        </w:rPr>
      </w:pPr>
      <w:r>
        <w:rPr>
          <w:lang w:val="en-CA"/>
        </w:rPr>
        <w:t>If students re</w:t>
      </w:r>
      <w:r>
        <w:rPr>
          <w:lang w:val="en-CA"/>
        </w:rPr>
        <w:t>quire assistance to take transit, HandyDART, a door-to-door shared ride service is available</w:t>
      </w:r>
    </w:p>
    <w:p w:rsidR="00E656B3" w:rsidRDefault="00416190">
      <w:pPr>
        <w:pStyle w:val="Bulletlast"/>
        <w:rPr>
          <w:lang w:val="en-CA"/>
        </w:rPr>
      </w:pPr>
      <w:r>
        <w:rPr>
          <w:lang w:val="en-CA"/>
        </w:rPr>
        <w:lastRenderedPageBreak/>
        <w:t>If students are unable to take transit for disability-related reasons, they may be eligible for a U-Pass fee exemption.</w:t>
      </w:r>
    </w:p>
    <w:p w:rsidR="00E656B3" w:rsidRDefault="00416190">
      <w:pPr>
        <w:pStyle w:val="Heading7"/>
      </w:pPr>
      <w:r>
        <w:t>Accessible parking</w:t>
      </w:r>
    </w:p>
    <w:p w:rsidR="00E656B3" w:rsidRDefault="00416190">
      <w:pPr>
        <w:pStyle w:val="Bullet"/>
        <w:rPr>
          <w:lang w:val="en-CA"/>
        </w:rPr>
      </w:pPr>
      <w:r>
        <w:rPr>
          <w:lang w:val="en-CA"/>
        </w:rPr>
        <w:t>Disability parking space</w:t>
      </w:r>
      <w:r>
        <w:rPr>
          <w:lang w:val="en-CA"/>
        </w:rPr>
        <w:t>s are available across campus if students have a SPARC decal</w:t>
      </w:r>
    </w:p>
    <w:p w:rsidR="00E656B3" w:rsidRDefault="00416190">
      <w:pPr>
        <w:pStyle w:val="Bulletlast"/>
        <w:spacing w:before="0" w:after="360"/>
        <w:rPr>
          <w:lang w:val="en-CA"/>
        </w:rPr>
      </w:pPr>
      <w:r>
        <w:rPr>
          <w:lang w:val="en-CA"/>
        </w:rPr>
        <w:t>A special needs permit will allow students to park in UBC parkades at reduced rates.</w:t>
      </w:r>
      <w:r>
        <w:rPr>
          <w:vertAlign w:val="superscript"/>
          <w:lang w:val="en-CA"/>
        </w:rPr>
        <w:footnoteReference w:id="102"/>
      </w:r>
    </w:p>
    <w:p w:rsidR="00E656B3" w:rsidRDefault="00416190">
      <w:pPr>
        <w:pStyle w:val="Heading6"/>
        <w:spacing w:after="240"/>
        <w:rPr>
          <w:rFonts w:eastAsia="Univers 45 Light"/>
        </w:rPr>
      </w:pPr>
      <w:r>
        <w:rPr>
          <w:rFonts w:eastAsia="Univers 45 Light"/>
        </w:rPr>
        <w:t>University of Victoria: Accessibility</w:t>
      </w:r>
    </w:p>
    <w:p w:rsidR="00E656B3" w:rsidRDefault="00416190">
      <w:pPr>
        <w:pStyle w:val="Heading7"/>
      </w:pPr>
      <w:r>
        <w:t>Website Accessibility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UVic has an equal access policy, guaranteeing equ</w:t>
      </w:r>
      <w:r>
        <w:rPr>
          <w:rFonts w:eastAsia="Univers 45 Light"/>
          <w:color w:val="000000"/>
          <w:szCs w:val="22"/>
          <w:lang w:val="en-CA"/>
        </w:rPr>
        <w:t>al access to all services for everyone.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university strives to ensure that all UVic websites are accessible to everyone, including people with disabilities. All top level UVic websites are required to follow the W3C (World Wide Web Consortium) </w:t>
      </w:r>
      <w:r>
        <w:rPr>
          <w:rFonts w:eastAsia="Univers 45 Light"/>
          <w:color w:val="000000"/>
          <w:szCs w:val="22"/>
          <w:lang w:val="en-CA"/>
        </w:rPr>
        <w:t>accessibility guidelines. Faculties and departments are also encouraged to check and update the most important parts of their sites.</w:t>
      </w:r>
      <w:r>
        <w:rPr>
          <w:rFonts w:eastAsia="Univers 45 Light"/>
          <w:color w:val="000000"/>
          <w:szCs w:val="22"/>
          <w:vertAlign w:val="superscript"/>
          <w:lang w:val="en-CA"/>
        </w:rPr>
        <w:footnoteReference w:id="103"/>
      </w:r>
    </w:p>
    <w:p w:rsidR="00E656B3" w:rsidRDefault="00416190">
      <w:pPr>
        <w:pStyle w:val="Heading7"/>
      </w:pPr>
      <w:r>
        <w:t>Campus Accessibility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Facilities Management is committed to:</w:t>
      </w:r>
    </w:p>
    <w:p w:rsidR="00E656B3" w:rsidRDefault="00416190">
      <w:pPr>
        <w:pStyle w:val="Bulletlast"/>
        <w:rPr>
          <w:lang w:val="en-CA"/>
        </w:rPr>
      </w:pPr>
      <w:r>
        <w:rPr>
          <w:lang w:val="en-CA"/>
        </w:rPr>
        <w:t>Implementing standards for alterations, renovations and new bu</w:t>
      </w:r>
      <w:r>
        <w:rPr>
          <w:lang w:val="en-CA"/>
        </w:rPr>
        <w:t>ildings that assures equal access.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Services:</w:t>
      </w:r>
    </w:p>
    <w:p w:rsidR="00E656B3" w:rsidRDefault="00416190">
      <w:pPr>
        <w:pStyle w:val="Bullet"/>
        <w:rPr>
          <w:lang w:val="en-CA"/>
        </w:rPr>
      </w:pPr>
      <w:r>
        <w:rPr>
          <w:lang w:val="en-CA"/>
        </w:rPr>
        <w:t>Consulting and planning for accessibility with regard to physical building environment and university grounds.</w:t>
      </w:r>
    </w:p>
    <w:p w:rsidR="00E656B3" w:rsidRDefault="00416190">
      <w:pPr>
        <w:pStyle w:val="Bullet"/>
        <w:rPr>
          <w:lang w:val="en-CA"/>
        </w:rPr>
      </w:pPr>
      <w:r>
        <w:rPr>
          <w:lang w:val="en-CA"/>
        </w:rPr>
        <w:t xml:space="preserve">Advising departments, staff, and individuals on appropriate solutions to their access requirements </w:t>
      </w:r>
      <w:r>
        <w:rPr>
          <w:lang w:val="en-CA"/>
        </w:rPr>
        <w:t>on the campus.</w:t>
      </w:r>
    </w:p>
    <w:p w:rsidR="00E656B3" w:rsidRDefault="00416190">
      <w:pPr>
        <w:pStyle w:val="Bullet"/>
        <w:rPr>
          <w:lang w:val="en-CA"/>
        </w:rPr>
      </w:pPr>
      <w:r>
        <w:rPr>
          <w:lang w:val="en-CA"/>
        </w:rPr>
        <w:t>Supplying barrier-free furniture for long and short-term requests.</w:t>
      </w:r>
    </w:p>
    <w:p w:rsidR="00E656B3" w:rsidRDefault="00416190">
      <w:pPr>
        <w:pStyle w:val="Bullet"/>
        <w:rPr>
          <w:lang w:val="en-CA"/>
        </w:rPr>
      </w:pPr>
      <w:r>
        <w:rPr>
          <w:lang w:val="en-CA"/>
        </w:rPr>
        <w:t>Managing accessibility improvement projects.</w:t>
      </w:r>
    </w:p>
    <w:p w:rsidR="00E656B3" w:rsidRDefault="00416190">
      <w:pPr>
        <w:pStyle w:val="Bullet"/>
        <w:rPr>
          <w:lang w:val="en-CA"/>
        </w:rPr>
      </w:pPr>
      <w:r>
        <w:rPr>
          <w:lang w:val="en-CA"/>
        </w:rPr>
        <w:t>Improving, also maintaining, and repairing elevators and lifts where possible.</w:t>
      </w:r>
    </w:p>
    <w:p w:rsidR="00E656B3" w:rsidRDefault="00416190">
      <w:pPr>
        <w:pStyle w:val="Bulletlast"/>
        <w:rPr>
          <w:lang w:val="en-CA"/>
        </w:rPr>
      </w:pPr>
      <w:r>
        <w:rPr>
          <w:lang w:val="en-CA"/>
        </w:rPr>
        <w:t>Interpreting building code requirements to maximiz</w:t>
      </w:r>
      <w:r>
        <w:rPr>
          <w:lang w:val="en-CA"/>
        </w:rPr>
        <w:t>e access for all on campus.</w:t>
      </w:r>
      <w:r>
        <w:rPr>
          <w:vertAlign w:val="superscript"/>
          <w:lang w:val="en-CA"/>
        </w:rPr>
        <w:footnoteReference w:id="104"/>
      </w:r>
    </w:p>
    <w:p w:rsidR="00E656B3" w:rsidRDefault="00E656B3">
      <w:pPr>
        <w:spacing w:after="120"/>
        <w:jc w:val="both"/>
        <w:rPr>
          <w:lang w:val="en-CA"/>
        </w:rPr>
      </w:pPr>
    </w:p>
    <w:p w:rsidR="00E656B3" w:rsidRDefault="00416190">
      <w:pPr>
        <w:pStyle w:val="Heading3"/>
        <w:spacing w:after="360"/>
        <w:rPr>
          <w:rFonts w:eastAsia="Univers 45 Light"/>
          <w:lang w:val="en-CA"/>
        </w:rPr>
      </w:pPr>
      <w:bookmarkStart w:id="80" w:name="_Toc418855485"/>
      <w:bookmarkStart w:id="81" w:name="_Toc421804517"/>
      <w:bookmarkStart w:id="82" w:name="_Toc423511863"/>
      <w:bookmarkEnd w:id="5"/>
      <w:bookmarkEnd w:id="33"/>
      <w:r>
        <w:rPr>
          <w:rFonts w:eastAsia="Univers 45 Light"/>
          <w:lang w:val="en-CA"/>
        </w:rPr>
        <w:lastRenderedPageBreak/>
        <w:t>Manitoba</w:t>
      </w:r>
      <w:bookmarkEnd w:id="80"/>
      <w:bookmarkEnd w:id="81"/>
      <w:bookmarkEnd w:id="82"/>
    </w:p>
    <w:p w:rsidR="00E656B3" w:rsidRDefault="00416190">
      <w:pPr>
        <w:pStyle w:val="Heading4"/>
        <w:spacing w:after="360"/>
        <w:rPr>
          <w:lang w:val="en-CA"/>
        </w:rPr>
      </w:pPr>
      <w:r>
        <w:rPr>
          <w:lang w:val="en-CA"/>
        </w:rPr>
        <w:t>Regulations</w:t>
      </w:r>
    </w:p>
    <w:p w:rsidR="00E656B3" w:rsidRDefault="00416190">
      <w:pPr>
        <w:pStyle w:val="Heading5"/>
        <w:rPr>
          <w:lang w:val="en-CA"/>
        </w:rPr>
      </w:pPr>
      <w:r>
        <w:rPr>
          <w:lang w:val="en-CA"/>
        </w:rPr>
        <w:t>The Public Schools Act</w:t>
      </w:r>
      <w:r>
        <w:rPr>
          <w:vertAlign w:val="superscript"/>
          <w:lang w:val="en-CA"/>
        </w:rPr>
        <w:footnoteReference w:id="105"/>
      </w:r>
    </w:p>
    <w:p w:rsidR="00E656B3" w:rsidRDefault="00416190">
      <w:pPr>
        <w:jc w:val="both"/>
        <w:rPr>
          <w:lang w:val="en-CA"/>
        </w:rPr>
      </w:pPr>
      <w:r>
        <w:rPr>
          <w:lang w:val="en-CA"/>
        </w:rPr>
        <w:t xml:space="preserve">In Manitoba, all students have the right to an appropriate education; this is guaranteed under The </w:t>
      </w:r>
      <w:r>
        <w:rPr>
          <w:i/>
          <w:lang w:val="en-CA"/>
        </w:rPr>
        <w:t>Public Schools Act.</w:t>
      </w:r>
      <w:r>
        <w:rPr>
          <w:lang w:val="en-CA"/>
        </w:rPr>
        <w:t xml:space="preserve"> With information from the disabled children and their parents </w:t>
      </w:r>
      <w:r>
        <w:rPr>
          <w:lang w:val="en-CA"/>
        </w:rPr>
        <w:t>or guardian, the school administrators will figure out the best program for the children. Some students will require accommodation such as adaptations, curricular modifications or individualized programming to enable and improve learning.</w:t>
      </w:r>
    </w:p>
    <w:p w:rsidR="00E656B3" w:rsidRDefault="00E656B3">
      <w:pPr>
        <w:jc w:val="both"/>
        <w:rPr>
          <w:lang w:val="en-CA"/>
        </w:rPr>
      </w:pPr>
    </w:p>
    <w:p w:rsidR="00E656B3" w:rsidRDefault="00416190">
      <w:pPr>
        <w:spacing w:after="360"/>
        <w:jc w:val="both"/>
        <w:rPr>
          <w:lang w:val="en-CA"/>
        </w:rPr>
      </w:pPr>
      <w:r>
        <w:rPr>
          <w:lang w:val="en-CA"/>
        </w:rPr>
        <w:t>School Divisions</w:t>
      </w:r>
      <w:r>
        <w:rPr>
          <w:lang w:val="en-CA"/>
        </w:rPr>
        <w:t xml:space="preserve"> are required to consider reasonable options for the disabled child, such as support in a regular classroom, or a special education program. If the child cannot participate in the regular school curriculum, he/she needs to get an Individual Education Plan </w:t>
      </w:r>
      <w:r>
        <w:rPr>
          <w:lang w:val="en-CA"/>
        </w:rPr>
        <w:t>(IEP)</w:t>
      </w:r>
      <w:r>
        <w:rPr>
          <w:vertAlign w:val="superscript"/>
          <w:lang w:val="en-CA"/>
        </w:rPr>
        <w:footnoteReference w:id="106"/>
      </w:r>
      <w:r>
        <w:rPr>
          <w:lang w:val="en-CA"/>
        </w:rPr>
        <w:t>. The school divisions will prepare an Individual Education Plan (IEP) for the child. After an IEP is put in place, it should be monitored, evaluated and revised at least once a year by the division. The school principal makes sure that the child‘s I</w:t>
      </w:r>
      <w:r>
        <w:rPr>
          <w:lang w:val="en-CA"/>
        </w:rPr>
        <w:t>EP is prepared.</w:t>
      </w:r>
      <w:r>
        <w:rPr>
          <w:vertAlign w:val="superscript"/>
          <w:lang w:val="en-CA"/>
        </w:rPr>
        <w:footnoteReference w:id="107"/>
      </w:r>
    </w:p>
    <w:p w:rsidR="00E656B3" w:rsidRDefault="00416190">
      <w:pPr>
        <w:pStyle w:val="Heading6"/>
      </w:pPr>
      <w:r>
        <w:t>Appropriate Educational Programming (AEP)</w:t>
      </w:r>
      <w:r>
        <w:footnoteReference w:id="108"/>
      </w:r>
    </w:p>
    <w:p w:rsidR="00E656B3" w:rsidRDefault="00416190">
      <w:pPr>
        <w:spacing w:after="360"/>
        <w:jc w:val="both"/>
        <w:rPr>
          <w:lang w:val="en-CA"/>
        </w:rPr>
      </w:pPr>
      <w:r>
        <w:rPr>
          <w:lang w:val="en-CA"/>
        </w:rPr>
        <w:t xml:space="preserve">The Amendment to the </w:t>
      </w:r>
      <w:r>
        <w:rPr>
          <w:i/>
          <w:lang w:val="en-CA"/>
        </w:rPr>
        <w:t>Public Schools Act</w:t>
      </w:r>
      <w:r>
        <w:rPr>
          <w:lang w:val="en-CA"/>
        </w:rPr>
        <w:t>: Appropriate Educational Programming provides the regulation to guide policy and programming for all students, particularly those with special learning need</w:t>
      </w:r>
      <w:r>
        <w:rPr>
          <w:lang w:val="en-CA"/>
        </w:rPr>
        <w:t>s, in receiving the appropriate educational programming they require. The regulations confirm in legislation that all students in Manitoba are entitled to receive appropriate educational programming that fosters student participation in both the academic a</w:t>
      </w:r>
      <w:r>
        <w:rPr>
          <w:lang w:val="en-CA"/>
        </w:rPr>
        <w:t>nd social life of the school. The legislation supports Manitoba‘s philosophy of inclusion.</w:t>
      </w:r>
    </w:p>
    <w:p w:rsidR="00E656B3" w:rsidRDefault="00416190">
      <w:pPr>
        <w:pStyle w:val="Heading6"/>
      </w:pPr>
      <w:r>
        <w:t>The Human Rights Code (Manitoba)</w:t>
      </w:r>
      <w:r>
        <w:footnoteReference w:id="109"/>
      </w:r>
    </w:p>
    <w:p w:rsidR="00E656B3" w:rsidRDefault="00416190">
      <w:pPr>
        <w:jc w:val="both"/>
        <w:rPr>
          <w:lang w:val="en-CA"/>
        </w:rPr>
      </w:pPr>
      <w:r>
        <w:rPr>
          <w:lang w:val="en-CA"/>
        </w:rPr>
        <w:t>The Human Rights Code is Manitoba's provincial human rights law. It protects individuals and groups in Manitoba from discrimination</w:t>
      </w:r>
      <w:r>
        <w:rPr>
          <w:lang w:val="en-CA"/>
        </w:rPr>
        <w:t xml:space="preserve"> and is administered by the Manitoba Human Rights Commission.</w:t>
      </w:r>
    </w:p>
    <w:p w:rsidR="00E656B3" w:rsidRDefault="00E656B3">
      <w:pPr>
        <w:jc w:val="both"/>
        <w:rPr>
          <w:lang w:val="en-CA"/>
        </w:rPr>
      </w:pPr>
    </w:p>
    <w:p w:rsidR="00E656B3" w:rsidRDefault="00416190">
      <w:pPr>
        <w:jc w:val="both"/>
        <w:rPr>
          <w:lang w:val="en-CA"/>
        </w:rPr>
      </w:pPr>
      <w:r>
        <w:rPr>
          <w:lang w:val="en-CA"/>
        </w:rPr>
        <w:t>The Human Rights Code offers protection from unreasonable discrimination that is based on the physical or mental disability. In education, universally designed schools, classrooms, curricula an</w:t>
      </w:r>
      <w:r>
        <w:rPr>
          <w:lang w:val="en-CA"/>
        </w:rPr>
        <w:t>d materials provide all students with access to the resources they need, regardless of their diverse learning needs. This may include the design of:</w:t>
      </w:r>
    </w:p>
    <w:p w:rsidR="00E656B3" w:rsidRDefault="00E656B3">
      <w:pPr>
        <w:jc w:val="both"/>
        <w:rPr>
          <w:lang w:val="en-CA"/>
        </w:rPr>
      </w:pPr>
    </w:p>
    <w:p w:rsidR="00E656B3" w:rsidRDefault="00416190">
      <w:pPr>
        <w:pStyle w:val="Bullet"/>
        <w:rPr>
          <w:lang w:val="en-CA"/>
        </w:rPr>
      </w:pPr>
      <w:r>
        <w:rPr>
          <w:lang w:val="en-CA"/>
        </w:rPr>
        <w:lastRenderedPageBreak/>
        <w:t xml:space="preserve">Flexible curricular materials and activities that make learning outcomes achievable by students with wide </w:t>
      </w:r>
      <w:r>
        <w:rPr>
          <w:lang w:val="en-CA"/>
        </w:rPr>
        <w:t>differences in abilities</w:t>
      </w:r>
    </w:p>
    <w:p w:rsidR="00E656B3" w:rsidRDefault="00416190">
      <w:pPr>
        <w:pStyle w:val="Bullet"/>
        <w:rPr>
          <w:lang w:val="en-CA"/>
        </w:rPr>
      </w:pPr>
      <w:r>
        <w:rPr>
          <w:lang w:val="en-CA"/>
        </w:rPr>
        <w:t>Schools with elevators and ramps</w:t>
      </w:r>
    </w:p>
    <w:p w:rsidR="00E656B3" w:rsidRDefault="00416190">
      <w:pPr>
        <w:pStyle w:val="Bullet"/>
        <w:rPr>
          <w:lang w:val="en-CA"/>
        </w:rPr>
      </w:pPr>
      <w:r>
        <w:rPr>
          <w:lang w:val="en-CA"/>
        </w:rPr>
        <w:t>Open, adaptable classroom spaces and recreational facilities</w:t>
      </w:r>
    </w:p>
    <w:p w:rsidR="00E656B3" w:rsidRDefault="00416190">
      <w:pPr>
        <w:pStyle w:val="Bullet"/>
        <w:rPr>
          <w:lang w:val="en-CA"/>
        </w:rPr>
      </w:pPr>
      <w:r>
        <w:rPr>
          <w:lang w:val="en-CA"/>
        </w:rPr>
        <w:t>Floor-to-ceiling bulletin boards, chalkboards and whiteboards</w:t>
      </w:r>
    </w:p>
    <w:p w:rsidR="00E656B3" w:rsidRDefault="00416190">
      <w:pPr>
        <w:pStyle w:val="Bulletlast"/>
        <w:rPr>
          <w:lang w:val="en-CA"/>
        </w:rPr>
      </w:pPr>
      <w:r>
        <w:rPr>
          <w:lang w:val="en-CA"/>
        </w:rPr>
        <w:t>Technologies that not only support teaching practices, but also allow the g</w:t>
      </w:r>
      <w:r>
        <w:rPr>
          <w:lang w:val="en-CA"/>
        </w:rPr>
        <w:t>reatest number of learners to participate in the curriculum</w:t>
      </w:r>
    </w:p>
    <w:p w:rsidR="00E656B3" w:rsidRDefault="00416190">
      <w:pPr>
        <w:jc w:val="both"/>
        <w:rPr>
          <w:lang w:val="en-CA"/>
        </w:rPr>
      </w:pPr>
      <w:r>
        <w:rPr>
          <w:lang w:val="en-CA"/>
        </w:rPr>
        <w:t>A person, such as an employer, property owner or service provider has to provide an accommodation that allows for equality of opportunity. The Manitoba Human Rights Commission describes reasonable</w:t>
      </w:r>
      <w:r>
        <w:rPr>
          <w:lang w:val="en-CA"/>
        </w:rPr>
        <w:t xml:space="preserve"> accommodation as changes to how something is typically done to meet a special need of a person.</w:t>
      </w:r>
    </w:p>
    <w:p w:rsidR="00E656B3" w:rsidRDefault="00E656B3">
      <w:pPr>
        <w:jc w:val="both"/>
        <w:rPr>
          <w:lang w:val="en-CA"/>
        </w:rPr>
      </w:pPr>
    </w:p>
    <w:p w:rsidR="00E656B3" w:rsidRDefault="00416190">
      <w:pPr>
        <w:jc w:val="both"/>
        <w:rPr>
          <w:lang w:val="en-CA"/>
        </w:rPr>
      </w:pPr>
      <w:r>
        <w:rPr>
          <w:lang w:val="en-CA"/>
        </w:rPr>
        <w:t>Examples of accommodation for people with disabilities at Schools:</w:t>
      </w:r>
    </w:p>
    <w:p w:rsidR="00E656B3" w:rsidRDefault="00E656B3">
      <w:pPr>
        <w:jc w:val="both"/>
        <w:rPr>
          <w:lang w:val="en-CA"/>
        </w:rPr>
      </w:pPr>
    </w:p>
    <w:p w:rsidR="00E656B3" w:rsidRDefault="00416190">
      <w:pPr>
        <w:pStyle w:val="Bullet"/>
        <w:rPr>
          <w:lang w:val="en-CA"/>
        </w:rPr>
      </w:pPr>
      <w:r>
        <w:rPr>
          <w:lang w:val="en-CA"/>
        </w:rPr>
        <w:t xml:space="preserve">Allowing a student with a mobility disability to leave class early to switch books between classes and pack up for the end of the day </w:t>
      </w:r>
    </w:p>
    <w:p w:rsidR="00E656B3" w:rsidRDefault="00416190">
      <w:pPr>
        <w:pStyle w:val="Bullet"/>
        <w:rPr>
          <w:lang w:val="en-CA"/>
        </w:rPr>
      </w:pPr>
      <w:r>
        <w:rPr>
          <w:lang w:val="en-CA"/>
        </w:rPr>
        <w:t>Limiting distractions for a student who has Attention Deficit Disorder</w:t>
      </w:r>
    </w:p>
    <w:p w:rsidR="00E656B3" w:rsidRDefault="00416190">
      <w:pPr>
        <w:pStyle w:val="Bulletlast"/>
        <w:spacing w:before="0" w:after="360"/>
        <w:rPr>
          <w:lang w:val="en-CA"/>
        </w:rPr>
      </w:pPr>
      <w:r>
        <w:rPr>
          <w:lang w:val="en-CA"/>
        </w:rPr>
        <w:t>Providing a schedule of upcoming events and change</w:t>
      </w:r>
      <w:r>
        <w:rPr>
          <w:lang w:val="en-CA"/>
        </w:rPr>
        <w:t>s in routine for a student who experiences anxiety</w:t>
      </w:r>
    </w:p>
    <w:p w:rsidR="00E656B3" w:rsidRDefault="00416190">
      <w:pPr>
        <w:pStyle w:val="Heading6"/>
      </w:pPr>
      <w:r>
        <w:t>The Healthy Child Manitoba Act</w:t>
      </w:r>
      <w:r>
        <w:footnoteReference w:id="110"/>
      </w:r>
    </w:p>
    <w:p w:rsidR="00E656B3" w:rsidRDefault="00416190">
      <w:pPr>
        <w:jc w:val="both"/>
        <w:rPr>
          <w:lang w:val="en-CA"/>
        </w:rPr>
      </w:pPr>
      <w:r>
        <w:rPr>
          <w:lang w:val="en-CA"/>
        </w:rPr>
        <w:t xml:space="preserve">Healthy Child Manitoba protocol replaces Manitoba Transition Planning Process Support Guidelines for Students with Special Needs Reaching Age 16 (1999). Manitoba Transition </w:t>
      </w:r>
      <w:r>
        <w:rPr>
          <w:lang w:val="en-CA"/>
        </w:rPr>
        <w:t xml:space="preserve">Planning Process Support Guidelines for Students with Special Needs Reaching Age 16 was developed to support the interdepartmental protocol entitled “Transition Planning Process” (1989), mandated by the Manitoba departments of Family Services, Health, and </w:t>
      </w:r>
      <w:r>
        <w:rPr>
          <w:lang w:val="en-CA"/>
        </w:rPr>
        <w:t>Education, Citizenship and Youth.</w:t>
      </w:r>
    </w:p>
    <w:p w:rsidR="00E656B3" w:rsidRDefault="00E656B3">
      <w:pPr>
        <w:jc w:val="both"/>
        <w:rPr>
          <w:lang w:val="en-CA"/>
        </w:rPr>
      </w:pPr>
    </w:p>
    <w:p w:rsidR="00E656B3" w:rsidRDefault="00416190">
      <w:pPr>
        <w:jc w:val="both"/>
        <w:rPr>
          <w:lang w:val="en-CA"/>
        </w:rPr>
      </w:pPr>
      <w:r>
        <w:rPr>
          <w:lang w:val="en-CA"/>
        </w:rPr>
        <w:t>The purpose of Manitoba Transition Planning Process Support Guidelines is to outline an individual planning process, agency interaction roles, timelines, resources, and best practices to assist with transition planning fo</w:t>
      </w:r>
      <w:r>
        <w:rPr>
          <w:lang w:val="en-CA"/>
        </w:rPr>
        <w:t>r students with exceptional learning needs who will require supports as adults.</w:t>
      </w:r>
    </w:p>
    <w:p w:rsidR="00E656B3" w:rsidRDefault="00E656B3">
      <w:pPr>
        <w:jc w:val="both"/>
        <w:rPr>
          <w:lang w:val="en-CA"/>
        </w:rPr>
      </w:pPr>
    </w:p>
    <w:p w:rsidR="00E656B3" w:rsidRDefault="00416190">
      <w:pPr>
        <w:spacing w:after="720"/>
        <w:jc w:val="both"/>
        <w:rPr>
          <w:lang w:val="en-CA"/>
        </w:rPr>
      </w:pPr>
      <w:r>
        <w:rPr>
          <w:lang w:val="en-CA"/>
        </w:rPr>
        <w:t>Transition planning involves identifying the short-term and long-term outcomes necessary to meet a student‘s needs. The school division student services administrator, or desi</w:t>
      </w:r>
      <w:r>
        <w:rPr>
          <w:lang w:val="en-CA"/>
        </w:rPr>
        <w:t>gnate takes the lead in involving workers from the adult service system. Collaborative planning between the school system and adult service agencies must occur early to ensure that the resources and supports required by the individual will be available.</w:t>
      </w:r>
    </w:p>
    <w:p w:rsidR="00E656B3" w:rsidRDefault="00416190">
      <w:pPr>
        <w:pStyle w:val="Heading6"/>
      </w:pPr>
      <w:r>
        <w:lastRenderedPageBreak/>
        <w:t>Th</w:t>
      </w:r>
      <w:r>
        <w:t>e Accessibility for Manitobans Act (AMA)</w:t>
      </w:r>
      <w:r>
        <w:footnoteReference w:id="111"/>
      </w:r>
      <w:r>
        <w:t xml:space="preserve">, </w:t>
      </w:r>
      <w:r>
        <w:footnoteReference w:id="112"/>
      </w:r>
    </w:p>
    <w:p w:rsidR="00E656B3" w:rsidRDefault="00416190">
      <w:pPr>
        <w:jc w:val="both"/>
        <w:rPr>
          <w:lang w:val="en-CA"/>
        </w:rPr>
      </w:pPr>
      <w:r>
        <w:rPr>
          <w:i/>
          <w:lang w:val="en-CA"/>
        </w:rPr>
        <w:t>The Accessibility for Manitobans Act</w:t>
      </w:r>
      <w:r>
        <w:rPr>
          <w:lang w:val="en-CA"/>
        </w:rPr>
        <w:t xml:space="preserve"> (AMA) became law December 5, 2013. Under this landmark legislation, the Manitoba government will develop mandatory accessibility standards. Each standard will address barrier</w:t>
      </w:r>
      <w:r>
        <w:rPr>
          <w:lang w:val="en-CA"/>
        </w:rPr>
        <w:t>s for Manitobans in key areas of daily living. Standards will apply to Manitoba‘s private and public sector organizations.</w:t>
      </w:r>
    </w:p>
    <w:p w:rsidR="00E656B3" w:rsidRDefault="00E656B3">
      <w:pPr>
        <w:jc w:val="both"/>
        <w:rPr>
          <w:lang w:val="en-CA"/>
        </w:rPr>
      </w:pPr>
    </w:p>
    <w:p w:rsidR="00E656B3" w:rsidRDefault="00416190">
      <w:pPr>
        <w:jc w:val="both"/>
        <w:rPr>
          <w:lang w:val="en-CA"/>
        </w:rPr>
      </w:pPr>
      <w:r>
        <w:rPr>
          <w:lang w:val="en-CA"/>
        </w:rPr>
        <w:t>For 2016 and every second year after that, the act will require Manitoba government and broader public sector organizations to prepa</w:t>
      </w:r>
      <w:r>
        <w:rPr>
          <w:lang w:val="en-CA"/>
        </w:rPr>
        <w:t>re accessibility plans that address the identification, prevention and removal of barriers. Public sector organizations include municipalities, public transportation organizations, colleges and universities, hospitals and school boards.</w:t>
      </w:r>
    </w:p>
    <w:p w:rsidR="00E656B3" w:rsidRDefault="00416190">
      <w:pPr>
        <w:pStyle w:val="Heading7"/>
      </w:pPr>
      <w:r>
        <w:t>Creating Standards</w:t>
      </w:r>
    </w:p>
    <w:p w:rsidR="00E656B3" w:rsidRDefault="00416190">
      <w:pPr>
        <w:jc w:val="both"/>
        <w:rPr>
          <w:lang w:val="en-CA"/>
        </w:rPr>
      </w:pPr>
      <w:r>
        <w:rPr>
          <w:lang w:val="en-CA"/>
        </w:rPr>
        <w:t>Accessibility standards are the building blocks Manitoba government will use to make real, measurable and effective changes to accessibility.</w:t>
      </w:r>
    </w:p>
    <w:p w:rsidR="00E656B3" w:rsidRDefault="00E656B3">
      <w:pPr>
        <w:jc w:val="both"/>
        <w:rPr>
          <w:lang w:val="en-CA"/>
        </w:rPr>
      </w:pPr>
    </w:p>
    <w:p w:rsidR="00E656B3" w:rsidRDefault="00416190">
      <w:pPr>
        <w:pStyle w:val="Bullet"/>
        <w:rPr>
          <w:lang w:val="en-CA"/>
        </w:rPr>
      </w:pPr>
      <w:r>
        <w:rPr>
          <w:lang w:val="en-CA"/>
        </w:rPr>
        <w:t>The Accessible Customer Service standard will be the first standard to be developed. It will address business pra</w:t>
      </w:r>
      <w:r>
        <w:rPr>
          <w:lang w:val="en-CA"/>
        </w:rPr>
        <w:t>ctices and training needed to provide better customer service to people with disabilities.</w:t>
      </w:r>
    </w:p>
    <w:p w:rsidR="00E656B3" w:rsidRDefault="00416190">
      <w:pPr>
        <w:pStyle w:val="Bullet"/>
        <w:rPr>
          <w:lang w:val="en-CA"/>
        </w:rPr>
      </w:pPr>
      <w:r>
        <w:rPr>
          <w:lang w:val="en-CA"/>
        </w:rPr>
        <w:t>The Accessible Information and Communications standard will address the removal of barriers in access to information. The standard could include information being pr</w:t>
      </w:r>
      <w:r>
        <w:rPr>
          <w:lang w:val="en-CA"/>
        </w:rPr>
        <w:t>ovided in person, through print, websites or other means.</w:t>
      </w:r>
    </w:p>
    <w:p w:rsidR="00E656B3" w:rsidRDefault="00416190">
      <w:pPr>
        <w:pStyle w:val="Bullet"/>
        <w:rPr>
          <w:lang w:val="en-CA"/>
        </w:rPr>
      </w:pPr>
      <w:r>
        <w:rPr>
          <w:lang w:val="en-CA"/>
        </w:rPr>
        <w:t>The Accessible Built Environment standard will address access into and within buildings and outdoor spaces and is expected to build on Manitoba‘s Building Code. The standard could include things lik</w:t>
      </w:r>
      <w:r>
        <w:rPr>
          <w:lang w:val="en-CA"/>
        </w:rPr>
        <w:t>e counter height, aisle and door width, parking and signs.</w:t>
      </w:r>
    </w:p>
    <w:p w:rsidR="00E656B3" w:rsidRDefault="00416190">
      <w:pPr>
        <w:pStyle w:val="Bullet"/>
        <w:rPr>
          <w:lang w:val="en-CA"/>
        </w:rPr>
      </w:pPr>
      <w:r>
        <w:rPr>
          <w:lang w:val="en-CA"/>
        </w:rPr>
        <w:t xml:space="preserve">The Employment Accessibility standard will address paid employment practices relating to employee-employer relationships, which could include recruitment, as well as hiring, and retention policies </w:t>
      </w:r>
      <w:r>
        <w:rPr>
          <w:lang w:val="en-CA"/>
        </w:rPr>
        <w:t>and practices.</w:t>
      </w:r>
    </w:p>
    <w:p w:rsidR="00E656B3" w:rsidRDefault="00416190">
      <w:pPr>
        <w:pStyle w:val="Bulletlast"/>
        <w:rPr>
          <w:lang w:val="en-CA"/>
        </w:rPr>
      </w:pPr>
      <w:r>
        <w:rPr>
          <w:lang w:val="en-CA"/>
        </w:rPr>
        <w:t>The Accessible Transportation standard will address aspects of accessible public transportation. Access to transportation is needed for going to work or school, shopping and other aspects of daily life.</w:t>
      </w:r>
    </w:p>
    <w:p w:rsidR="00E656B3" w:rsidRDefault="00416190">
      <w:pPr>
        <w:spacing w:after="2160"/>
        <w:jc w:val="both"/>
        <w:rPr>
          <w:lang w:val="en-CA"/>
        </w:rPr>
      </w:pPr>
      <w:r>
        <w:rPr>
          <w:i/>
          <w:lang w:val="en-CA"/>
        </w:rPr>
        <w:t>The Accessibility for Manitobans Act</w:t>
      </w:r>
      <w:r>
        <w:rPr>
          <w:lang w:val="en-CA"/>
        </w:rPr>
        <w:t xml:space="preserve"> p</w:t>
      </w:r>
      <w:r>
        <w:rPr>
          <w:lang w:val="en-CA"/>
        </w:rPr>
        <w:t>rovides a long-term, systemic and pro-active approach to dealing with accessibility issues. A commitment to achieve significant progress by 2023 will make Manitoba more inclusive for everyone.</w:t>
      </w:r>
    </w:p>
    <w:p w:rsidR="00E656B3" w:rsidRDefault="00416190">
      <w:pPr>
        <w:pStyle w:val="Heading4"/>
        <w:spacing w:after="360"/>
        <w:rPr>
          <w:lang w:val="en-CA"/>
        </w:rPr>
      </w:pPr>
      <w:r>
        <w:rPr>
          <w:lang w:val="en-CA"/>
        </w:rPr>
        <w:lastRenderedPageBreak/>
        <w:t>Government Policies and Programs</w:t>
      </w:r>
    </w:p>
    <w:p w:rsidR="00E656B3" w:rsidRDefault="00416190">
      <w:pPr>
        <w:pStyle w:val="Heading5"/>
        <w:tabs>
          <w:tab w:val="clear" w:pos="1134"/>
        </w:tabs>
        <w:ind w:left="0" w:firstLine="0"/>
        <w:rPr>
          <w:lang w:val="en-CA"/>
        </w:rPr>
      </w:pPr>
      <w:r>
        <w:rPr>
          <w:lang w:val="en-CA"/>
        </w:rPr>
        <w:t xml:space="preserve">Early Childhood Transition to </w:t>
      </w:r>
      <w:r>
        <w:rPr>
          <w:lang w:val="en-CA"/>
        </w:rPr>
        <w:t>School for Children with Special Needs and Child Care Inclusion Support Program</w:t>
      </w:r>
      <w:r>
        <w:rPr>
          <w:vertAlign w:val="superscript"/>
          <w:lang w:val="en-CA"/>
        </w:rPr>
        <w:footnoteReference w:id="113"/>
      </w:r>
      <w:r>
        <w:rPr>
          <w:vertAlign w:val="superscript"/>
          <w:lang w:val="en-CA"/>
        </w:rPr>
        <w:t>,</w:t>
      </w:r>
      <w:r>
        <w:rPr>
          <w:vertAlign w:val="superscript"/>
          <w:lang w:val="en-CA"/>
        </w:rPr>
        <w:footnoteReference w:id="114"/>
      </w:r>
      <w:r>
        <w:rPr>
          <w:vertAlign w:val="superscript"/>
          <w:lang w:val="en-CA"/>
        </w:rPr>
        <w:t xml:space="preserve"> </w:t>
      </w:r>
      <w:r>
        <w:rPr>
          <w:vertAlign w:val="superscript"/>
          <w:lang w:val="en-CA"/>
        </w:rPr>
        <w:footnoteReference w:id="115"/>
      </w:r>
    </w:p>
    <w:p w:rsidR="00E656B3" w:rsidRDefault="00416190">
      <w:pPr>
        <w:jc w:val="both"/>
        <w:rPr>
          <w:lang w:val="en-CA"/>
        </w:rPr>
      </w:pPr>
      <w:r>
        <w:rPr>
          <w:lang w:val="en-CA"/>
        </w:rPr>
        <w:t>The Child Care Inclusion Support Program funds child care centres, nursery schools, and family and group childcare homes to reduce or eliminate barriers to allow a child w</w:t>
      </w:r>
      <w:r>
        <w:rPr>
          <w:lang w:val="en-CA"/>
        </w:rPr>
        <w:t>ith additional support needs to fully participate in an early learning and childcare program.</w:t>
      </w:r>
    </w:p>
    <w:p w:rsidR="00E656B3" w:rsidRDefault="00E656B3">
      <w:pPr>
        <w:jc w:val="both"/>
        <w:rPr>
          <w:lang w:val="en-CA"/>
        </w:rPr>
      </w:pPr>
    </w:p>
    <w:p w:rsidR="00E656B3" w:rsidRDefault="00416190">
      <w:pPr>
        <w:jc w:val="both"/>
        <w:rPr>
          <w:lang w:val="en-CA"/>
        </w:rPr>
      </w:pPr>
      <w:r>
        <w:rPr>
          <w:lang w:val="en-CA"/>
        </w:rPr>
        <w:t xml:space="preserve">All children should have equal opportunity to access licensed childcare in their community. This includes those who require additional program supports due to a </w:t>
      </w:r>
      <w:r>
        <w:rPr>
          <w:lang w:val="en-CA"/>
        </w:rPr>
        <w:t>special need. Inclusion in early learning and childcare is the practice of educating and caring for children of all abilities together in the group setting. The goal is to enhance each child‘s development within the regular daily program and foster positiv</w:t>
      </w:r>
      <w:r>
        <w:rPr>
          <w:lang w:val="en-CA"/>
        </w:rPr>
        <w:t>e social attitudes toward all abilities.</w:t>
      </w:r>
    </w:p>
    <w:p w:rsidR="00E656B3" w:rsidRDefault="00E656B3">
      <w:pPr>
        <w:jc w:val="both"/>
        <w:rPr>
          <w:lang w:val="en-CA"/>
        </w:rPr>
      </w:pPr>
    </w:p>
    <w:p w:rsidR="00E656B3" w:rsidRDefault="00416190">
      <w:pPr>
        <w:jc w:val="both"/>
        <w:rPr>
          <w:lang w:val="en-CA"/>
        </w:rPr>
      </w:pPr>
      <w:r>
        <w:rPr>
          <w:lang w:val="en-CA"/>
        </w:rPr>
        <w:t>Children with additional support needs have specific goals developed in an Individual Program Plan. These goals are incorporated into the program allowing children to actively and meaningfully participate. A high q</w:t>
      </w:r>
      <w:r>
        <w:rPr>
          <w:lang w:val="en-CA"/>
        </w:rPr>
        <w:t>uality, inclusive program provides opportunities for all children to learn through play with and from their competitors.</w:t>
      </w:r>
    </w:p>
    <w:p w:rsidR="00E656B3" w:rsidRDefault="00E656B3">
      <w:pPr>
        <w:jc w:val="both"/>
        <w:rPr>
          <w:lang w:val="en-CA"/>
        </w:rPr>
      </w:pPr>
    </w:p>
    <w:p w:rsidR="00E656B3" w:rsidRDefault="00416190">
      <w:pPr>
        <w:pStyle w:val="Bullet"/>
        <w:rPr>
          <w:lang w:val="en-CA"/>
        </w:rPr>
      </w:pPr>
      <w:r>
        <w:rPr>
          <w:lang w:val="en-CA"/>
        </w:rPr>
        <w:t xml:space="preserve">Students with special needs should experience school as much as possible like their competitors without special needs. </w:t>
      </w:r>
    </w:p>
    <w:p w:rsidR="00E656B3" w:rsidRDefault="00416190">
      <w:pPr>
        <w:pStyle w:val="Bullet"/>
        <w:rPr>
          <w:lang w:val="en-CA"/>
        </w:rPr>
      </w:pPr>
      <w:r>
        <w:rPr>
          <w:lang w:val="en-CA"/>
        </w:rPr>
        <w:t>To make inclus</w:t>
      </w:r>
      <w:r>
        <w:rPr>
          <w:lang w:val="en-CA"/>
        </w:rPr>
        <w:t>ion applicable in Manitoba schools, educators will:</w:t>
      </w:r>
    </w:p>
    <w:p w:rsidR="00E656B3" w:rsidRDefault="00416190">
      <w:pPr>
        <w:pStyle w:val="Tablebulletsub"/>
        <w:rPr>
          <w:lang w:val="en-CA"/>
        </w:rPr>
      </w:pPr>
      <w:r>
        <w:rPr>
          <w:lang w:val="en-CA"/>
        </w:rPr>
        <w:t>Foster school and classroom communities where all students, including those with diverse needs and abilities, have a sense of personal belonging and achievement.</w:t>
      </w:r>
    </w:p>
    <w:p w:rsidR="00E656B3" w:rsidRDefault="00416190">
      <w:pPr>
        <w:pStyle w:val="Tablebulletsub"/>
        <w:rPr>
          <w:lang w:val="en-CA"/>
        </w:rPr>
      </w:pPr>
      <w:r>
        <w:rPr>
          <w:lang w:val="en-CA"/>
        </w:rPr>
        <w:t>Engage in practices that allow students wi</w:t>
      </w:r>
      <w:r>
        <w:rPr>
          <w:lang w:val="en-CA"/>
        </w:rPr>
        <w:t>th a wide range of learning needs to be taught together effectively.</w:t>
      </w:r>
    </w:p>
    <w:p w:rsidR="00E656B3" w:rsidRDefault="00416190">
      <w:pPr>
        <w:pStyle w:val="Tablebulletsub"/>
        <w:spacing w:before="0" w:after="360"/>
        <w:rPr>
          <w:lang w:val="en-CA"/>
        </w:rPr>
      </w:pPr>
      <w:r>
        <w:rPr>
          <w:lang w:val="en-CA"/>
        </w:rPr>
        <w:t>Enhance students</w:t>
      </w:r>
      <w:r>
        <w:rPr>
          <w:rFonts w:cs="Univers 45 Light"/>
          <w:lang w:val="en-CA"/>
        </w:rPr>
        <w:t>’</w:t>
      </w:r>
      <w:r>
        <w:rPr>
          <w:lang w:val="en-CA"/>
        </w:rPr>
        <w:t xml:space="preserve"> abilities to deal with diversity</w:t>
      </w:r>
    </w:p>
    <w:p w:rsidR="00E656B3" w:rsidRDefault="00416190">
      <w:pPr>
        <w:pStyle w:val="Heading5"/>
        <w:rPr>
          <w:lang w:val="en-CA"/>
        </w:rPr>
      </w:pPr>
      <w:r>
        <w:rPr>
          <w:lang w:val="en-CA"/>
        </w:rPr>
        <w:t>The Funding of Schools Program (FSP)</w:t>
      </w:r>
      <w:r>
        <w:rPr>
          <w:vertAlign w:val="superscript"/>
          <w:lang w:val="en-CA"/>
        </w:rPr>
        <w:footnoteReference w:id="116"/>
      </w:r>
    </w:p>
    <w:p w:rsidR="00E656B3" w:rsidRDefault="00416190">
      <w:pPr>
        <w:spacing w:after="240"/>
        <w:jc w:val="both"/>
        <w:rPr>
          <w:lang w:val="en-CA"/>
        </w:rPr>
      </w:pPr>
      <w:r>
        <w:rPr>
          <w:lang w:val="en-CA"/>
        </w:rPr>
        <w:t xml:space="preserve">The Funding of Schools Program (FSP) is established by the provincial government in </w:t>
      </w:r>
      <w:r>
        <w:rPr>
          <w:i/>
          <w:lang w:val="en-CA"/>
        </w:rPr>
        <w:t>The Public Sch</w:t>
      </w:r>
      <w:r>
        <w:rPr>
          <w:i/>
          <w:lang w:val="en-CA"/>
        </w:rPr>
        <w:t>ools Act</w:t>
      </w:r>
      <w:r>
        <w:rPr>
          <w:lang w:val="en-CA"/>
        </w:rPr>
        <w:t>, the Funding of Schools Program Regulation and associated regulations. The FSP comprises operating and capital support for public school divisions in Manitoba and is administered by the Schools’ Finance Branch and the Public Schools Finance Board.</w:t>
      </w:r>
    </w:p>
    <w:p w:rsidR="00E656B3" w:rsidRDefault="00E656B3">
      <w:pPr>
        <w:jc w:val="both"/>
        <w:rPr>
          <w:lang w:val="en-CA"/>
        </w:rPr>
      </w:pPr>
    </w:p>
    <w:p w:rsidR="00E656B3" w:rsidRDefault="00416190">
      <w:pPr>
        <w:pStyle w:val="Heading5"/>
        <w:rPr>
          <w:lang w:val="en-CA"/>
        </w:rPr>
      </w:pPr>
      <w:r>
        <w:rPr>
          <w:lang w:val="en-CA"/>
        </w:rPr>
        <w:lastRenderedPageBreak/>
        <w:t>Transportation Support</w:t>
      </w:r>
    </w:p>
    <w:p w:rsidR="00E656B3" w:rsidRDefault="00416190">
      <w:pPr>
        <w:jc w:val="both"/>
        <w:rPr>
          <w:lang w:val="en-CA"/>
        </w:rPr>
      </w:pPr>
      <w:r>
        <w:rPr>
          <w:lang w:val="en-CA"/>
        </w:rPr>
        <w:t>Regardless of distance, or whether or not the pupil resides in a city, town or village, school divisions are obligated to transport resident pupils attending the designated school who:</w:t>
      </w:r>
    </w:p>
    <w:p w:rsidR="00E656B3" w:rsidRDefault="00E656B3">
      <w:pPr>
        <w:jc w:val="both"/>
        <w:rPr>
          <w:lang w:val="en-CA"/>
        </w:rPr>
      </w:pPr>
    </w:p>
    <w:p w:rsidR="00E656B3" w:rsidRDefault="00416190">
      <w:pPr>
        <w:pStyle w:val="Bullet"/>
        <w:rPr>
          <w:lang w:val="en-CA"/>
        </w:rPr>
      </w:pPr>
      <w:r>
        <w:rPr>
          <w:lang w:val="en-CA"/>
        </w:rPr>
        <w:t>Have impaired mobility, and/or</w:t>
      </w:r>
    </w:p>
    <w:p w:rsidR="00E656B3" w:rsidRDefault="00416190">
      <w:pPr>
        <w:pStyle w:val="Bullet"/>
        <w:rPr>
          <w:lang w:val="en-CA"/>
        </w:rPr>
      </w:pPr>
      <w:r>
        <w:rPr>
          <w:lang w:val="en-CA"/>
        </w:rPr>
        <w:t xml:space="preserve">Are unable to </w:t>
      </w:r>
      <w:r>
        <w:rPr>
          <w:lang w:val="en-CA"/>
        </w:rPr>
        <w:t>walk to school safely due to a learning disability or physical handicap, and/or</w:t>
      </w:r>
    </w:p>
    <w:p w:rsidR="00E656B3" w:rsidRDefault="00416190">
      <w:pPr>
        <w:pStyle w:val="Bulletlast"/>
        <w:rPr>
          <w:lang w:val="en-CA"/>
        </w:rPr>
      </w:pPr>
      <w:r>
        <w:rPr>
          <w:lang w:val="en-CA"/>
        </w:rPr>
        <w:t>Are approved for and receive Special Needs Level 2 or 3 funding</w:t>
      </w:r>
    </w:p>
    <w:p w:rsidR="00E656B3" w:rsidRDefault="00416190">
      <w:pPr>
        <w:jc w:val="both"/>
        <w:rPr>
          <w:lang w:val="en-CA"/>
        </w:rPr>
      </w:pPr>
      <w:r>
        <w:rPr>
          <w:lang w:val="en-CA"/>
        </w:rPr>
        <w:t>The vans with a lift or ramp and a 4-point wheelchair tie-down and occupant restraint system that do not meet th</w:t>
      </w:r>
      <w:r>
        <w:rPr>
          <w:lang w:val="en-CA"/>
        </w:rPr>
        <w:t>e applicable CSA standard or modified CSA-D409 standards are not eligible for the support.</w:t>
      </w:r>
    </w:p>
    <w:p w:rsidR="00E656B3" w:rsidRDefault="00E656B3">
      <w:pPr>
        <w:jc w:val="both"/>
        <w:rPr>
          <w:lang w:val="en-CA"/>
        </w:rPr>
      </w:pPr>
    </w:p>
    <w:p w:rsidR="00E656B3" w:rsidRDefault="00416190">
      <w:pPr>
        <w:spacing w:after="360"/>
        <w:jc w:val="both"/>
        <w:rPr>
          <w:lang w:val="en-CA"/>
        </w:rPr>
      </w:pPr>
      <w:r>
        <w:rPr>
          <w:lang w:val="en-CA"/>
        </w:rPr>
        <w:t xml:space="preserve">The Department of Education and Advanced Learning also provides other support/revenue towards the operating costs of school divisions including grant such as </w:t>
      </w:r>
      <w:r>
        <w:rPr>
          <w:lang w:val="en-CA"/>
        </w:rPr>
        <w:t>Special Needs (e.g. programming agreements for specialized classrooms).</w:t>
      </w:r>
    </w:p>
    <w:p w:rsidR="00E656B3" w:rsidRDefault="00416190">
      <w:pPr>
        <w:pStyle w:val="Heading4"/>
        <w:spacing w:before="0" w:after="360"/>
        <w:rPr>
          <w:lang w:val="en-CA"/>
        </w:rPr>
      </w:pPr>
      <w:r>
        <w:rPr>
          <w:lang w:val="en-CA"/>
        </w:rPr>
        <w:t>Grants and Loans</w:t>
      </w:r>
    </w:p>
    <w:p w:rsidR="00E656B3" w:rsidRDefault="00416190">
      <w:pPr>
        <w:pStyle w:val="Heading5"/>
        <w:rPr>
          <w:lang w:val="en-CA"/>
        </w:rPr>
      </w:pPr>
      <w:r>
        <w:rPr>
          <w:lang w:val="en-CA"/>
        </w:rPr>
        <w:t>Manitoba Bursary</w:t>
      </w:r>
    </w:p>
    <w:p w:rsidR="00E656B3" w:rsidRDefault="00416190">
      <w:pPr>
        <w:jc w:val="both"/>
        <w:rPr>
          <w:lang w:val="en-CA"/>
        </w:rPr>
      </w:pPr>
      <w:r>
        <w:rPr>
          <w:lang w:val="en-CA"/>
        </w:rPr>
        <w:t>This loan reduction program is funded by the Manitoba government. These funds reduce the amount of student loan debt incurred annually.</w:t>
      </w:r>
    </w:p>
    <w:p w:rsidR="00E656B3" w:rsidRDefault="00E656B3">
      <w:pPr>
        <w:jc w:val="both"/>
        <w:rPr>
          <w:lang w:val="en-CA"/>
        </w:rPr>
      </w:pPr>
    </w:p>
    <w:p w:rsidR="00E656B3" w:rsidRDefault="00416190">
      <w:pPr>
        <w:jc w:val="both"/>
        <w:rPr>
          <w:lang w:val="en-CA"/>
        </w:rPr>
      </w:pPr>
      <w:r>
        <w:rPr>
          <w:lang w:val="en-CA"/>
        </w:rPr>
        <w:t>Loan reductio</w:t>
      </w:r>
      <w:r>
        <w:rPr>
          <w:lang w:val="en-CA"/>
        </w:rPr>
        <w:t>ns are applied to student accounts by the middle of September each year following their completed study period.</w:t>
      </w:r>
    </w:p>
    <w:p w:rsidR="00E656B3" w:rsidRDefault="00E656B3">
      <w:pPr>
        <w:jc w:val="both"/>
        <w:rPr>
          <w:lang w:val="en-CA"/>
        </w:rPr>
      </w:pPr>
    </w:p>
    <w:p w:rsidR="00E656B3" w:rsidRDefault="00416190">
      <w:pPr>
        <w:jc w:val="both"/>
        <w:rPr>
          <w:lang w:val="en-CA"/>
        </w:rPr>
      </w:pPr>
      <w:r>
        <w:rPr>
          <w:lang w:val="en-CA"/>
        </w:rPr>
        <w:t xml:space="preserve">Awards are applied directly to the student’s Manitoba Student Loan debt. The loan limit is determined each year based on two things: the total </w:t>
      </w:r>
      <w:r>
        <w:rPr>
          <w:lang w:val="en-CA"/>
        </w:rPr>
        <w:t>budget for the loan reduction program, and the number of eligible students.</w:t>
      </w:r>
    </w:p>
    <w:p w:rsidR="00E656B3" w:rsidRDefault="00E656B3">
      <w:pPr>
        <w:jc w:val="both"/>
        <w:rPr>
          <w:lang w:val="en-CA"/>
        </w:rPr>
      </w:pPr>
    </w:p>
    <w:p w:rsidR="00E656B3" w:rsidRDefault="00416190">
      <w:pPr>
        <w:spacing w:after="360"/>
        <w:jc w:val="both"/>
        <w:rPr>
          <w:lang w:val="en-CA"/>
        </w:rPr>
      </w:pPr>
      <w:r>
        <w:rPr>
          <w:lang w:val="en-CA"/>
        </w:rPr>
        <w:t>You must negotiate (cash) a Manitoba Student Loan in order to receive a Manitoba Bursary.</w:t>
      </w:r>
    </w:p>
    <w:p w:rsidR="00E656B3" w:rsidRDefault="00416190">
      <w:pPr>
        <w:pStyle w:val="Heading5"/>
        <w:rPr>
          <w:lang w:val="en-CA"/>
        </w:rPr>
      </w:pPr>
      <w:r>
        <w:rPr>
          <w:lang w:val="en-CA"/>
        </w:rPr>
        <w:t>Rural/Northern Bursary</w:t>
      </w:r>
    </w:p>
    <w:p w:rsidR="00E656B3" w:rsidRDefault="00416190">
      <w:pPr>
        <w:jc w:val="both"/>
        <w:rPr>
          <w:lang w:val="en-CA"/>
        </w:rPr>
      </w:pPr>
      <w:r>
        <w:rPr>
          <w:lang w:val="en-CA"/>
        </w:rPr>
        <w:t>The Manitoba government is funding a new bursary which will provid</w:t>
      </w:r>
      <w:r>
        <w:rPr>
          <w:lang w:val="en-CA"/>
        </w:rPr>
        <w:t>e Rural and Northern students with an additional $600 to help offset the increased costs of accessing their education.</w:t>
      </w:r>
    </w:p>
    <w:p w:rsidR="00E656B3" w:rsidRDefault="00416190">
      <w:pPr>
        <w:spacing w:after="360"/>
        <w:jc w:val="both"/>
        <w:rPr>
          <w:lang w:val="en-CA"/>
        </w:rPr>
      </w:pPr>
      <w:r>
        <w:rPr>
          <w:lang w:val="en-CA"/>
        </w:rPr>
        <w:t>Students are automatically considered for this bursary when they complete an application for Canada/Manitoba Student Loans.</w:t>
      </w:r>
    </w:p>
    <w:p w:rsidR="00E656B3" w:rsidRDefault="00416190">
      <w:pPr>
        <w:pStyle w:val="Heading5"/>
        <w:rPr>
          <w:lang w:val="en-CA"/>
        </w:rPr>
      </w:pPr>
      <w:r>
        <w:rPr>
          <w:lang w:val="en-CA"/>
        </w:rPr>
        <w:t>Manitoba Stud</w:t>
      </w:r>
      <w:r>
        <w:rPr>
          <w:lang w:val="en-CA"/>
        </w:rPr>
        <w:t>ent Loans - Provincial Assistance</w:t>
      </w:r>
    </w:p>
    <w:p w:rsidR="00E656B3" w:rsidRDefault="00416190">
      <w:pPr>
        <w:spacing w:after="360"/>
        <w:jc w:val="both"/>
        <w:rPr>
          <w:lang w:val="en-CA"/>
        </w:rPr>
      </w:pPr>
      <w:r>
        <w:rPr>
          <w:lang w:val="en-CA"/>
        </w:rPr>
        <w:t xml:space="preserve">These provincially subsidized loans are interest-free for full-time students and for six months after studies end. Student must begin repayment of the loan six months after he / she ceases to be a full-time student. </w:t>
      </w:r>
      <w:r>
        <w:rPr>
          <w:lang w:val="en-CA"/>
        </w:rPr>
        <w:lastRenderedPageBreak/>
        <w:t>The ma</w:t>
      </w:r>
      <w:r>
        <w:rPr>
          <w:lang w:val="en-CA"/>
        </w:rPr>
        <w:t>ximum Manitoba Student Loan is $140 per week of study. For a 34-week program, the maximum is $4,760 ($140 x 34).</w:t>
      </w:r>
      <w:r>
        <w:rPr>
          <w:vertAlign w:val="superscript"/>
          <w:lang w:val="en-CA"/>
        </w:rPr>
        <w:footnoteReference w:id="117"/>
      </w:r>
    </w:p>
    <w:p w:rsidR="00E656B3" w:rsidRDefault="00416190">
      <w:pPr>
        <w:pStyle w:val="Heading6"/>
        <w:rPr>
          <w:lang w:val="en-CA"/>
        </w:rPr>
      </w:pPr>
      <w:r>
        <w:rPr>
          <w:lang w:val="en-CA"/>
        </w:rPr>
        <w:t>Limits of Assistance</w:t>
      </w:r>
    </w:p>
    <w:p w:rsidR="00E656B3" w:rsidRDefault="00416190">
      <w:pPr>
        <w:jc w:val="both"/>
        <w:rPr>
          <w:lang w:val="en-CA"/>
        </w:rPr>
      </w:pPr>
      <w:r>
        <w:rPr>
          <w:lang w:val="en-CA"/>
        </w:rPr>
        <w:t>The Manitoba Student Aid Program administers the Canada Student Loans Program (CSLP) on behalf of the Federal Government.</w:t>
      </w:r>
      <w:r>
        <w:rPr>
          <w:lang w:val="en-CA"/>
        </w:rPr>
        <w:t xml:space="preserve"> There are limits to assistance, which may be slightly different for federal assistance (Canada Student Loan) and for provincial assistance (Manitoba Student Loan and Manitoba Study Assistance).</w:t>
      </w:r>
      <w:r>
        <w:rPr>
          <w:vertAlign w:val="superscript"/>
          <w:lang w:val="en-CA"/>
        </w:rPr>
        <w:footnoteReference w:id="118"/>
      </w:r>
    </w:p>
    <w:p w:rsidR="00E656B3" w:rsidRDefault="00E656B3">
      <w:pPr>
        <w:jc w:val="both"/>
        <w:rPr>
          <w:lang w:val="en-CA"/>
        </w:rPr>
      </w:pPr>
    </w:p>
    <w:p w:rsidR="00E656B3" w:rsidRDefault="00416190">
      <w:pPr>
        <w:pStyle w:val="Bullet"/>
        <w:rPr>
          <w:lang w:val="en-CA"/>
        </w:rPr>
      </w:pPr>
      <w:r>
        <w:rPr>
          <w:lang w:val="en-CA"/>
        </w:rPr>
        <w:t>Lifetime limit to weeks of eligibility – The maximum number</w:t>
      </w:r>
      <w:r>
        <w:rPr>
          <w:lang w:val="en-CA"/>
        </w:rPr>
        <w:t xml:space="preserve"> of weeks of assistance is 340. This may be extended for an additional 60 weeks for students enrolled in doctoral studies. The limit to weeks of eligibility refers to full-time studies only and includes only the weeks for which the student was eligible to </w:t>
      </w:r>
      <w:r>
        <w:rPr>
          <w:lang w:val="en-CA"/>
        </w:rPr>
        <w:t>receive assistance, or for which the student had completed a federal Schedule 2 or provincial Form CR (Continuation or Reinstatement of Interest-Free Only Status form). There are exceptions to Canada Student Loan weeks of eligibility for students who appli</w:t>
      </w:r>
      <w:r>
        <w:rPr>
          <w:lang w:val="en-CA"/>
        </w:rPr>
        <w:t>ed before August 1, 1995, and for students with permanent disabilities.</w:t>
      </w:r>
    </w:p>
    <w:p w:rsidR="00E656B3" w:rsidRDefault="00416190">
      <w:pPr>
        <w:pStyle w:val="Bullet"/>
        <w:rPr>
          <w:lang w:val="en-CA"/>
        </w:rPr>
      </w:pPr>
      <w:r>
        <w:rPr>
          <w:lang w:val="en-CA"/>
        </w:rPr>
        <w:t>Limit to years of eligibility – The maximum number of years of eligibility for assistance is normally the number of prescribed years in a program of study, plus one extra year.</w:t>
      </w:r>
    </w:p>
    <w:p w:rsidR="00E656B3" w:rsidRDefault="00416190">
      <w:pPr>
        <w:pStyle w:val="Bullet"/>
        <w:rPr>
          <w:lang w:val="en-CA"/>
        </w:rPr>
      </w:pPr>
      <w:r>
        <w:rPr>
          <w:lang w:val="en-CA"/>
        </w:rPr>
        <w:t xml:space="preserve">Number </w:t>
      </w:r>
      <w:r>
        <w:rPr>
          <w:lang w:val="en-CA"/>
        </w:rPr>
        <w:t>of certificates, diplomas, and degrees – Students may be eligible for assistance for one certificate, diploma and degree. Funding will not be provided for a second certificate, diploma or degree, unless there is a prerequisite for a second program.</w:t>
      </w:r>
    </w:p>
    <w:p w:rsidR="00E656B3" w:rsidRDefault="00416190">
      <w:pPr>
        <w:pStyle w:val="Bulletlast"/>
        <w:spacing w:before="0" w:after="360"/>
        <w:rPr>
          <w:lang w:val="en-CA"/>
        </w:rPr>
      </w:pPr>
      <w:r>
        <w:rPr>
          <w:lang w:val="en-CA"/>
        </w:rPr>
        <w:t xml:space="preserve">Course </w:t>
      </w:r>
      <w:r>
        <w:rPr>
          <w:lang w:val="en-CA"/>
        </w:rPr>
        <w:t>load – The course load students are taking is reflected in the amount of assistance received. If student reduce their course load below the amount they indicate on their application, the costs of tuition, books, and supplies will be adjusted according to t</w:t>
      </w:r>
      <w:r>
        <w:rPr>
          <w:lang w:val="en-CA"/>
        </w:rPr>
        <w:t xml:space="preserve">he percentage are actually taking. If students reduce their course load below 60 percent (100 percent for Private Vocational Schools), they will no longer be eligible for full-time assistance. </w:t>
      </w:r>
    </w:p>
    <w:p w:rsidR="00E656B3" w:rsidRDefault="00416190">
      <w:pPr>
        <w:pStyle w:val="Heading4"/>
        <w:spacing w:before="0" w:after="360"/>
        <w:rPr>
          <w:lang w:val="en-CA"/>
        </w:rPr>
      </w:pPr>
      <w:r>
        <w:rPr>
          <w:lang w:val="en-CA"/>
        </w:rPr>
        <w:t>Post-Secondary Education Case Studies</w:t>
      </w:r>
    </w:p>
    <w:p w:rsidR="00E656B3" w:rsidRDefault="00416190">
      <w:pPr>
        <w:pStyle w:val="Heading5"/>
        <w:tabs>
          <w:tab w:val="clear" w:pos="1134"/>
        </w:tabs>
        <w:ind w:left="0" w:firstLine="0"/>
        <w:rPr>
          <w:lang w:val="en-CA"/>
        </w:rPr>
      </w:pPr>
      <w:r>
        <w:rPr>
          <w:lang w:val="en-CA"/>
        </w:rPr>
        <w:t xml:space="preserve">University of Winnipeg: </w:t>
      </w:r>
      <w:r>
        <w:rPr>
          <w:lang w:val="en-CA"/>
        </w:rPr>
        <w:t>Accessibility Services and Accessibility Resource Centre</w:t>
      </w:r>
    </w:p>
    <w:p w:rsidR="00E656B3" w:rsidRDefault="00416190">
      <w:pPr>
        <w:spacing w:after="360"/>
        <w:jc w:val="both"/>
        <w:rPr>
          <w:lang w:val="en-CA"/>
        </w:rPr>
      </w:pPr>
      <w:r>
        <w:rPr>
          <w:lang w:val="en-CA"/>
        </w:rPr>
        <w:t xml:space="preserve">In collaboration with the students, faculty, and staff at The University of Winnipeg, Accessibility Services (AS) and the Accessibility Resource Centre (ARC) facilitate and promote the ongoing </w:t>
      </w:r>
      <w:r>
        <w:rPr>
          <w:lang w:val="en-CA"/>
        </w:rPr>
        <w:t>development of an accessible learning environment that provides students with disabilities or medical conditions the opportunity to participate fully in all aspects of campus life.</w:t>
      </w:r>
      <w:r>
        <w:rPr>
          <w:vertAlign w:val="superscript"/>
          <w:lang w:val="en-CA"/>
        </w:rPr>
        <w:footnoteReference w:id="119"/>
      </w:r>
    </w:p>
    <w:p w:rsidR="00E656B3" w:rsidRDefault="00416190">
      <w:pPr>
        <w:pStyle w:val="Heading5"/>
        <w:rPr>
          <w:lang w:val="en-CA"/>
        </w:rPr>
      </w:pPr>
      <w:r>
        <w:rPr>
          <w:lang w:val="en-CA"/>
        </w:rPr>
        <w:lastRenderedPageBreak/>
        <w:t>University of Manitoba: Student Accessibility Services</w:t>
      </w:r>
    </w:p>
    <w:p w:rsidR="00E656B3" w:rsidRDefault="00416190">
      <w:pPr>
        <w:jc w:val="both"/>
        <w:rPr>
          <w:lang w:val="en-CA"/>
        </w:rPr>
      </w:pPr>
      <w:r>
        <w:rPr>
          <w:lang w:val="en-CA"/>
        </w:rPr>
        <w:t>Student Accessibili</w:t>
      </w:r>
      <w:r>
        <w:rPr>
          <w:lang w:val="en-CA"/>
        </w:rPr>
        <w:t>ty Services (SAS, formerly Disability Services) provides support and advocacy for students with disabilities of all kinds:</w:t>
      </w:r>
    </w:p>
    <w:p w:rsidR="00E656B3" w:rsidRDefault="00416190">
      <w:pPr>
        <w:pStyle w:val="Bullet"/>
        <w:rPr>
          <w:lang w:val="en-CA"/>
        </w:rPr>
      </w:pPr>
      <w:r>
        <w:rPr>
          <w:lang w:val="en-CA"/>
        </w:rPr>
        <w:t xml:space="preserve">Hearing </w:t>
      </w:r>
    </w:p>
    <w:p w:rsidR="00E656B3" w:rsidRDefault="00416190">
      <w:pPr>
        <w:pStyle w:val="Bullet"/>
        <w:rPr>
          <w:lang w:val="en-CA"/>
        </w:rPr>
      </w:pPr>
      <w:r>
        <w:rPr>
          <w:lang w:val="en-CA"/>
        </w:rPr>
        <w:t xml:space="preserve">Learning </w:t>
      </w:r>
    </w:p>
    <w:p w:rsidR="00E656B3" w:rsidRDefault="00416190">
      <w:pPr>
        <w:pStyle w:val="Bullet"/>
        <w:rPr>
          <w:lang w:val="en-CA"/>
        </w:rPr>
      </w:pPr>
      <w:r>
        <w:rPr>
          <w:lang w:val="en-CA"/>
        </w:rPr>
        <w:t xml:space="preserve">Injury-related </w:t>
      </w:r>
    </w:p>
    <w:p w:rsidR="00E656B3" w:rsidRDefault="00416190">
      <w:pPr>
        <w:pStyle w:val="Bullet"/>
        <w:rPr>
          <w:lang w:val="en-CA"/>
        </w:rPr>
      </w:pPr>
      <w:r>
        <w:rPr>
          <w:lang w:val="en-CA"/>
        </w:rPr>
        <w:t xml:space="preserve">Mental Health </w:t>
      </w:r>
    </w:p>
    <w:p w:rsidR="00E656B3" w:rsidRDefault="00416190">
      <w:pPr>
        <w:pStyle w:val="Bullet"/>
        <w:rPr>
          <w:lang w:val="en-CA"/>
        </w:rPr>
      </w:pPr>
      <w:r>
        <w:rPr>
          <w:lang w:val="en-CA"/>
        </w:rPr>
        <w:t xml:space="preserve">Physical </w:t>
      </w:r>
    </w:p>
    <w:p w:rsidR="00E656B3" w:rsidRDefault="00416190">
      <w:pPr>
        <w:pStyle w:val="Bullet"/>
        <w:rPr>
          <w:lang w:val="en-CA"/>
        </w:rPr>
      </w:pPr>
      <w:r>
        <w:rPr>
          <w:lang w:val="en-CA"/>
        </w:rPr>
        <w:t xml:space="preserve">Visual </w:t>
      </w:r>
    </w:p>
    <w:p w:rsidR="00E656B3" w:rsidRDefault="00416190">
      <w:pPr>
        <w:pStyle w:val="Bulletlast"/>
        <w:rPr>
          <w:lang w:val="en-CA"/>
        </w:rPr>
      </w:pPr>
      <w:r>
        <w:rPr>
          <w:lang w:val="en-CA"/>
        </w:rPr>
        <w:t xml:space="preserve">Temporary (such as breaks or sprains) </w:t>
      </w:r>
    </w:p>
    <w:p w:rsidR="00E656B3" w:rsidRDefault="00416190">
      <w:pPr>
        <w:spacing w:after="360"/>
        <w:jc w:val="both"/>
        <w:rPr>
          <w:lang w:val="en-CA"/>
        </w:rPr>
      </w:pPr>
      <w:r>
        <w:rPr>
          <w:lang w:val="en-CA"/>
        </w:rPr>
        <w:t>SAS acts as a liaison betw</w:t>
      </w:r>
      <w:r>
        <w:rPr>
          <w:lang w:val="en-CA"/>
        </w:rPr>
        <w:t>een students and the faculty and staff of the U of M as well as support agencies within the province of Manitoba.</w:t>
      </w:r>
    </w:p>
    <w:p w:rsidR="00E656B3" w:rsidRDefault="00416190">
      <w:pPr>
        <w:pStyle w:val="Heading6"/>
        <w:rPr>
          <w:lang w:val="en-CA"/>
        </w:rPr>
      </w:pPr>
      <w:r>
        <w:rPr>
          <w:lang w:val="en-CA"/>
        </w:rPr>
        <w:t>SAS Mission</w:t>
      </w:r>
    </w:p>
    <w:p w:rsidR="00E656B3" w:rsidRDefault="00416190">
      <w:pPr>
        <w:jc w:val="both"/>
        <w:rPr>
          <w:lang w:val="en-CA"/>
        </w:rPr>
      </w:pPr>
      <w:r>
        <w:rPr>
          <w:lang w:val="en-CA"/>
        </w:rPr>
        <w:t>Equal Access for All</w:t>
      </w:r>
    </w:p>
    <w:p w:rsidR="00E656B3" w:rsidRDefault="00416190">
      <w:pPr>
        <w:jc w:val="both"/>
        <w:rPr>
          <w:lang w:val="en-CA"/>
        </w:rPr>
      </w:pPr>
      <w:r>
        <w:rPr>
          <w:lang w:val="en-CA"/>
        </w:rPr>
        <w:t xml:space="preserve"> </w:t>
      </w:r>
    </w:p>
    <w:p w:rsidR="00E656B3" w:rsidRDefault="00416190">
      <w:pPr>
        <w:jc w:val="both"/>
        <w:rPr>
          <w:lang w:val="en-CA"/>
        </w:rPr>
      </w:pPr>
      <w:r>
        <w:rPr>
          <w:lang w:val="en-CA"/>
        </w:rPr>
        <w:t>Student Accessibility Services creates equal access for students with disabilities at the University of Man</w:t>
      </w:r>
      <w:r>
        <w:rPr>
          <w:lang w:val="en-CA"/>
        </w:rPr>
        <w:t>itoba by:</w:t>
      </w:r>
    </w:p>
    <w:p w:rsidR="00E656B3" w:rsidRDefault="00416190">
      <w:pPr>
        <w:pStyle w:val="Bullet"/>
        <w:rPr>
          <w:lang w:val="en-CA"/>
        </w:rPr>
      </w:pPr>
      <w:r>
        <w:rPr>
          <w:lang w:val="en-CA"/>
        </w:rPr>
        <w:t xml:space="preserve">Providing supports and programs that recognize diverse student environment; </w:t>
      </w:r>
    </w:p>
    <w:p w:rsidR="00E656B3" w:rsidRDefault="00416190">
      <w:pPr>
        <w:pStyle w:val="Bullet"/>
        <w:rPr>
          <w:lang w:val="en-CA"/>
        </w:rPr>
      </w:pPr>
      <w:r>
        <w:rPr>
          <w:lang w:val="en-CA"/>
        </w:rPr>
        <w:t xml:space="preserve">Promoting partnerships between students, staff, and faculty; </w:t>
      </w:r>
    </w:p>
    <w:p w:rsidR="00E656B3" w:rsidRDefault="00416190">
      <w:pPr>
        <w:pStyle w:val="Bulletlast"/>
        <w:spacing w:before="0" w:after="360"/>
        <w:rPr>
          <w:lang w:val="en-CA"/>
        </w:rPr>
      </w:pPr>
      <w:r>
        <w:rPr>
          <w:lang w:val="en-CA"/>
        </w:rPr>
        <w:t>Educating the university community about accessibility.</w:t>
      </w:r>
      <w:r>
        <w:rPr>
          <w:vertAlign w:val="superscript"/>
          <w:lang w:val="en-CA"/>
        </w:rPr>
        <w:footnoteReference w:id="120"/>
      </w:r>
    </w:p>
    <w:p w:rsidR="00E656B3" w:rsidRDefault="00416190">
      <w:pPr>
        <w:pStyle w:val="Heading3"/>
        <w:spacing w:after="360"/>
        <w:rPr>
          <w:rFonts w:eastAsia="Univers 45 Light"/>
          <w:lang w:val="en-CA"/>
        </w:rPr>
      </w:pPr>
      <w:bookmarkStart w:id="83" w:name="_Toc418855486"/>
      <w:bookmarkStart w:id="84" w:name="_Toc421804518"/>
      <w:bookmarkStart w:id="85" w:name="_Toc423511864"/>
      <w:r>
        <w:rPr>
          <w:rFonts w:eastAsia="Univers 45 Light"/>
          <w:lang w:val="en-CA"/>
        </w:rPr>
        <w:t>New Brunswick</w:t>
      </w:r>
      <w:bookmarkEnd w:id="83"/>
      <w:bookmarkEnd w:id="84"/>
      <w:bookmarkEnd w:id="85"/>
    </w:p>
    <w:p w:rsidR="00E656B3" w:rsidRDefault="00416190">
      <w:pPr>
        <w:pStyle w:val="Heading4"/>
        <w:spacing w:before="0" w:after="360"/>
        <w:rPr>
          <w:lang w:val="en-CA"/>
        </w:rPr>
      </w:pPr>
      <w:r>
        <w:rPr>
          <w:lang w:val="en-CA"/>
        </w:rPr>
        <w:t xml:space="preserve">Regulations </w:t>
      </w:r>
    </w:p>
    <w:p w:rsidR="00E656B3" w:rsidRDefault="00416190">
      <w:pPr>
        <w:pStyle w:val="Heading5"/>
        <w:rPr>
          <w:lang w:val="en-CA"/>
        </w:rPr>
      </w:pPr>
      <w:r>
        <w:rPr>
          <w:lang w:val="en-CA"/>
        </w:rPr>
        <w:t xml:space="preserve">The Education Act for </w:t>
      </w:r>
      <w:r>
        <w:rPr>
          <w:lang w:val="en-CA"/>
        </w:rPr>
        <w:t>K-12</w:t>
      </w:r>
    </w:p>
    <w:p w:rsidR="00E656B3" w:rsidRDefault="00416190">
      <w:pPr>
        <w:spacing w:before="120" w:after="240"/>
        <w:jc w:val="both"/>
        <w:rPr>
          <w:rFonts w:eastAsia="Univers 45 Light"/>
          <w:color w:val="000000"/>
          <w:szCs w:val="22"/>
          <w:lang w:val="en-CA"/>
        </w:rPr>
      </w:pPr>
      <w:r>
        <w:rPr>
          <w:rFonts w:eastAsia="Univers 45 Light"/>
          <w:i/>
          <w:color w:val="000000"/>
          <w:szCs w:val="22"/>
          <w:lang w:val="en-CA"/>
        </w:rPr>
        <w:t>The New Brunswick Education Act</w:t>
      </w:r>
      <w:r>
        <w:rPr>
          <w:rFonts w:eastAsia="Univers 45 Light"/>
          <w:color w:val="000000"/>
          <w:szCs w:val="22"/>
          <w:lang w:val="en-CA"/>
        </w:rPr>
        <w:t xml:space="preserve"> (2001) stipulates that an exceptional student receive special education programs and services in circumstances where he or she can participate with his or her competitors in regular classroom settings to the extent that</w:t>
      </w:r>
      <w:r>
        <w:rPr>
          <w:rFonts w:eastAsia="Univers 45 Light"/>
          <w:color w:val="000000"/>
          <w:szCs w:val="22"/>
          <w:lang w:val="en-CA"/>
        </w:rPr>
        <w:t xml:space="preserve"> is considered practical, having due regard for the educational needs of all pupils.</w:t>
      </w:r>
      <w:r>
        <w:rPr>
          <w:rFonts w:eastAsia="Univers 45 Light"/>
          <w:color w:val="000000"/>
          <w:szCs w:val="22"/>
          <w:vertAlign w:val="superscript"/>
          <w:lang w:val="en-CA"/>
        </w:rPr>
        <w:footnoteReference w:id="121"/>
      </w:r>
    </w:p>
    <w:p w:rsidR="00E656B3" w:rsidRDefault="00416190">
      <w:pPr>
        <w:pStyle w:val="Heading5"/>
        <w:rPr>
          <w:rFonts w:eastAsia="Univers 45 Light"/>
          <w:lang w:val="en-CA"/>
        </w:rPr>
      </w:pPr>
      <w:r>
        <w:rPr>
          <w:rFonts w:eastAsia="Univers 45 Light"/>
          <w:lang w:val="en-CA"/>
        </w:rPr>
        <w:lastRenderedPageBreak/>
        <w:t>The Human Rights Act</w:t>
      </w:r>
    </w:p>
    <w:p w:rsidR="00E656B3" w:rsidRDefault="00416190">
      <w:pPr>
        <w:spacing w:before="120" w:after="240"/>
        <w:jc w:val="both"/>
        <w:rPr>
          <w:rFonts w:eastAsia="Univers 45 Light"/>
          <w:color w:val="000000"/>
          <w:szCs w:val="22"/>
          <w:lang w:val="en-CA"/>
        </w:rPr>
      </w:pPr>
      <w:r>
        <w:rPr>
          <w:rFonts w:eastAsia="Univers 45 Light"/>
          <w:i/>
          <w:color w:val="000000"/>
          <w:szCs w:val="22"/>
          <w:lang w:val="en-CA"/>
        </w:rPr>
        <w:t>The New Brunswick Human Rights Act</w:t>
      </w:r>
      <w:r>
        <w:rPr>
          <w:rFonts w:eastAsia="Univers 45 Light"/>
          <w:color w:val="000000"/>
          <w:szCs w:val="22"/>
          <w:lang w:val="en-CA"/>
        </w:rPr>
        <w:t xml:space="preserve"> stipulates a right to accessible workplaces, public transit, schools, libraries, restaurants, shops, hotels, theat</w:t>
      </w:r>
      <w:r>
        <w:rPr>
          <w:rFonts w:eastAsia="Univers 45 Light"/>
          <w:color w:val="000000"/>
          <w:szCs w:val="22"/>
          <w:lang w:val="en-CA"/>
        </w:rPr>
        <w:t>res etc. and places an obligation on businesses and government to make their facilities accessible. Failure to provide equal access to a facility, including a workplace is a violation of the Act and can form the basis of a human rights complaint.</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Human</w:t>
      </w:r>
      <w:r>
        <w:rPr>
          <w:rFonts w:eastAsia="Univers 45 Light"/>
          <w:color w:val="000000"/>
          <w:szCs w:val="22"/>
          <w:lang w:val="en-CA"/>
        </w:rPr>
        <w:t xml:space="preserve"> Rights Act applies to both new and existing buildings. It supersedes all other laws in New Brunswick, so meeting Building Code requirements is not enough if the result still discriminates. Even when building code barrier-free requirements were met, judgme</w:t>
      </w:r>
      <w:r>
        <w:rPr>
          <w:rFonts w:eastAsia="Univers 45 Light"/>
          <w:color w:val="000000"/>
          <w:szCs w:val="22"/>
          <w:lang w:val="en-CA"/>
        </w:rPr>
        <w:t>nts have been made against building owners for not providing sufficient access for persons with disabilities.</w:t>
      </w:r>
    </w:p>
    <w:p w:rsidR="00E656B3" w:rsidRDefault="00416190">
      <w:pPr>
        <w:pStyle w:val="Heading4"/>
        <w:spacing w:before="0" w:after="360"/>
        <w:rPr>
          <w:lang w:val="en-CA"/>
        </w:rPr>
      </w:pPr>
      <w:r>
        <w:rPr>
          <w:lang w:val="en-CA"/>
        </w:rPr>
        <w:t>Government Policies and Programs</w:t>
      </w:r>
    </w:p>
    <w:p w:rsidR="00E656B3" w:rsidRDefault="00416190">
      <w:pPr>
        <w:pStyle w:val="Heading5"/>
        <w:rPr>
          <w:rFonts w:eastAsia="Univers 45 Light"/>
          <w:lang w:val="en-CA"/>
        </w:rPr>
      </w:pPr>
      <w:r>
        <w:rPr>
          <w:rFonts w:eastAsia="Univers 45 Light"/>
          <w:lang w:val="en-CA"/>
        </w:rPr>
        <w:t>Teaching Students with Autism Spectrum Disorders</w:t>
      </w:r>
    </w:p>
    <w:p w:rsidR="00E656B3" w:rsidRDefault="00416190">
      <w:pPr>
        <w:spacing w:after="360"/>
        <w:jc w:val="both"/>
        <w:rPr>
          <w:rFonts w:eastAsia="Univers 45 Light"/>
          <w:color w:val="000000"/>
          <w:szCs w:val="22"/>
          <w:lang w:val="en-CA"/>
        </w:rPr>
      </w:pPr>
      <w:r>
        <w:rPr>
          <w:rFonts w:eastAsia="Univers 45 Light"/>
          <w:color w:val="000000"/>
          <w:szCs w:val="22"/>
          <w:lang w:val="en-CA"/>
        </w:rPr>
        <w:t>Teaching students with Autism Spectrum Disorder is intended to s</w:t>
      </w:r>
      <w:r>
        <w:rPr>
          <w:rFonts w:eastAsia="Univers 45 Light"/>
          <w:color w:val="000000"/>
          <w:szCs w:val="22"/>
          <w:lang w:val="en-CA"/>
        </w:rPr>
        <w:t>upport teachers and others working with students with Autism Spectrum Disorders (ASD) to plan and implement effective education programs.</w:t>
      </w:r>
      <w:r>
        <w:rPr>
          <w:rFonts w:eastAsia="Univers 45 Light"/>
          <w:color w:val="000000"/>
          <w:szCs w:val="22"/>
          <w:vertAlign w:val="superscript"/>
          <w:lang w:val="en-CA"/>
        </w:rPr>
        <w:t xml:space="preserve"> </w:t>
      </w:r>
      <w:r>
        <w:rPr>
          <w:rFonts w:eastAsia="Univers 45 Light"/>
          <w:color w:val="000000"/>
          <w:szCs w:val="22"/>
          <w:vertAlign w:val="superscript"/>
          <w:lang w:val="en-CA"/>
        </w:rPr>
        <w:footnoteReference w:id="122"/>
      </w:r>
      <w:r>
        <w:rPr>
          <w:rFonts w:eastAsia="Univers 45 Light"/>
          <w:color w:val="000000"/>
          <w:szCs w:val="22"/>
          <w:lang w:val="en-CA"/>
        </w:rPr>
        <w:t xml:space="preserve"> </w:t>
      </w:r>
    </w:p>
    <w:p w:rsidR="00E656B3" w:rsidRDefault="00416190">
      <w:pPr>
        <w:pStyle w:val="Heading5"/>
        <w:tabs>
          <w:tab w:val="clear" w:pos="1134"/>
        </w:tabs>
        <w:ind w:left="0" w:firstLine="0"/>
        <w:rPr>
          <w:rFonts w:eastAsia="Univers 45 Light"/>
          <w:lang w:val="en-CA"/>
        </w:rPr>
      </w:pPr>
      <w:r>
        <w:rPr>
          <w:rFonts w:eastAsia="Univers 45 Light"/>
          <w:lang w:val="en-CA"/>
        </w:rPr>
        <w:t>Guidelines and Standards Educational Planning for Students with Exceptionalities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In implementing the philosophy of </w:t>
      </w:r>
      <w:r>
        <w:rPr>
          <w:rFonts w:eastAsia="Univers 45 Light"/>
          <w:color w:val="000000"/>
          <w:szCs w:val="22"/>
          <w:lang w:val="en-CA"/>
        </w:rPr>
        <w:t>inclusion, the province of New Brunswick has a responsibility to provide special education programs for students who are deemed exceptional, considering that such planning should occur with the belief and goal that each student will benefit from his or her</w:t>
      </w:r>
      <w:r>
        <w:rPr>
          <w:rFonts w:eastAsia="Univers 45 Light"/>
          <w:color w:val="000000"/>
          <w:szCs w:val="22"/>
          <w:lang w:val="en-CA"/>
        </w:rPr>
        <w:t xml:space="preserve"> involvement in the regular education system. Section 12 of the </w:t>
      </w:r>
      <w:r>
        <w:rPr>
          <w:rFonts w:eastAsia="Univers 45 Light"/>
          <w:i/>
          <w:color w:val="000000"/>
          <w:szCs w:val="22"/>
          <w:lang w:val="en-CA"/>
        </w:rPr>
        <w:t>Education Act</w:t>
      </w:r>
      <w:r>
        <w:rPr>
          <w:rFonts w:eastAsia="Univers 45 Light"/>
          <w:color w:val="000000"/>
          <w:szCs w:val="22"/>
          <w:lang w:val="en-CA"/>
        </w:rPr>
        <w:t xml:space="preserve"> provides some clarity as to who can be identified as an exceptional pupil, beginning with the presence of an educational delay. However, until this time, districts have, with bro</w:t>
      </w:r>
      <w:r>
        <w:rPr>
          <w:rFonts w:eastAsia="Univers 45 Light"/>
          <w:color w:val="000000"/>
          <w:szCs w:val="22"/>
          <w:lang w:val="en-CA"/>
        </w:rPr>
        <w:t>ad guidelines from the Department of Education, developed local planning procedures and templates for Special Education Plans (SEPs).</w:t>
      </w:r>
      <w:r>
        <w:rPr>
          <w:rFonts w:eastAsia="Univers 45 Light"/>
          <w:color w:val="000000"/>
          <w:szCs w:val="22"/>
          <w:vertAlign w:val="superscript"/>
          <w:lang w:val="en-CA"/>
        </w:rPr>
        <w:t xml:space="preserve"> </w:t>
      </w:r>
      <w:r>
        <w:rPr>
          <w:rFonts w:eastAsia="Univers 45 Light"/>
          <w:color w:val="000000"/>
          <w:szCs w:val="22"/>
          <w:vertAlign w:val="superscript"/>
          <w:lang w:val="en-CA"/>
        </w:rPr>
        <w:footnoteReference w:id="123"/>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New Brunswick has the strongest inclusive special education program in Canada. It is required, by law, that all children</w:t>
      </w:r>
      <w:r>
        <w:rPr>
          <w:rFonts w:eastAsia="Univers 45 Light"/>
          <w:color w:val="000000"/>
          <w:szCs w:val="22"/>
          <w:lang w:val="en-CA"/>
        </w:rPr>
        <w:t xml:space="preserve"> with disabilities be included into regular classroom settings. A cross-departmental Early Childhood Development policy framework has been implemented.</w:t>
      </w:r>
      <w:r>
        <w:rPr>
          <w:rFonts w:eastAsia="Univers 45 Light"/>
          <w:color w:val="000000"/>
          <w:szCs w:val="22"/>
          <w:vertAlign w:val="superscript"/>
          <w:lang w:val="en-CA"/>
        </w:rPr>
        <w:footnoteReference w:id="124"/>
      </w:r>
    </w:p>
    <w:p w:rsidR="00E656B3" w:rsidRDefault="00416190">
      <w:pPr>
        <w:spacing w:after="360"/>
        <w:jc w:val="both"/>
        <w:rPr>
          <w:rFonts w:eastAsia="Univers 45 Light"/>
          <w:color w:val="000000"/>
          <w:szCs w:val="22"/>
          <w:vertAlign w:val="superscript"/>
          <w:lang w:val="en-CA"/>
        </w:rPr>
      </w:pPr>
      <w:r>
        <w:rPr>
          <w:rFonts w:eastAsia="Univers 45 Light"/>
          <w:color w:val="000000"/>
          <w:szCs w:val="22"/>
          <w:lang w:val="en-CA"/>
        </w:rPr>
        <w:t>In 1994, the government created the Minister of State for the Family, along with a separate Family Poli</w:t>
      </w:r>
      <w:r>
        <w:rPr>
          <w:rFonts w:eastAsia="Univers 45 Light"/>
          <w:color w:val="000000"/>
          <w:szCs w:val="22"/>
          <w:lang w:val="en-CA"/>
        </w:rPr>
        <w:t xml:space="preserve">cy Secretariat; which, in 1995, developed a broad family policy framework, Foundations for the Future: A Proposed Family Policy in New Brunswick. This work focused on economic security and balancing work and family responsibilities but did not include the </w:t>
      </w:r>
      <w:r>
        <w:rPr>
          <w:rFonts w:eastAsia="Univers 45 Light"/>
          <w:color w:val="000000"/>
          <w:szCs w:val="22"/>
          <w:lang w:val="en-CA"/>
        </w:rPr>
        <w:t xml:space="preserve">needs of children with various disabilities and their families. In 1999, the policy framework was integrated into the Ministry of Family and Community Services. </w:t>
      </w:r>
      <w:r>
        <w:rPr>
          <w:rFonts w:eastAsia="Univers 45 Light"/>
          <w:color w:val="000000"/>
          <w:szCs w:val="22"/>
          <w:lang w:val="en-CA"/>
        </w:rPr>
        <w:lastRenderedPageBreak/>
        <w:t>In New Brunswick, eligibility for certain aspects of in-home disability support programs is det</w:t>
      </w:r>
      <w:r>
        <w:rPr>
          <w:rFonts w:eastAsia="Univers 45 Light"/>
          <w:color w:val="000000"/>
          <w:szCs w:val="22"/>
          <w:lang w:val="en-CA"/>
        </w:rPr>
        <w:t>ermined through income tests.</w:t>
      </w:r>
      <w:r>
        <w:rPr>
          <w:rFonts w:eastAsia="Univers 45 Light"/>
          <w:color w:val="000000"/>
          <w:szCs w:val="22"/>
          <w:vertAlign w:val="superscript"/>
          <w:lang w:val="en-CA"/>
        </w:rPr>
        <w:t xml:space="preserve"> </w:t>
      </w:r>
      <w:r>
        <w:rPr>
          <w:rFonts w:eastAsia="Univers 45 Light"/>
          <w:color w:val="000000"/>
          <w:szCs w:val="22"/>
          <w:vertAlign w:val="superscript"/>
          <w:lang w:val="en-CA"/>
        </w:rPr>
        <w:footnoteReference w:id="125"/>
      </w:r>
    </w:p>
    <w:p w:rsidR="00E656B3" w:rsidRDefault="00416190">
      <w:pPr>
        <w:pStyle w:val="Heading6"/>
        <w:rPr>
          <w:lang w:val="en-CA"/>
        </w:rPr>
      </w:pPr>
      <w:r>
        <w:rPr>
          <w:lang w:val="en-CA"/>
        </w:rPr>
        <w:t>Post-Secondary Institutions</w:t>
      </w:r>
    </w:p>
    <w:p w:rsidR="00E656B3" w:rsidRDefault="00416190">
      <w:pPr>
        <w:jc w:val="both"/>
        <w:rPr>
          <w:lang w:val="en-CA"/>
        </w:rPr>
      </w:pPr>
      <w:r>
        <w:rPr>
          <w:lang w:val="en-CA"/>
        </w:rPr>
        <w:t>Post-secondary institutions provide accommodations for students with learning and other disabilities to pursue degree and certificate programs. The TESS program is available to cover the cost of s</w:t>
      </w:r>
      <w:r>
        <w:rPr>
          <w:lang w:val="en-CA"/>
        </w:rPr>
        <w:t>ome accommodations and supports.</w:t>
      </w:r>
    </w:p>
    <w:p w:rsidR="00E656B3" w:rsidRDefault="00E656B3">
      <w:pPr>
        <w:jc w:val="both"/>
        <w:rPr>
          <w:lang w:val="en-CA"/>
        </w:rPr>
      </w:pPr>
    </w:p>
    <w:p w:rsidR="00E656B3" w:rsidRDefault="00416190">
      <w:pPr>
        <w:contextualSpacing/>
        <w:jc w:val="both"/>
        <w:rPr>
          <w:lang w:val="en-CA"/>
        </w:rPr>
      </w:pPr>
      <w:bookmarkStart w:id="86" w:name="OLE_LINK3"/>
      <w:bookmarkStart w:id="87" w:name="OLE_LINK4"/>
      <w:r>
        <w:rPr>
          <w:lang w:val="en-CA"/>
        </w:rPr>
        <w:t xml:space="preserve">NBCC/CCNB campuses in New Brunswick offer various services to persons with a disability including verification of accessibility, academic accommodations, note takers, test accommodations, assistive technology, alternative </w:t>
      </w:r>
      <w:r>
        <w:rPr>
          <w:lang w:val="en-CA"/>
        </w:rPr>
        <w:t>format documentation, and tutoring services</w:t>
      </w:r>
      <w:bookmarkEnd w:id="86"/>
      <w:bookmarkEnd w:id="87"/>
      <w:r>
        <w:rPr>
          <w:lang w:val="en-CA"/>
        </w:rPr>
        <w:t>. A special admissions process is in place for students who do not meet the entrance criteria because they were on a modified high school program. Between 25 and 30 students are admitted into NBCC/CCNB programs ea</w:t>
      </w:r>
      <w:r>
        <w:rPr>
          <w:lang w:val="en-CA"/>
        </w:rPr>
        <w:t>ch year through this process.</w:t>
      </w:r>
      <w:r>
        <w:rPr>
          <w:vertAlign w:val="superscript"/>
          <w:lang w:val="en-CA"/>
        </w:rPr>
        <w:t xml:space="preserve"> </w:t>
      </w:r>
      <w:r>
        <w:rPr>
          <w:vertAlign w:val="superscript"/>
          <w:lang w:val="en-CA"/>
        </w:rPr>
        <w:footnoteReference w:id="126"/>
      </w:r>
    </w:p>
    <w:p w:rsidR="00E656B3" w:rsidRDefault="00E656B3">
      <w:pPr>
        <w:ind w:left="720"/>
        <w:contextualSpacing/>
        <w:jc w:val="both"/>
        <w:rPr>
          <w:lang w:val="en-CA"/>
        </w:rPr>
      </w:pPr>
    </w:p>
    <w:p w:rsidR="00E656B3" w:rsidRDefault="00416190">
      <w:pPr>
        <w:spacing w:after="360"/>
        <w:contextualSpacing/>
        <w:jc w:val="both"/>
        <w:rPr>
          <w:lang w:val="en-CA"/>
        </w:rPr>
      </w:pPr>
      <w:r>
        <w:rPr>
          <w:lang w:val="en-CA"/>
        </w:rPr>
        <w:t>Public universities in New Brunswick also offer accessibility services or centres that provide a range of accommodations or services for students with a disability. Some private colleges and training centres also provide ac</w:t>
      </w:r>
      <w:r>
        <w:rPr>
          <w:lang w:val="en-CA"/>
        </w:rPr>
        <w:t>commodations.</w:t>
      </w:r>
      <w:r>
        <w:rPr>
          <w:vertAlign w:val="superscript"/>
          <w:lang w:val="en-CA"/>
        </w:rPr>
        <w:t xml:space="preserve"> </w:t>
      </w:r>
      <w:r>
        <w:rPr>
          <w:vertAlign w:val="superscript"/>
          <w:lang w:val="en-CA"/>
        </w:rPr>
        <w:footnoteReference w:id="127"/>
      </w:r>
    </w:p>
    <w:p w:rsidR="00E656B3" w:rsidRDefault="00416190">
      <w:pPr>
        <w:pStyle w:val="Heading5"/>
        <w:tabs>
          <w:tab w:val="clear" w:pos="1134"/>
        </w:tabs>
        <w:ind w:left="0" w:firstLine="0"/>
        <w:rPr>
          <w:lang w:val="en-CA"/>
        </w:rPr>
      </w:pPr>
      <w:r>
        <w:rPr>
          <w:lang w:val="en-CA"/>
        </w:rPr>
        <w:t>Student Employment Experience Development (SEED) Program</w:t>
      </w:r>
    </w:p>
    <w:p w:rsidR="00E656B3" w:rsidRDefault="00416190">
      <w:pPr>
        <w:jc w:val="both"/>
        <w:rPr>
          <w:lang w:val="en-CA"/>
        </w:rPr>
      </w:pPr>
      <w:r>
        <w:rPr>
          <w:lang w:val="en-CA"/>
        </w:rPr>
        <w:t xml:space="preserve">The Student Employment Experience Development (SEED) Program provides a variety of employment opportunities for post-secondary students during the summer months. Jobs are approved at </w:t>
      </w:r>
      <w:r>
        <w:rPr>
          <w:lang w:val="en-CA"/>
        </w:rPr>
        <w:t>the provincial, municipal, and First Nations government levels and in non-profit organizations. Jobs approved aim to enhance the students' employment prospects upon completion of their studies, while enabling them to finance the continuation of their educa</w:t>
      </w:r>
      <w:r>
        <w:rPr>
          <w:lang w:val="en-CA"/>
        </w:rPr>
        <w:t>tion.</w:t>
      </w:r>
    </w:p>
    <w:p w:rsidR="00E656B3" w:rsidRDefault="00E656B3">
      <w:pPr>
        <w:jc w:val="both"/>
        <w:rPr>
          <w:lang w:val="en-CA"/>
        </w:rPr>
      </w:pPr>
    </w:p>
    <w:p w:rsidR="00E656B3" w:rsidRDefault="00416190">
      <w:pPr>
        <w:spacing w:after="360"/>
        <w:jc w:val="both"/>
        <w:rPr>
          <w:lang w:val="en-CA"/>
        </w:rPr>
      </w:pPr>
      <w:r>
        <w:rPr>
          <w:lang w:val="en-CA"/>
        </w:rPr>
        <w:t>This program provides students with employment opportunities during the summer break. Attempts are made to provide students with work experience in their field of study. The average length of these placements is 8 weeks. In order to be considered fo</w:t>
      </w:r>
      <w:r>
        <w:rPr>
          <w:lang w:val="en-CA"/>
        </w:rPr>
        <w:t>r referral to SEED jobs, all eligible students must register in the Student Employment and Referral System (SEARS). SEARS is a central computerized database that matches the requirements of SEED employers with the skills, education and location of students</w:t>
      </w:r>
      <w:r>
        <w:rPr>
          <w:lang w:val="en-CA"/>
        </w:rPr>
        <w:t>. Students who wish to register in the SEARS system must obtain and complete a SEED Student Application for Summer Employment Placements.</w:t>
      </w:r>
      <w:r>
        <w:rPr>
          <w:vertAlign w:val="superscript"/>
          <w:lang w:val="en-CA"/>
        </w:rPr>
        <w:footnoteReference w:id="128"/>
      </w:r>
    </w:p>
    <w:p w:rsidR="00E656B3" w:rsidRDefault="00E656B3">
      <w:pPr>
        <w:jc w:val="both"/>
        <w:rPr>
          <w:lang w:val="en-CA"/>
        </w:rPr>
      </w:pPr>
    </w:p>
    <w:p w:rsidR="00E656B3" w:rsidRDefault="00416190">
      <w:pPr>
        <w:pStyle w:val="Heading5"/>
        <w:tabs>
          <w:tab w:val="clear" w:pos="1134"/>
        </w:tabs>
        <w:ind w:left="0" w:firstLine="0"/>
        <w:rPr>
          <w:lang w:val="en-CA"/>
        </w:rPr>
      </w:pPr>
      <w:r>
        <w:rPr>
          <w:lang w:val="en-CA"/>
        </w:rPr>
        <w:lastRenderedPageBreak/>
        <w:t>Community Based Services for Children with Special Needs (CBSCSN) Program</w:t>
      </w:r>
    </w:p>
    <w:p w:rsidR="00E656B3" w:rsidRDefault="00416190">
      <w:pPr>
        <w:jc w:val="both"/>
        <w:rPr>
          <w:lang w:val="en-CA"/>
        </w:rPr>
      </w:pPr>
      <w:r>
        <w:rPr>
          <w:lang w:val="en-CA"/>
        </w:rPr>
        <w:t>CBSCSN provides social work support and fi</w:t>
      </w:r>
      <w:r>
        <w:rPr>
          <w:lang w:val="en-CA"/>
        </w:rPr>
        <w:t>nancial resources to families unable to provide all the care and support required to meet the special developmental needs of their child. The significant improvements being made are the direct result of feedback the Department of Social Development receive</w:t>
      </w:r>
      <w:r>
        <w:rPr>
          <w:lang w:val="en-CA"/>
        </w:rPr>
        <w:t>d through citizen engagement and from individuals involved with the CBSCSN program. The program changes took effect from April 1, 2014:</w:t>
      </w:r>
    </w:p>
    <w:p w:rsidR="00E656B3" w:rsidRDefault="00E656B3">
      <w:pPr>
        <w:jc w:val="both"/>
        <w:rPr>
          <w:lang w:val="en-CA"/>
        </w:rPr>
      </w:pPr>
    </w:p>
    <w:p w:rsidR="00E656B3" w:rsidRDefault="00416190">
      <w:pPr>
        <w:pStyle w:val="Bullet"/>
        <w:rPr>
          <w:lang w:val="en-CA"/>
        </w:rPr>
      </w:pPr>
      <w:r>
        <w:rPr>
          <w:lang w:val="en-CA"/>
        </w:rPr>
        <w:t xml:space="preserve">Enhanced program philosophy – The name of the program changed to Family Supports for Children with Disabilities. The </w:t>
      </w:r>
      <w:r>
        <w:rPr>
          <w:lang w:val="en-CA"/>
        </w:rPr>
        <w:t>new name reflects that services are provided to support the entire family raising the child with a disability.</w:t>
      </w:r>
      <w:r>
        <w:rPr>
          <w:vertAlign w:val="superscript"/>
          <w:lang w:val="en-CA"/>
        </w:rPr>
        <w:t xml:space="preserve"> </w:t>
      </w:r>
      <w:r>
        <w:rPr>
          <w:vertAlign w:val="superscript"/>
          <w:lang w:val="en-CA"/>
        </w:rPr>
        <w:footnoteReference w:id="129"/>
      </w:r>
    </w:p>
    <w:p w:rsidR="00E656B3" w:rsidRDefault="00416190">
      <w:pPr>
        <w:pStyle w:val="Bullet"/>
        <w:rPr>
          <w:lang w:val="en-CA"/>
        </w:rPr>
      </w:pPr>
      <w:r>
        <w:rPr>
          <w:lang w:val="en-CA"/>
        </w:rPr>
        <w:t>Increased accessibility for eligible families – The new eligibility looks beyond the child‘s disability to examine all relevant factors that af</w:t>
      </w:r>
      <w:r>
        <w:rPr>
          <w:lang w:val="en-CA"/>
        </w:rPr>
        <w:t>fect the child‘s ability to participate in society. In order to be eligible for the modernized program, the family must identify the unmet needs as a result of raising a child with a disability</w:t>
      </w:r>
      <w:r>
        <w:rPr>
          <w:vertAlign w:val="superscript"/>
          <w:lang w:val="en-CA"/>
        </w:rPr>
        <w:footnoteReference w:id="130"/>
      </w:r>
    </w:p>
    <w:p w:rsidR="00E656B3" w:rsidRDefault="00416190">
      <w:pPr>
        <w:pStyle w:val="Bulletlast"/>
        <w:spacing w:before="0" w:after="360"/>
        <w:rPr>
          <w:lang w:val="en-CA"/>
        </w:rPr>
      </w:pPr>
      <w:r>
        <w:rPr>
          <w:lang w:val="en-CA"/>
        </w:rPr>
        <w:t>Expanded the range of available services – Every family accep</w:t>
      </w:r>
      <w:r>
        <w:rPr>
          <w:lang w:val="en-CA"/>
        </w:rPr>
        <w:t xml:space="preserve">ted into the Family Supports for Children with Disabilities program will be provided the opportunity to engage in a family-centred meeting. This meeting is an opportunity for family members and service providers working with the family to come together to </w:t>
      </w:r>
      <w:r>
        <w:rPr>
          <w:lang w:val="en-CA"/>
        </w:rPr>
        <w:t>clearly identify goals and address particular issues faced by the family and child.</w:t>
      </w:r>
      <w:r>
        <w:rPr>
          <w:vertAlign w:val="superscript"/>
          <w:lang w:val="en-CA"/>
        </w:rPr>
        <w:footnoteReference w:id="131"/>
      </w:r>
    </w:p>
    <w:p w:rsidR="00E656B3" w:rsidRDefault="00416190">
      <w:pPr>
        <w:pStyle w:val="Heading5"/>
        <w:rPr>
          <w:lang w:val="en-CA"/>
        </w:rPr>
      </w:pPr>
      <w:r>
        <w:rPr>
          <w:lang w:val="en-CA"/>
        </w:rPr>
        <w:t xml:space="preserve">The Child and Adolescent Community Mental Health Services </w:t>
      </w:r>
    </w:p>
    <w:p w:rsidR="00E656B3" w:rsidRDefault="00416190">
      <w:pPr>
        <w:pStyle w:val="Bullet"/>
        <w:spacing w:before="0" w:after="360"/>
        <w:rPr>
          <w:lang w:val="en-CA"/>
        </w:rPr>
      </w:pPr>
      <w:r>
        <w:rPr>
          <w:lang w:val="en-CA"/>
        </w:rPr>
        <w:t>Provides individualized mental health assessment, treatment, and evaluation to the child, and consultation and e</w:t>
      </w:r>
      <w:r>
        <w:rPr>
          <w:lang w:val="en-CA"/>
        </w:rPr>
        <w:t>ducational supports to the family.</w:t>
      </w:r>
    </w:p>
    <w:p w:rsidR="00E656B3" w:rsidRDefault="00416190">
      <w:pPr>
        <w:pStyle w:val="Heading5"/>
        <w:rPr>
          <w:lang w:val="en-CA"/>
        </w:rPr>
      </w:pPr>
      <w:r>
        <w:rPr>
          <w:lang w:val="en-CA"/>
        </w:rPr>
        <w:t xml:space="preserve">Specialized Education Services </w:t>
      </w:r>
    </w:p>
    <w:p w:rsidR="00E656B3" w:rsidRDefault="00416190">
      <w:pPr>
        <w:pStyle w:val="Bullet"/>
        <w:spacing w:before="0" w:after="1800"/>
        <w:rPr>
          <w:lang w:val="en-CA"/>
        </w:rPr>
      </w:pPr>
      <w:r>
        <w:rPr>
          <w:lang w:val="en-CA"/>
        </w:rPr>
        <w:t xml:space="preserve">Provide services to children with delayed </w:t>
      </w:r>
      <w:r>
        <w:t>educational functioning, including a special education plan, accommodations, and individualized conside</w:t>
      </w:r>
      <w:r>
        <w:rPr>
          <w:lang w:val="en-CA"/>
        </w:rPr>
        <w:t>rations.</w:t>
      </w:r>
    </w:p>
    <w:p w:rsidR="00E656B3" w:rsidRDefault="00416190">
      <w:pPr>
        <w:pStyle w:val="Heading4"/>
        <w:spacing w:before="0" w:after="360"/>
        <w:rPr>
          <w:lang w:val="en-CA"/>
        </w:rPr>
      </w:pPr>
      <w:r>
        <w:rPr>
          <w:lang w:val="en-CA"/>
        </w:rPr>
        <w:lastRenderedPageBreak/>
        <w:t>Grants and Loans</w:t>
      </w:r>
    </w:p>
    <w:p w:rsidR="00E656B3" w:rsidRDefault="00416190">
      <w:pPr>
        <w:pStyle w:val="Heading5"/>
        <w:tabs>
          <w:tab w:val="clear" w:pos="1134"/>
        </w:tabs>
        <w:ind w:left="0" w:firstLine="0"/>
        <w:rPr>
          <w:sz w:val="24"/>
          <w:lang w:val="en-CA"/>
        </w:rPr>
      </w:pPr>
      <w:r>
        <w:rPr>
          <w:lang w:val="en-CA"/>
        </w:rPr>
        <w:t>Post-Secondary Edu</w:t>
      </w:r>
      <w:r>
        <w:rPr>
          <w:lang w:val="en-CA"/>
        </w:rPr>
        <w:t>cation, Training and Labour (PETL) Program</w:t>
      </w:r>
    </w:p>
    <w:p w:rsidR="00E656B3" w:rsidRDefault="00416190">
      <w:pPr>
        <w:jc w:val="both"/>
        <w:rPr>
          <w:lang w:val="en-CA"/>
        </w:rPr>
      </w:pPr>
      <w:r>
        <w:rPr>
          <w:lang w:val="en-CA"/>
        </w:rPr>
        <w:t>The program provides funding for persons with a disability for a variety of services or supports, including:</w:t>
      </w:r>
    </w:p>
    <w:p w:rsidR="00E656B3" w:rsidRDefault="00416190">
      <w:pPr>
        <w:pStyle w:val="Bullet"/>
        <w:rPr>
          <w:lang w:val="en-CA"/>
        </w:rPr>
      </w:pPr>
      <w:r>
        <w:rPr>
          <w:lang w:val="en-CA"/>
        </w:rPr>
        <w:t>Employment training – includes tuition, books, tutors, living expenses, and training supplies (some of t</w:t>
      </w:r>
      <w:r>
        <w:rPr>
          <w:lang w:val="en-CA"/>
        </w:rPr>
        <w:t>hese items are only covered if they have a disability-related component – for example, converting text to Braille).</w:t>
      </w:r>
    </w:p>
    <w:p w:rsidR="00E656B3" w:rsidRDefault="00416190">
      <w:pPr>
        <w:pStyle w:val="Bullet"/>
        <w:rPr>
          <w:lang w:val="en-CA"/>
        </w:rPr>
      </w:pPr>
      <w:r>
        <w:rPr>
          <w:lang w:val="en-CA"/>
        </w:rPr>
        <w:t>Employment support – includes job search, job coaching, support workers, counselling, entrepreneurial planning, and work-site modifications.</w:t>
      </w:r>
      <w:r>
        <w:rPr>
          <w:lang w:val="en-CA"/>
        </w:rPr>
        <w:t xml:space="preserve"> </w:t>
      </w:r>
    </w:p>
    <w:p w:rsidR="00E656B3" w:rsidRDefault="00416190">
      <w:pPr>
        <w:pStyle w:val="Bullet"/>
        <w:rPr>
          <w:lang w:val="en-CA"/>
        </w:rPr>
      </w:pPr>
      <w:r>
        <w:rPr>
          <w:lang w:val="en-CA"/>
        </w:rPr>
        <w:t xml:space="preserve">Adaptive and assistive – includes technologies, tools and equipment, ergonomic aids, specialized transportation, and assessment. </w:t>
      </w:r>
    </w:p>
    <w:p w:rsidR="00E656B3" w:rsidRDefault="00416190">
      <w:pPr>
        <w:pStyle w:val="Bulletlast"/>
        <w:spacing w:before="0" w:after="360"/>
        <w:rPr>
          <w:lang w:val="en-CA"/>
        </w:rPr>
      </w:pPr>
      <w:r>
        <w:rPr>
          <w:lang w:val="en-CA"/>
        </w:rPr>
        <w:t>Job crisis – includes various job crisis intervention services.</w:t>
      </w:r>
      <w:r>
        <w:rPr>
          <w:vertAlign w:val="superscript"/>
          <w:lang w:val="en-CA"/>
        </w:rPr>
        <w:footnoteReference w:id="132"/>
      </w:r>
    </w:p>
    <w:p w:rsidR="00E656B3" w:rsidRDefault="00416190">
      <w:pPr>
        <w:pStyle w:val="Heading4"/>
        <w:spacing w:before="0" w:after="360"/>
        <w:rPr>
          <w:lang w:val="en-CA"/>
        </w:rPr>
      </w:pPr>
      <w:r>
        <w:rPr>
          <w:lang w:val="en-CA"/>
        </w:rPr>
        <w:t>Post-Secondary Education Case Studies</w:t>
      </w:r>
    </w:p>
    <w:p w:rsidR="00E656B3" w:rsidRDefault="00416190">
      <w:pPr>
        <w:pStyle w:val="Heading5"/>
        <w:tabs>
          <w:tab w:val="clear" w:pos="1134"/>
        </w:tabs>
        <w:spacing w:after="360"/>
        <w:ind w:left="0" w:firstLine="0"/>
        <w:rPr>
          <w:rFonts w:eastAsia="Univers 45 Light"/>
          <w:lang w:val="en-CA"/>
        </w:rPr>
      </w:pPr>
      <w:r>
        <w:rPr>
          <w:rFonts w:eastAsia="Univers 45 Light"/>
          <w:lang w:val="en-CA"/>
        </w:rPr>
        <w:t>University of New Bru</w:t>
      </w:r>
      <w:r>
        <w:rPr>
          <w:rFonts w:eastAsia="Univers 45 Light"/>
          <w:lang w:val="en-CA"/>
        </w:rPr>
        <w:t>nswick Fredericton: Accessibility Services</w:t>
      </w:r>
    </w:p>
    <w:p w:rsidR="00E656B3" w:rsidRDefault="00416190">
      <w:pPr>
        <w:pStyle w:val="Heading6"/>
        <w:rPr>
          <w:rFonts w:eastAsia="Univers 45 Light"/>
          <w:lang w:val="en-CA"/>
        </w:rPr>
      </w:pPr>
      <w:r>
        <w:rPr>
          <w:rFonts w:eastAsia="Univers 45 Light"/>
          <w:lang w:val="en-CA"/>
        </w:rPr>
        <w:t>UNB's Statement of Principle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University of New Brunswick must be known as an institution of inclusion. In accordance with this objective, the University will make its best efforts to ensure there is barrier-fr</w:t>
      </w:r>
      <w:r>
        <w:rPr>
          <w:rFonts w:eastAsia="Univers 45 Light"/>
          <w:color w:val="000000"/>
          <w:szCs w:val="22"/>
          <w:lang w:val="en-CA"/>
        </w:rPr>
        <w:t>ee access to learning and employment for qualified people who have different types of disabilities.</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university accepts as a priority that future construction of campus facilities, including buildings, parking areas, pedestrian routes, and related infra</w:t>
      </w:r>
      <w:r>
        <w:rPr>
          <w:rFonts w:eastAsia="Univers 45 Light"/>
          <w:color w:val="000000"/>
          <w:szCs w:val="22"/>
          <w:lang w:val="en-CA"/>
        </w:rPr>
        <w:t xml:space="preserve">structure, will incorporate principles of universal design and barrier-free access. Recognizing special challenges, e.g., the topography and legacy of old buildings on the Fredericton campus, the university is working and will continue to work towards the </w:t>
      </w:r>
      <w:r>
        <w:rPr>
          <w:rFonts w:eastAsia="Univers 45 Light"/>
          <w:color w:val="000000"/>
          <w:szCs w:val="22"/>
          <w:lang w:val="en-CA"/>
        </w:rPr>
        <w:t xml:space="preserve">renovation of existing facilities to ensure accessibility for students, faculty, staff, and campus visitors who may have a disability. </w:t>
      </w:r>
    </w:p>
    <w:p w:rsidR="00E656B3" w:rsidRDefault="00416190">
      <w:pPr>
        <w:pStyle w:val="Heading6"/>
        <w:rPr>
          <w:rFonts w:eastAsia="Univers 45 Light"/>
          <w:lang w:val="en-CA"/>
        </w:rPr>
      </w:pPr>
      <w:r>
        <w:rPr>
          <w:rFonts w:eastAsia="Univers 45 Light"/>
          <w:lang w:val="en-CA"/>
        </w:rPr>
        <w:t>Join Accommodation and Accessibility Committee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Article 57 of the AUNBT Collective Agreement establishes a Joint Accessibility and Accommodation Committee, which is intended to serve as a vehicle for discussions between the two Parties (AUNBT and management) concerning the development, implementation, a</w:t>
      </w:r>
      <w:r>
        <w:rPr>
          <w:rFonts w:eastAsia="Univers 45 Light"/>
          <w:color w:val="000000"/>
          <w:szCs w:val="22"/>
          <w:lang w:val="en-CA"/>
        </w:rPr>
        <w:t xml:space="preserve">nd monitoring of accessibility initiatives. In undertaking this work, the committee recognizes that reasonable accommodation for AUNBT members </w:t>
      </w:r>
      <w:r>
        <w:rPr>
          <w:rFonts w:eastAsia="Univers 45 Light"/>
          <w:color w:val="000000"/>
          <w:szCs w:val="22"/>
          <w:lang w:val="en-CA"/>
        </w:rPr>
        <w:lastRenderedPageBreak/>
        <w:t>mirrors similar needs of all employees, students, and visitors. This university-wide Committee strives to work cl</w:t>
      </w:r>
      <w:r>
        <w:rPr>
          <w:rFonts w:eastAsia="Univers 45 Light"/>
          <w:color w:val="000000"/>
          <w:szCs w:val="22"/>
          <w:lang w:val="en-CA"/>
        </w:rPr>
        <w:t>osely with campus-specific accessibility committees and offices.</w:t>
      </w:r>
      <w:r>
        <w:rPr>
          <w:rFonts w:eastAsia="Univers 45 Light"/>
          <w:color w:val="000000"/>
          <w:szCs w:val="22"/>
          <w:vertAlign w:val="superscript"/>
          <w:lang w:val="en-CA"/>
        </w:rPr>
        <w:footnoteReference w:id="133"/>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Student Accessibility Centre provides registered students with access to a variety of services and supports:</w:t>
      </w:r>
    </w:p>
    <w:p w:rsidR="00E656B3" w:rsidRDefault="00416190">
      <w:pPr>
        <w:pStyle w:val="Bullet"/>
        <w:rPr>
          <w:lang w:val="en-CA"/>
        </w:rPr>
      </w:pPr>
      <w:r>
        <w:rPr>
          <w:lang w:val="en-CA"/>
        </w:rPr>
        <w:t>Guidance, support, advocacy and advice from staff</w:t>
      </w:r>
    </w:p>
    <w:p w:rsidR="00E656B3" w:rsidRDefault="00416190">
      <w:pPr>
        <w:pStyle w:val="Bullet"/>
        <w:rPr>
          <w:lang w:val="en-CA"/>
        </w:rPr>
      </w:pPr>
      <w:r>
        <w:rPr>
          <w:lang w:val="en-CA"/>
        </w:rPr>
        <w:t>Arrangements for instructio</w:t>
      </w:r>
      <w:r>
        <w:rPr>
          <w:lang w:val="en-CA"/>
        </w:rPr>
        <w:t>nal, classroom, and test/examination accommodations</w:t>
      </w:r>
    </w:p>
    <w:p w:rsidR="00E656B3" w:rsidRDefault="00416190">
      <w:pPr>
        <w:pStyle w:val="Bullet"/>
        <w:rPr>
          <w:lang w:val="en-CA"/>
        </w:rPr>
      </w:pPr>
      <w:r>
        <w:rPr>
          <w:lang w:val="en-CA"/>
        </w:rPr>
        <w:t>Assistance with Canada Student Grant for Students with Permanent Disabilities applications (for qualifying students)</w:t>
      </w:r>
    </w:p>
    <w:p w:rsidR="00E656B3" w:rsidRDefault="00416190">
      <w:pPr>
        <w:pStyle w:val="Bullet"/>
        <w:rPr>
          <w:lang w:val="en-CA"/>
        </w:rPr>
      </w:pPr>
      <w:r>
        <w:rPr>
          <w:lang w:val="en-CA"/>
        </w:rPr>
        <w:t>Transition and mentoring support through the STEP program</w:t>
      </w:r>
    </w:p>
    <w:p w:rsidR="00E656B3" w:rsidRDefault="00416190">
      <w:pPr>
        <w:pStyle w:val="Bullet"/>
        <w:rPr>
          <w:lang w:val="en-CA"/>
        </w:rPr>
      </w:pPr>
      <w:r>
        <w:rPr>
          <w:lang w:val="en-CA"/>
        </w:rPr>
        <w:t xml:space="preserve">Referrals to on-campus or </w:t>
      </w:r>
      <w:r>
        <w:rPr>
          <w:lang w:val="en-CA"/>
        </w:rPr>
        <w:t>community-based services such as counselling, psychological assessment services, writing/study skills, or health services</w:t>
      </w:r>
    </w:p>
    <w:p w:rsidR="00E656B3" w:rsidRDefault="00416190">
      <w:pPr>
        <w:pStyle w:val="Bullet"/>
        <w:rPr>
          <w:lang w:val="en-CA"/>
        </w:rPr>
      </w:pPr>
      <w:r>
        <w:rPr>
          <w:lang w:val="en-CA"/>
        </w:rPr>
        <w:t>Collaboration and consultation with faculty, staff, and students about disability-related issues</w:t>
      </w:r>
    </w:p>
    <w:p w:rsidR="00E656B3" w:rsidRDefault="00416190">
      <w:pPr>
        <w:pStyle w:val="Bulletlast"/>
        <w:spacing w:before="0" w:after="360"/>
        <w:rPr>
          <w:lang w:val="en-CA"/>
        </w:rPr>
      </w:pPr>
      <w:r>
        <w:rPr>
          <w:lang w:val="en-CA"/>
        </w:rPr>
        <w:t>Access to assistive technology softwa</w:t>
      </w:r>
      <w:r>
        <w:rPr>
          <w:lang w:val="en-CA"/>
        </w:rPr>
        <w:t>re and equipment</w:t>
      </w:r>
    </w:p>
    <w:p w:rsidR="00E656B3" w:rsidRDefault="00416190">
      <w:pPr>
        <w:pStyle w:val="Heading6"/>
        <w:rPr>
          <w:rFonts w:eastAsia="Univers 45 Light"/>
          <w:lang w:val="en-CA"/>
        </w:rPr>
      </w:pPr>
      <w:r>
        <w:rPr>
          <w:rFonts w:eastAsia="Univers 45 Light"/>
          <w:lang w:val="en-CA"/>
        </w:rPr>
        <w:t>Common Accommodations and Supports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Accommodations are provided based on recommendations from medical/health professionals:</w:t>
      </w:r>
    </w:p>
    <w:p w:rsidR="00E656B3" w:rsidRDefault="00416190">
      <w:pPr>
        <w:pStyle w:val="Bullet"/>
        <w:jc w:val="both"/>
        <w:rPr>
          <w:rFonts w:eastAsia="Univers 45 Light"/>
        </w:rPr>
      </w:pPr>
      <w:r>
        <w:rPr>
          <w:lang w:val="en-CA"/>
        </w:rPr>
        <w:t>Advocacy and advising</w:t>
      </w:r>
    </w:p>
    <w:p w:rsidR="00E656B3" w:rsidRDefault="00416190">
      <w:pPr>
        <w:pStyle w:val="Bullet"/>
        <w:jc w:val="both"/>
        <w:rPr>
          <w:lang w:val="en-CA"/>
        </w:rPr>
      </w:pPr>
      <w:r>
        <w:rPr>
          <w:lang w:val="en-CA"/>
        </w:rPr>
        <w:t>Mentoring</w:t>
      </w:r>
    </w:p>
    <w:p w:rsidR="00E656B3" w:rsidRDefault="00416190">
      <w:pPr>
        <w:pStyle w:val="Bullet"/>
        <w:jc w:val="both"/>
        <w:rPr>
          <w:lang w:val="en-CA"/>
        </w:rPr>
      </w:pPr>
      <w:r>
        <w:rPr>
          <w:lang w:val="en-CA"/>
        </w:rPr>
        <w:t>Reduced Course load</w:t>
      </w:r>
    </w:p>
    <w:p w:rsidR="00E656B3" w:rsidRDefault="00416190">
      <w:pPr>
        <w:pStyle w:val="Bullet"/>
        <w:jc w:val="both"/>
        <w:rPr>
          <w:lang w:val="en-CA"/>
        </w:rPr>
      </w:pPr>
      <w:r>
        <w:rPr>
          <w:lang w:val="en-CA"/>
        </w:rPr>
        <w:t>Funding assistance</w:t>
      </w:r>
    </w:p>
    <w:p w:rsidR="00E656B3" w:rsidRDefault="00416190">
      <w:pPr>
        <w:pStyle w:val="Bullet"/>
        <w:jc w:val="both"/>
        <w:rPr>
          <w:lang w:val="en-CA"/>
        </w:rPr>
      </w:pPr>
      <w:r>
        <w:rPr>
          <w:lang w:val="en-CA"/>
        </w:rPr>
        <w:t>Note-taking support-digital pens, digital rec</w:t>
      </w:r>
      <w:r>
        <w:rPr>
          <w:lang w:val="en-CA"/>
        </w:rPr>
        <w:t>orders, note-takers</w:t>
      </w:r>
    </w:p>
    <w:p w:rsidR="00E656B3" w:rsidRDefault="00416190">
      <w:pPr>
        <w:pStyle w:val="Bullet"/>
        <w:jc w:val="both"/>
        <w:rPr>
          <w:lang w:val="en-CA"/>
        </w:rPr>
      </w:pPr>
      <w:r>
        <w:rPr>
          <w:lang w:val="en-CA"/>
        </w:rPr>
        <w:t>Assistive technology-laptops, text-to-voice software, mind mapping software, magnification software</w:t>
      </w:r>
    </w:p>
    <w:p w:rsidR="00E656B3" w:rsidRDefault="00416190">
      <w:pPr>
        <w:pStyle w:val="Bullet"/>
        <w:jc w:val="both"/>
        <w:rPr>
          <w:lang w:val="en-CA"/>
        </w:rPr>
      </w:pPr>
      <w:r>
        <w:rPr>
          <w:lang w:val="en-CA"/>
        </w:rPr>
        <w:t>Alternative format of print materials-e-texts, large print, digitized</w:t>
      </w:r>
    </w:p>
    <w:p w:rsidR="00E656B3" w:rsidRDefault="00416190">
      <w:pPr>
        <w:pStyle w:val="Bulletlast"/>
        <w:spacing w:before="0" w:after="360"/>
        <w:rPr>
          <w:lang w:val="en-CA"/>
        </w:rPr>
      </w:pPr>
      <w:r>
        <w:rPr>
          <w:lang w:val="en-CA"/>
        </w:rPr>
        <w:t>Test and Exam Accommodations-extra-time, quiet rooms, scribes, com</w:t>
      </w:r>
      <w:r>
        <w:rPr>
          <w:lang w:val="en-CA"/>
        </w:rPr>
        <w:t xml:space="preserve">puter access and assistive software </w:t>
      </w:r>
    </w:p>
    <w:p w:rsidR="00E656B3" w:rsidRDefault="00416190">
      <w:pPr>
        <w:pStyle w:val="Heading6"/>
        <w:rPr>
          <w:rFonts w:eastAsia="Univers 45 Light"/>
          <w:lang w:val="en-CA"/>
        </w:rPr>
      </w:pPr>
      <w:r>
        <w:rPr>
          <w:rFonts w:eastAsia="Univers 45 Light"/>
          <w:lang w:val="en-CA"/>
        </w:rPr>
        <w:t>Accessibility on Campus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UNB is committed to providing accessible spaces and services on campus. Improvements to campus accessibility are made on a priority basis and in consultation with stakeholders.</w:t>
      </w:r>
      <w:r>
        <w:rPr>
          <w:rFonts w:eastAsia="Univers 45 Light"/>
          <w:color w:val="000000"/>
          <w:szCs w:val="22"/>
          <w:vertAlign w:val="superscript"/>
          <w:lang w:val="en-CA"/>
        </w:rPr>
        <w:footnoteReference w:id="134"/>
      </w:r>
    </w:p>
    <w:p w:rsidR="00E656B3" w:rsidRDefault="00416190">
      <w:pPr>
        <w:pStyle w:val="Heading3"/>
        <w:spacing w:after="360"/>
        <w:rPr>
          <w:rFonts w:eastAsia="Univers 45 Light"/>
          <w:lang w:val="en-CA"/>
        </w:rPr>
      </w:pPr>
      <w:bookmarkStart w:id="88" w:name="_Toc418855487"/>
      <w:bookmarkStart w:id="89" w:name="_Toc421804519"/>
      <w:bookmarkStart w:id="90" w:name="_Toc423511865"/>
      <w:r>
        <w:rPr>
          <w:rFonts w:eastAsia="Univers 45 Light"/>
          <w:lang w:val="en-CA"/>
        </w:rPr>
        <w:lastRenderedPageBreak/>
        <w:t xml:space="preserve">Newfoundland and </w:t>
      </w:r>
      <w:r>
        <w:rPr>
          <w:rFonts w:eastAsia="Univers 45 Light"/>
          <w:lang w:val="en-CA"/>
        </w:rPr>
        <w:t>Labrador</w:t>
      </w:r>
      <w:bookmarkStart w:id="91" w:name="_Toc416794000"/>
      <w:bookmarkEnd w:id="88"/>
      <w:bookmarkEnd w:id="89"/>
      <w:bookmarkEnd w:id="90"/>
    </w:p>
    <w:p w:rsidR="00E656B3" w:rsidRDefault="00416190">
      <w:pPr>
        <w:pStyle w:val="Heading4"/>
        <w:spacing w:before="100" w:beforeAutospacing="1" w:after="360"/>
        <w:rPr>
          <w:lang w:val="en-CA"/>
        </w:rPr>
      </w:pPr>
      <w:r>
        <w:rPr>
          <w:lang w:val="en-CA"/>
        </w:rPr>
        <w:t>Government Programs and Policies</w:t>
      </w:r>
    </w:p>
    <w:p w:rsidR="00E656B3" w:rsidRDefault="00416190">
      <w:pPr>
        <w:pStyle w:val="Heading5"/>
        <w:tabs>
          <w:tab w:val="clear" w:pos="1134"/>
        </w:tabs>
        <w:ind w:left="0" w:firstLine="0"/>
        <w:rPr>
          <w:lang w:val="en-CA"/>
        </w:rPr>
      </w:pPr>
      <w:r>
        <w:rPr>
          <w:lang w:val="en-CA"/>
        </w:rPr>
        <w:t>Department of Education and Early Childhood Development</w:t>
      </w:r>
      <w:r>
        <w:rPr>
          <w:vertAlign w:val="superscript"/>
          <w:lang w:val="en-CA"/>
        </w:rPr>
        <w:footnoteReference w:id="135"/>
      </w:r>
      <w:bookmarkEnd w:id="91"/>
    </w:p>
    <w:p w:rsidR="00E656B3" w:rsidRDefault="00E656B3">
      <w:pPr>
        <w:jc w:val="both"/>
        <w:rPr>
          <w:lang w:val="en-CA"/>
        </w:rPr>
      </w:pPr>
    </w:p>
    <w:p w:rsidR="00E656B3" w:rsidRDefault="00416190">
      <w:pPr>
        <w:jc w:val="both"/>
        <w:rPr>
          <w:lang w:val="en-CA"/>
        </w:rPr>
      </w:pPr>
      <w:r>
        <w:rPr>
          <w:lang w:val="en-CA"/>
        </w:rPr>
        <w:t xml:space="preserve">Department of Education, Student Support Services Division, develops policies and protocols for teaching students with exceptionalities. Students with an </w:t>
      </w:r>
      <w:r>
        <w:rPr>
          <w:lang w:val="en-CA"/>
        </w:rPr>
        <w:t>exceptionality may access a range of school-based services depending on the degree of severity. The following exceptionalities are recognized by the Department of Education and Early Childhood Development:</w:t>
      </w:r>
    </w:p>
    <w:p w:rsidR="00E656B3" w:rsidRDefault="00E656B3">
      <w:pPr>
        <w:jc w:val="both"/>
        <w:rPr>
          <w:lang w:val="en-CA"/>
        </w:rPr>
      </w:pPr>
    </w:p>
    <w:p w:rsidR="00E656B3" w:rsidRDefault="00416190">
      <w:pPr>
        <w:pStyle w:val="Bullet"/>
        <w:jc w:val="both"/>
        <w:rPr>
          <w:rFonts w:eastAsia="Univers 45 Light"/>
        </w:rPr>
      </w:pPr>
      <w:r>
        <w:rPr>
          <w:lang w:val="en-CA"/>
        </w:rPr>
        <w:t>harassment by employees or students on school pro</w:t>
      </w:r>
      <w:r>
        <w:rPr>
          <w:lang w:val="en-CA"/>
        </w:rPr>
        <w:t xml:space="preserve">perty or at school functions and </w:t>
      </w:r>
    </w:p>
    <w:p w:rsidR="00E656B3" w:rsidRDefault="00416190">
      <w:pPr>
        <w:pStyle w:val="Bullet"/>
        <w:jc w:val="both"/>
        <w:rPr>
          <w:rFonts w:eastAsia="Univers 45 Light"/>
        </w:rPr>
      </w:pPr>
      <w:r>
        <w:rPr>
          <w:rFonts w:eastAsia="Univers 45 Light"/>
        </w:rPr>
        <w:t>Acquired Brain Injury</w:t>
      </w:r>
    </w:p>
    <w:p w:rsidR="00E656B3" w:rsidRDefault="00416190">
      <w:pPr>
        <w:pStyle w:val="Bullet"/>
        <w:jc w:val="both"/>
        <w:rPr>
          <w:rFonts w:eastAsia="Univers 45 Light"/>
        </w:rPr>
      </w:pPr>
      <w:r>
        <w:rPr>
          <w:rFonts w:eastAsia="Univers 45 Light"/>
        </w:rPr>
        <w:t>Developmental Delay</w:t>
      </w:r>
    </w:p>
    <w:p w:rsidR="00E656B3" w:rsidRDefault="00416190">
      <w:pPr>
        <w:pStyle w:val="Bullet"/>
        <w:jc w:val="both"/>
        <w:rPr>
          <w:rFonts w:eastAsia="Univers 45 Light"/>
        </w:rPr>
      </w:pPr>
      <w:r>
        <w:rPr>
          <w:rFonts w:eastAsia="Univers 45 Light"/>
        </w:rPr>
        <w:t>Gifted and Talented</w:t>
      </w:r>
    </w:p>
    <w:p w:rsidR="00E656B3" w:rsidRDefault="00416190">
      <w:pPr>
        <w:pStyle w:val="Bullet"/>
        <w:jc w:val="both"/>
        <w:rPr>
          <w:rFonts w:eastAsia="Univers 45 Light"/>
        </w:rPr>
      </w:pPr>
      <w:r>
        <w:rPr>
          <w:rFonts w:eastAsia="Univers 45 Light"/>
        </w:rPr>
        <w:t>Hearing Loss</w:t>
      </w:r>
    </w:p>
    <w:p w:rsidR="00E656B3" w:rsidRDefault="00416190">
      <w:pPr>
        <w:pStyle w:val="Bullet"/>
        <w:jc w:val="both"/>
        <w:rPr>
          <w:rFonts w:eastAsia="Univers 45 Light"/>
        </w:rPr>
      </w:pPr>
      <w:r>
        <w:rPr>
          <w:rFonts w:eastAsia="Univers 45 Light"/>
        </w:rPr>
        <w:t>Medical Condition</w:t>
      </w:r>
    </w:p>
    <w:p w:rsidR="00E656B3" w:rsidRDefault="00416190">
      <w:pPr>
        <w:pStyle w:val="Bullet"/>
        <w:jc w:val="both"/>
        <w:rPr>
          <w:rFonts w:eastAsia="Univers 45 Light"/>
        </w:rPr>
      </w:pPr>
      <w:r>
        <w:rPr>
          <w:rFonts w:eastAsia="Univers 45 Light"/>
        </w:rPr>
        <w:t>Mental Illness/Mental Health</w:t>
      </w:r>
    </w:p>
    <w:p w:rsidR="00E656B3" w:rsidRDefault="00416190">
      <w:pPr>
        <w:pStyle w:val="Bullet"/>
        <w:jc w:val="both"/>
        <w:rPr>
          <w:rFonts w:eastAsia="Univers 45 Light"/>
        </w:rPr>
      </w:pPr>
      <w:r>
        <w:rPr>
          <w:rFonts w:eastAsia="Univers 45 Light"/>
        </w:rPr>
        <w:t>Neurodevelopmental and Related Disorders</w:t>
      </w:r>
    </w:p>
    <w:p w:rsidR="00E656B3" w:rsidRDefault="00416190">
      <w:pPr>
        <w:pStyle w:val="Bullet"/>
        <w:jc w:val="both"/>
        <w:rPr>
          <w:rFonts w:eastAsia="Univers 45 Light"/>
        </w:rPr>
      </w:pPr>
      <w:r>
        <w:rPr>
          <w:rFonts w:eastAsia="Univers 45 Light"/>
        </w:rPr>
        <w:t>Intellectual Disability</w:t>
      </w:r>
    </w:p>
    <w:p w:rsidR="00E656B3" w:rsidRDefault="00416190">
      <w:pPr>
        <w:pStyle w:val="Bullet"/>
        <w:jc w:val="both"/>
        <w:rPr>
          <w:rFonts w:eastAsia="Univers 45 Light"/>
        </w:rPr>
      </w:pPr>
      <w:r>
        <w:rPr>
          <w:rFonts w:eastAsia="Univers 45 Light"/>
        </w:rPr>
        <w:t>Specific Learning Disorder</w:t>
      </w:r>
    </w:p>
    <w:p w:rsidR="00E656B3" w:rsidRDefault="00416190">
      <w:pPr>
        <w:pStyle w:val="Bullet"/>
        <w:jc w:val="both"/>
        <w:rPr>
          <w:rFonts w:eastAsia="Univers 45 Light"/>
        </w:rPr>
      </w:pPr>
      <w:r>
        <w:rPr>
          <w:rFonts w:eastAsia="Univers 45 Light"/>
        </w:rPr>
        <w:t>Physical</w:t>
      </w:r>
      <w:r>
        <w:rPr>
          <w:rFonts w:eastAsia="Univers 45 Light"/>
        </w:rPr>
        <w:t xml:space="preserve"> Disability</w:t>
      </w:r>
    </w:p>
    <w:p w:rsidR="00E656B3" w:rsidRDefault="00416190">
      <w:pPr>
        <w:pStyle w:val="Bullet"/>
        <w:jc w:val="both"/>
        <w:rPr>
          <w:rFonts w:eastAsia="Univers 45 Light"/>
        </w:rPr>
      </w:pPr>
      <w:r>
        <w:rPr>
          <w:rFonts w:eastAsia="Univers 45 Light"/>
        </w:rPr>
        <w:t>Speech and/or Language Disorder</w:t>
      </w:r>
    </w:p>
    <w:p w:rsidR="00E656B3" w:rsidRDefault="00416190">
      <w:pPr>
        <w:pStyle w:val="Bullet"/>
        <w:spacing w:before="0" w:after="360"/>
        <w:jc w:val="both"/>
        <w:rPr>
          <w:rFonts w:eastAsia="Univers 45 Light"/>
        </w:rPr>
      </w:pPr>
      <w:r>
        <w:rPr>
          <w:rFonts w:eastAsia="Univers 45 Light"/>
        </w:rPr>
        <w:t>Vision Loss</w:t>
      </w:r>
    </w:p>
    <w:p w:rsidR="00E656B3" w:rsidRDefault="00416190">
      <w:pPr>
        <w:pStyle w:val="Heading5"/>
        <w:rPr>
          <w:u w:val="single"/>
          <w:lang w:val="en-CA"/>
        </w:rPr>
      </w:pPr>
      <w:r>
        <w:rPr>
          <w:rStyle w:val="Heading6Char"/>
        </w:rPr>
        <w:t>The Individual Support Services Planning Process</w:t>
      </w:r>
      <w:r>
        <w:rPr>
          <w:vertAlign w:val="superscript"/>
          <w:lang w:val="en-CA"/>
        </w:rPr>
        <w:footnoteReference w:id="136"/>
      </w:r>
      <w:r>
        <w:rPr>
          <w:u w:val="single"/>
          <w:lang w:val="en-CA"/>
        </w:rPr>
        <w:t xml:space="preserve"> </w:t>
      </w:r>
    </w:p>
    <w:p w:rsidR="00E656B3" w:rsidRDefault="00416190">
      <w:pPr>
        <w:jc w:val="both"/>
        <w:rPr>
          <w:lang w:val="en-CA"/>
        </w:rPr>
      </w:pPr>
      <w:r>
        <w:rPr>
          <w:lang w:val="en-CA"/>
        </w:rPr>
        <w:t xml:space="preserve">The individual support services planning process is a method used to identify the child‘s/youths strengths and needs and to prepare an integrated </w:t>
      </w:r>
      <w:r>
        <w:rPr>
          <w:lang w:val="en-CA"/>
        </w:rPr>
        <w:t>approach to meet those needs.</w:t>
      </w:r>
    </w:p>
    <w:p w:rsidR="00E656B3" w:rsidRDefault="00E656B3">
      <w:pPr>
        <w:jc w:val="both"/>
        <w:rPr>
          <w:lang w:val="en-CA"/>
        </w:rPr>
      </w:pPr>
    </w:p>
    <w:p w:rsidR="00E656B3" w:rsidRDefault="00416190">
      <w:pPr>
        <w:pStyle w:val="Heading6"/>
        <w:rPr>
          <w:i/>
          <w:lang w:val="en-CA"/>
        </w:rPr>
      </w:pPr>
      <w:r>
        <w:rPr>
          <w:lang w:val="en-CA"/>
        </w:rPr>
        <w:lastRenderedPageBreak/>
        <w:t>Provincial Strategy</w:t>
      </w:r>
      <w:r>
        <w:rPr>
          <w:i/>
          <w:vertAlign w:val="superscript"/>
          <w:lang w:val="en-CA"/>
        </w:rPr>
        <w:footnoteReference w:id="137"/>
      </w:r>
      <w:r>
        <w:rPr>
          <w:i/>
          <w:vertAlign w:val="superscript"/>
          <w:lang w:val="en-CA"/>
        </w:rPr>
        <w:t>,</w:t>
      </w:r>
      <w:r>
        <w:rPr>
          <w:i/>
          <w:vertAlign w:val="superscript"/>
          <w:lang w:val="en-CA"/>
        </w:rPr>
        <w:footnoteReference w:id="138"/>
      </w:r>
    </w:p>
    <w:p w:rsidR="00E656B3" w:rsidRDefault="00416190">
      <w:pPr>
        <w:jc w:val="both"/>
        <w:rPr>
          <w:lang w:val="en-CA"/>
        </w:rPr>
      </w:pPr>
      <w:r>
        <w:rPr>
          <w:lang w:val="en-CA"/>
        </w:rPr>
        <w:t>The Government of Newfoundland and Labrador is committed to enhancing the inclusion of persons with disabilities in all aspects of society. This commitment included engaging persons with disabilities in</w:t>
      </w:r>
      <w:r>
        <w:rPr>
          <w:lang w:val="en-CA"/>
        </w:rPr>
        <w:t xml:space="preserve"> developing recommendations and strategies to address barriers to public services, education and employment. The Government conducted fully accessible public consultations in the fall 2010. </w:t>
      </w:r>
    </w:p>
    <w:p w:rsidR="00E656B3" w:rsidRDefault="00E656B3">
      <w:pPr>
        <w:jc w:val="both"/>
        <w:rPr>
          <w:lang w:val="en-CA"/>
        </w:rPr>
      </w:pPr>
    </w:p>
    <w:p w:rsidR="00E656B3" w:rsidRDefault="00416190">
      <w:pPr>
        <w:jc w:val="both"/>
        <w:rPr>
          <w:lang w:val="en-CA"/>
        </w:rPr>
      </w:pPr>
      <w:r>
        <w:rPr>
          <w:lang w:val="en-CA"/>
        </w:rPr>
        <w:t>Following consultations, a ‘What The company Heard’ report was d</w:t>
      </w:r>
      <w:r>
        <w:rPr>
          <w:lang w:val="en-CA"/>
        </w:rPr>
        <w:t>eveloped which outlined the rich information gathered through the consultation process. This information, focusing on solutions for removing and preventing barriers, became the foundation for 'Access. Inclusion. Equality. Provincial Strategy for the Inclus</w:t>
      </w:r>
      <w:r>
        <w:rPr>
          <w:lang w:val="en-CA"/>
        </w:rPr>
        <w:t>ion of Persons with Disabilities'.</w:t>
      </w:r>
    </w:p>
    <w:p w:rsidR="00E656B3" w:rsidRDefault="00E656B3">
      <w:pPr>
        <w:jc w:val="both"/>
        <w:rPr>
          <w:lang w:val="en-CA"/>
        </w:rPr>
      </w:pPr>
    </w:p>
    <w:p w:rsidR="00E656B3" w:rsidRDefault="00416190">
      <w:pPr>
        <w:spacing w:after="360"/>
        <w:jc w:val="both"/>
        <w:rPr>
          <w:lang w:val="en-CA"/>
        </w:rPr>
      </w:pPr>
      <w:r>
        <w:rPr>
          <w:lang w:val="en-CA"/>
        </w:rPr>
        <w:t>This strategy provides a framework for a long-term, sustainable approach to achieving the vision of a fully inclusive province where individuals with disabilities have the same opportunities and choices on an equal basis</w:t>
      </w:r>
      <w:r>
        <w:rPr>
          <w:lang w:val="en-CA"/>
        </w:rPr>
        <w:t xml:space="preserve"> as others.</w:t>
      </w:r>
    </w:p>
    <w:p w:rsidR="00E656B3" w:rsidRDefault="00416190">
      <w:pPr>
        <w:pStyle w:val="Heading6"/>
        <w:rPr>
          <w:lang w:val="en-CA"/>
        </w:rPr>
      </w:pPr>
      <w:r>
        <w:rPr>
          <w:lang w:val="en-CA"/>
        </w:rPr>
        <w:t>Accessibility for All in the Built Environment</w:t>
      </w:r>
    </w:p>
    <w:p w:rsidR="00E656B3" w:rsidRDefault="00416190">
      <w:pPr>
        <w:jc w:val="both"/>
        <w:rPr>
          <w:lang w:val="en-CA"/>
        </w:rPr>
      </w:pPr>
      <w:r>
        <w:rPr>
          <w:lang w:val="en-CA"/>
        </w:rPr>
        <w:t xml:space="preserve">People with disabilities frequently experience limited access to community activities, employment, transportation, housing and education because of inaccessible buildings and facilities. </w:t>
      </w:r>
    </w:p>
    <w:p w:rsidR="00E656B3" w:rsidRDefault="00E656B3">
      <w:pPr>
        <w:jc w:val="both"/>
        <w:rPr>
          <w:lang w:val="en-CA"/>
        </w:rPr>
      </w:pPr>
    </w:p>
    <w:p w:rsidR="00E656B3" w:rsidRDefault="00416190">
      <w:pPr>
        <w:jc w:val="both"/>
        <w:rPr>
          <w:lang w:val="en-CA"/>
        </w:rPr>
      </w:pPr>
      <w:r>
        <w:rPr>
          <w:lang w:val="en-CA"/>
        </w:rPr>
        <w:t>Universa</w:t>
      </w:r>
      <w:r>
        <w:rPr>
          <w:lang w:val="en-CA"/>
        </w:rPr>
        <w:t xml:space="preserve">l Design was consistently brought forward during the provincial consultations as a solution for making buildings and places where people live, work and play more accessible. By following Universal Design principles, physical environments, infrastructures, </w:t>
      </w:r>
      <w:r>
        <w:rPr>
          <w:lang w:val="en-CA"/>
        </w:rPr>
        <w:t>products and programs are, as much as possible, useable by all people without the need for adapted or specialized design. This means that regardless of a disability, people can use buildings, programs and products on an equal basis with others.</w:t>
      </w:r>
    </w:p>
    <w:p w:rsidR="00E656B3" w:rsidRDefault="00E656B3">
      <w:pPr>
        <w:jc w:val="both"/>
        <w:rPr>
          <w:lang w:val="en-CA"/>
        </w:rPr>
      </w:pPr>
    </w:p>
    <w:p w:rsidR="00E656B3" w:rsidRDefault="00416190">
      <w:pPr>
        <w:spacing w:after="360"/>
        <w:jc w:val="both"/>
        <w:rPr>
          <w:lang w:val="en-CA"/>
        </w:rPr>
      </w:pPr>
      <w:r>
        <w:rPr>
          <w:lang w:val="en-CA"/>
        </w:rPr>
        <w:t>Accessible</w:t>
      </w:r>
      <w:r>
        <w:rPr>
          <w:lang w:val="en-CA"/>
        </w:rPr>
        <w:t xml:space="preserve"> transportation is essential for people to be able to travel within their own communities and throughout the province. Whether for education, work, health care or leisure, transportation can be the key to participation.</w:t>
      </w:r>
    </w:p>
    <w:p w:rsidR="00E656B3" w:rsidRDefault="00416190">
      <w:pPr>
        <w:pStyle w:val="Heading6"/>
        <w:rPr>
          <w:lang w:val="en-CA"/>
        </w:rPr>
      </w:pPr>
      <w:bookmarkStart w:id="92" w:name="_Toc416793997"/>
      <w:r>
        <w:rPr>
          <w:lang w:val="en-CA"/>
        </w:rPr>
        <w:t>Alternate Format Materials</w:t>
      </w:r>
      <w:r>
        <w:rPr>
          <w:vertAlign w:val="superscript"/>
          <w:lang w:val="en-CA"/>
        </w:rPr>
        <w:footnoteReference w:id="139"/>
      </w:r>
      <w:bookmarkEnd w:id="92"/>
    </w:p>
    <w:p w:rsidR="00E656B3" w:rsidRDefault="00416190">
      <w:pPr>
        <w:jc w:val="both"/>
        <w:rPr>
          <w:lang w:val="en-CA"/>
        </w:rPr>
      </w:pPr>
      <w:r>
        <w:rPr>
          <w:lang w:val="en-CA"/>
        </w:rPr>
        <w:t>The Depa</w:t>
      </w:r>
      <w:r>
        <w:rPr>
          <w:lang w:val="en-CA"/>
        </w:rPr>
        <w:t>rtment of Education and Early Childhood Development, through its AFM Library, provides service to students unable “to hold or manipulate a book” and students with “an impairment relating to comprehension”. The Department ‘s AFM library provides these stude</w:t>
      </w:r>
      <w:r>
        <w:rPr>
          <w:lang w:val="en-CA"/>
        </w:rPr>
        <w:t>nts access to authorized curriculum resources in alternate format through a traditional off-line library (CDs mailed to schools) and an on-line digital repository (materials accessed on the web in formats such as MP3 and PDF).</w:t>
      </w:r>
    </w:p>
    <w:p w:rsidR="00E656B3" w:rsidRDefault="00E656B3">
      <w:pPr>
        <w:jc w:val="both"/>
        <w:rPr>
          <w:lang w:val="en-CA"/>
        </w:rPr>
      </w:pPr>
    </w:p>
    <w:p w:rsidR="00E656B3" w:rsidRDefault="00416190">
      <w:pPr>
        <w:jc w:val="both"/>
        <w:rPr>
          <w:lang w:val="en-CA"/>
        </w:rPr>
      </w:pPr>
      <w:r>
        <w:rPr>
          <w:lang w:val="en-CA"/>
        </w:rPr>
        <w:t>Many students with disabilit</w:t>
      </w:r>
      <w:r>
        <w:rPr>
          <w:lang w:val="en-CA"/>
        </w:rPr>
        <w:t>ies encounter barriers with traditional print materials. Students with certain disabilities (known as perceptual disabilities) may not be able to use textbooks, class handouts, and other materials in its original form and instead the materials need to be p</w:t>
      </w:r>
      <w:r>
        <w:rPr>
          <w:lang w:val="en-CA"/>
        </w:rPr>
        <w:t xml:space="preserve">rovided in an alternate format. Some examples of alternate format materials (AFM) include Braille, audio books, and digital versions of books that can be read by text to voice software. </w:t>
      </w:r>
    </w:p>
    <w:p w:rsidR="00E656B3" w:rsidRDefault="00416190">
      <w:pPr>
        <w:pStyle w:val="Heading5"/>
        <w:rPr>
          <w:lang w:val="en-CA"/>
        </w:rPr>
      </w:pPr>
      <w:bookmarkStart w:id="93" w:name="_Toc416793998"/>
      <w:r>
        <w:rPr>
          <w:lang w:val="en-CA"/>
        </w:rPr>
        <w:lastRenderedPageBreak/>
        <w:t>Inclusive Education Initiative</w:t>
      </w:r>
      <w:r>
        <w:rPr>
          <w:vertAlign w:val="superscript"/>
          <w:lang w:val="en-CA"/>
        </w:rPr>
        <w:footnoteReference w:id="140"/>
      </w:r>
      <w:r>
        <w:rPr>
          <w:vertAlign w:val="superscript"/>
          <w:lang w:val="en-CA"/>
        </w:rPr>
        <w:t xml:space="preserve">, </w:t>
      </w:r>
      <w:r>
        <w:rPr>
          <w:vertAlign w:val="superscript"/>
          <w:lang w:val="en-CA"/>
        </w:rPr>
        <w:footnoteReference w:id="141"/>
      </w:r>
      <w:bookmarkEnd w:id="93"/>
    </w:p>
    <w:p w:rsidR="00E656B3" w:rsidRDefault="00416190">
      <w:pPr>
        <w:jc w:val="both"/>
        <w:rPr>
          <w:lang w:val="en-CA"/>
        </w:rPr>
      </w:pPr>
      <w:r>
        <w:rPr>
          <w:lang w:val="en-CA"/>
        </w:rPr>
        <w:t>In March 2009, the Inclusive Educa</w:t>
      </w:r>
      <w:r>
        <w:rPr>
          <w:lang w:val="en-CA"/>
        </w:rPr>
        <w:t>tion Initiative began with the goal of making schools in Newfoundland and Labrador places where all members of the school community feel safe, accepted and included. A phase-in approach was adopted with new schools joining the initiative each year until Ju</w:t>
      </w:r>
      <w:r>
        <w:rPr>
          <w:lang w:val="en-CA"/>
        </w:rPr>
        <w:t>ne 2017, when representatives from all public schools will have received training in inclusive practices, differentiated instruction and collaborative teaching.</w:t>
      </w:r>
    </w:p>
    <w:p w:rsidR="00E656B3" w:rsidRDefault="00E656B3">
      <w:pPr>
        <w:jc w:val="both"/>
        <w:rPr>
          <w:lang w:val="en-CA"/>
        </w:rPr>
      </w:pPr>
    </w:p>
    <w:p w:rsidR="00E656B3" w:rsidRDefault="00416190">
      <w:pPr>
        <w:pStyle w:val="Bullet"/>
        <w:numPr>
          <w:ilvl w:val="0"/>
          <w:numId w:val="0"/>
        </w:numPr>
        <w:jc w:val="both"/>
        <w:rPr>
          <w:rFonts w:eastAsia="Univers 45 Light"/>
        </w:rPr>
      </w:pPr>
      <w:r>
        <w:rPr>
          <w:lang w:val="en-CA"/>
        </w:rPr>
        <w:t>The Department of Education and Early Childhood Development defines inclusive education as a p</w:t>
      </w:r>
      <w:r>
        <w:rPr>
          <w:lang w:val="en-CA"/>
        </w:rPr>
        <w:t>hilosophy that promotes:</w:t>
      </w:r>
    </w:p>
    <w:p w:rsidR="00E656B3" w:rsidRDefault="00416190">
      <w:pPr>
        <w:pStyle w:val="Bullet"/>
        <w:rPr>
          <w:lang w:val="en-CA"/>
        </w:rPr>
      </w:pPr>
      <w:r>
        <w:rPr>
          <w:lang w:val="en-CA"/>
        </w:rPr>
        <w:t>The right of all students to attend school with their competitors, and to receive appropriate and quality programming,</w:t>
      </w:r>
    </w:p>
    <w:p w:rsidR="00E656B3" w:rsidRDefault="00416190">
      <w:pPr>
        <w:pStyle w:val="Bullet"/>
        <w:rPr>
          <w:lang w:val="en-CA"/>
        </w:rPr>
      </w:pPr>
      <w:r>
        <w:rPr>
          <w:lang w:val="en-CA"/>
        </w:rPr>
        <w:t xml:space="preserve">A continuum of supports and services in the most appropriate setting (large group, small group, individualized) </w:t>
      </w:r>
      <w:r>
        <w:rPr>
          <w:lang w:val="en-CA"/>
        </w:rPr>
        <w:t>respecting the dignity of the child,</w:t>
      </w:r>
    </w:p>
    <w:p w:rsidR="00E656B3" w:rsidRDefault="00416190">
      <w:pPr>
        <w:pStyle w:val="Bullet"/>
        <w:rPr>
          <w:lang w:val="en-CA"/>
        </w:rPr>
      </w:pPr>
      <w:r>
        <w:rPr>
          <w:lang w:val="en-CA"/>
        </w:rPr>
        <w:t>A welcoming school culture where all members of the school community feel they belong, realize their potential, and contribute to the life of the school,</w:t>
      </w:r>
    </w:p>
    <w:p w:rsidR="00E656B3" w:rsidRDefault="00416190">
      <w:pPr>
        <w:pStyle w:val="Bullet"/>
        <w:rPr>
          <w:lang w:val="en-CA"/>
        </w:rPr>
      </w:pPr>
      <w:r>
        <w:rPr>
          <w:lang w:val="en-CA"/>
        </w:rPr>
        <w:t xml:space="preserve">An atmosphere which respects and values the participation of all </w:t>
      </w:r>
      <w:r>
        <w:rPr>
          <w:lang w:val="en-CA"/>
        </w:rPr>
        <w:t>members of the school community;</w:t>
      </w:r>
    </w:p>
    <w:p w:rsidR="00E656B3" w:rsidRDefault="00416190">
      <w:pPr>
        <w:pStyle w:val="Bullet"/>
        <w:rPr>
          <w:lang w:val="en-CA"/>
        </w:rPr>
      </w:pPr>
      <w:r>
        <w:rPr>
          <w:lang w:val="en-CA"/>
        </w:rPr>
        <w:t>A school community which celebrates diversity, and</w:t>
      </w:r>
    </w:p>
    <w:p w:rsidR="00E656B3" w:rsidRDefault="00416190">
      <w:pPr>
        <w:pStyle w:val="Bulletlast"/>
        <w:rPr>
          <w:lang w:val="en-CA"/>
        </w:rPr>
      </w:pPr>
      <w:r>
        <w:rPr>
          <w:lang w:val="en-CA"/>
        </w:rPr>
        <w:t>A safe and caring school environment.</w:t>
      </w:r>
    </w:p>
    <w:p w:rsidR="00E656B3" w:rsidRDefault="00416190">
      <w:pPr>
        <w:jc w:val="both"/>
        <w:rPr>
          <w:lang w:val="en-CA"/>
        </w:rPr>
      </w:pPr>
      <w:r>
        <w:rPr>
          <w:lang w:val="en-CA"/>
        </w:rPr>
        <w:t xml:space="preserve">For students with exceptionalities, inclusive education does not mean that every student is required or expected to be in the regular </w:t>
      </w:r>
      <w:r>
        <w:rPr>
          <w:lang w:val="en-CA"/>
        </w:rPr>
        <w:t>classroom 100 percent of the time. Some students, whether for medical, academic, social or emotional reasons, need individualized or small group instruction periodically, in order for their needs to be met.</w:t>
      </w:r>
    </w:p>
    <w:p w:rsidR="00E656B3" w:rsidRDefault="00E656B3">
      <w:pPr>
        <w:jc w:val="both"/>
        <w:rPr>
          <w:lang w:val="en-CA"/>
        </w:rPr>
      </w:pPr>
    </w:p>
    <w:p w:rsidR="00E656B3" w:rsidRDefault="00416190">
      <w:pPr>
        <w:spacing w:after="360"/>
        <w:jc w:val="both"/>
        <w:rPr>
          <w:lang w:val="en-CA"/>
        </w:rPr>
      </w:pPr>
      <w:r>
        <w:rPr>
          <w:lang w:val="en-CA"/>
        </w:rPr>
        <w:t>Itinerants for Inclusive Education are responsib</w:t>
      </w:r>
      <w:r>
        <w:rPr>
          <w:lang w:val="en-CA"/>
        </w:rPr>
        <w:t>le for supporting schools as they implement an inclusive education framework. They provide continuous and direct support to all schools involved in the initiative through school visits, collaboration with teachers and school teams, and provision of in-serv</w:t>
      </w:r>
      <w:r>
        <w:rPr>
          <w:lang w:val="en-CA"/>
        </w:rPr>
        <w:t>ice and professional development sessions. While priority for training will be given to new schools, Itinerants for Inclusive Education remain available to assist schools trained in earlier phases.</w:t>
      </w:r>
    </w:p>
    <w:p w:rsidR="00E656B3" w:rsidRDefault="00416190">
      <w:pPr>
        <w:pStyle w:val="Heading5"/>
        <w:rPr>
          <w:lang w:val="en-CA"/>
        </w:rPr>
      </w:pPr>
      <w:bookmarkStart w:id="94" w:name="_Toc416793999"/>
      <w:r>
        <w:rPr>
          <w:lang w:val="en-CA"/>
        </w:rPr>
        <w:t>Service Delivery Model for Student with Exceptionalities</w:t>
      </w:r>
      <w:r>
        <w:rPr>
          <w:vertAlign w:val="superscript"/>
          <w:lang w:val="en-CA"/>
        </w:rPr>
        <w:footnoteReference w:id="142"/>
      </w:r>
      <w:bookmarkEnd w:id="94"/>
    </w:p>
    <w:p w:rsidR="00E656B3" w:rsidRDefault="00416190">
      <w:pPr>
        <w:jc w:val="both"/>
        <w:rPr>
          <w:lang w:val="en-CA"/>
        </w:rPr>
      </w:pPr>
      <w:r>
        <w:rPr>
          <w:lang w:val="en-CA"/>
        </w:rPr>
        <w:t>The Service Delivery Model for Students with Exceptionalities (2012) is a collaborative project between all divisions of the K-12 Branch of the Newfoundland and Labrador Department of Education. The model supports a philosophy of inclusive education. It pr</w:t>
      </w:r>
      <w:r>
        <w:rPr>
          <w:lang w:val="en-CA"/>
        </w:rPr>
        <w:t>ovides an inclusive framework for program delivery. It identifies prescribed curriculum, accommodations, modified prescribed curriculum and alternate programs, courses, and curriculum. The education of students with exceptionalities is a shared responsibil</w:t>
      </w:r>
      <w:r>
        <w:rPr>
          <w:lang w:val="en-CA"/>
        </w:rPr>
        <w:t>ity among school staff, parents and the community at large.</w:t>
      </w:r>
    </w:p>
    <w:p w:rsidR="00E656B3" w:rsidRDefault="00E656B3">
      <w:pPr>
        <w:jc w:val="both"/>
        <w:rPr>
          <w:lang w:val="en-CA"/>
        </w:rPr>
      </w:pPr>
    </w:p>
    <w:p w:rsidR="00E656B3" w:rsidRDefault="00416190">
      <w:pPr>
        <w:jc w:val="both"/>
        <w:rPr>
          <w:lang w:val="en-CA"/>
        </w:rPr>
      </w:pPr>
      <w:r>
        <w:rPr>
          <w:lang w:val="en-CA"/>
        </w:rPr>
        <w:t xml:space="preserve">The Service Delivery Model for Students with Exceptionalities is a tool that describes programming options for students in Kindergarten to Grade 12 who meet the criteria for an exceptionality as defined by the </w:t>
      </w:r>
      <w:r>
        <w:rPr>
          <w:lang w:val="en-CA"/>
        </w:rPr>
        <w:lastRenderedPageBreak/>
        <w:t xml:space="preserve">Department of Education. An exceptionality is </w:t>
      </w:r>
      <w:r>
        <w:rPr>
          <w:lang w:val="en-CA"/>
        </w:rPr>
        <w:t>a term used by the Department of Education to identify patterns of strengths and needs common to groups of students. These strengths and needs may be cognitive, emotional, behavioural, medical, social, and/or physical. Students with an exceptionality may a</w:t>
      </w:r>
      <w:r>
        <w:rPr>
          <w:lang w:val="en-CA"/>
        </w:rPr>
        <w:t>ccess a range of school-based services depending on the students’ needs and level of functioning.</w:t>
      </w:r>
    </w:p>
    <w:p w:rsidR="00E656B3" w:rsidRDefault="00E656B3">
      <w:pPr>
        <w:jc w:val="both"/>
        <w:rPr>
          <w:lang w:val="en-CA"/>
        </w:rPr>
      </w:pPr>
    </w:p>
    <w:p w:rsidR="00E656B3" w:rsidRDefault="00416190">
      <w:pPr>
        <w:jc w:val="center"/>
        <w:rPr>
          <w:lang w:val="en-CA"/>
        </w:rPr>
      </w:pPr>
      <w:r>
        <w:rPr>
          <w:noProof/>
          <w:lang w:val="en-US"/>
        </w:rPr>
        <w:drawing>
          <wp:inline distT="0" distB="0" distL="0" distR="0" wp14:anchorId="3914643E" wp14:editId="5E568001">
            <wp:extent cx="3990975" cy="2933126"/>
            <wp:effectExtent l="0" t="0" r="0" b="635"/>
            <wp:docPr id="5" name="Picture 5" descr="Service delivery model for students with exceptionalities in Kindergarten to Grade 12 in Newfoundland" title="Service delivery mo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3994378" cy="2935627"/>
                    </a:xfrm>
                    <a:prstGeom prst="rect">
                      <a:avLst/>
                    </a:prstGeom>
                    <a:noFill/>
                    <a:ln>
                      <a:noFill/>
                    </a:ln>
                  </pic:spPr>
                </pic:pic>
              </a:graphicData>
            </a:graphic>
          </wp:inline>
        </w:drawing>
      </w:r>
    </w:p>
    <w:p w:rsidR="00E656B3" w:rsidRDefault="00416190">
      <w:pPr>
        <w:jc w:val="both"/>
        <w:rPr>
          <w:lang w:val="en-CA"/>
        </w:rPr>
      </w:pPr>
      <w:r>
        <w:rPr>
          <w:lang w:val="en-CA"/>
        </w:rPr>
        <w:t xml:space="preserve">Accommodations are adaptations to the learning environment that address particular student strengths and needs. These may include physical arrangements, </w:t>
      </w:r>
      <w:r>
        <w:rPr>
          <w:lang w:val="en-CA"/>
        </w:rPr>
        <w:t>assistive technology, particular instructional strategies and others. Such accommodations are available for students with exceptionalities in all areas of study whether prescribed, modified prescribed, or alternate.</w:t>
      </w:r>
    </w:p>
    <w:p w:rsidR="00E656B3" w:rsidRDefault="00E656B3">
      <w:pPr>
        <w:jc w:val="both"/>
        <w:rPr>
          <w:lang w:val="en-CA"/>
        </w:rPr>
      </w:pPr>
    </w:p>
    <w:p w:rsidR="00E656B3" w:rsidRDefault="00416190">
      <w:pPr>
        <w:spacing w:after="360"/>
        <w:jc w:val="both"/>
        <w:rPr>
          <w:lang w:val="en-CA"/>
        </w:rPr>
      </w:pPr>
      <w:r>
        <w:rPr>
          <w:lang w:val="en-CA"/>
        </w:rPr>
        <w:t>The circle that surrounds the diamond i</w:t>
      </w:r>
      <w:r>
        <w:rPr>
          <w:lang w:val="en-CA"/>
        </w:rPr>
        <w:t>ndicates that collaboration is vital to the success of all students. Collaboration is the process of merging the knowledge, experience and skills of all partners to meet common goals. This includes collaboration among students, teachers, parents, and all o</w:t>
      </w:r>
      <w:r>
        <w:rPr>
          <w:lang w:val="en-CA"/>
        </w:rPr>
        <w:t>ther members of the school community.</w:t>
      </w:r>
    </w:p>
    <w:p w:rsidR="00E656B3" w:rsidRDefault="00416190">
      <w:pPr>
        <w:pStyle w:val="Heading5"/>
        <w:rPr>
          <w:lang w:val="en-CA"/>
        </w:rPr>
      </w:pPr>
      <w:r>
        <w:rPr>
          <w:lang w:val="en-CA"/>
        </w:rPr>
        <w:t>Individual Education Plan</w:t>
      </w:r>
    </w:p>
    <w:p w:rsidR="00E656B3" w:rsidRDefault="00416190">
      <w:pPr>
        <w:jc w:val="both"/>
        <w:rPr>
          <w:lang w:val="en-CA"/>
        </w:rPr>
      </w:pPr>
      <w:r>
        <w:rPr>
          <w:lang w:val="en-CA"/>
        </w:rPr>
        <w:t>An Individual Education Plan (IEP) is a document that records and tracks the educational supports and services provided to a student. An IEP is required for students with identified exceptiona</w:t>
      </w:r>
      <w:r>
        <w:rPr>
          <w:lang w:val="en-CA"/>
        </w:rPr>
        <w:t>lities who are receiving modified prescribed courses and/or alternate programs, courses and curriculum. An IEP is an “education only” document.</w:t>
      </w:r>
    </w:p>
    <w:p w:rsidR="00E656B3" w:rsidRDefault="00E656B3">
      <w:pPr>
        <w:jc w:val="both"/>
        <w:rPr>
          <w:lang w:val="en-CA"/>
        </w:rPr>
      </w:pPr>
    </w:p>
    <w:p w:rsidR="00E656B3" w:rsidRDefault="00416190">
      <w:pPr>
        <w:jc w:val="both"/>
        <w:rPr>
          <w:lang w:val="en-CA"/>
        </w:rPr>
      </w:pPr>
      <w:r>
        <w:rPr>
          <w:lang w:val="en-CA"/>
        </w:rPr>
        <w:t>The Newfoundland and Labrador Service Delivery Model documents used in an IEP include:</w:t>
      </w:r>
    </w:p>
    <w:p w:rsidR="00E656B3" w:rsidRDefault="00416190">
      <w:pPr>
        <w:pStyle w:val="Bullet"/>
        <w:rPr>
          <w:lang w:val="en-CA"/>
        </w:rPr>
      </w:pPr>
      <w:r>
        <w:rPr>
          <w:lang w:val="en-CA"/>
        </w:rPr>
        <w:t>IEP Summary</w:t>
      </w:r>
    </w:p>
    <w:p w:rsidR="00E656B3" w:rsidRDefault="00416190">
      <w:pPr>
        <w:pStyle w:val="Bullet"/>
        <w:rPr>
          <w:lang w:val="en-CA"/>
        </w:rPr>
      </w:pPr>
      <w:r>
        <w:rPr>
          <w:lang w:val="en-CA"/>
        </w:rPr>
        <w:t>Record of Ac</w:t>
      </w:r>
      <w:r>
        <w:rPr>
          <w:lang w:val="en-CA"/>
        </w:rPr>
        <w:t>commodations</w:t>
      </w:r>
    </w:p>
    <w:p w:rsidR="00E656B3" w:rsidRDefault="00416190">
      <w:pPr>
        <w:pStyle w:val="Bullet"/>
        <w:rPr>
          <w:lang w:val="en-CA"/>
        </w:rPr>
      </w:pPr>
      <w:r>
        <w:rPr>
          <w:lang w:val="en-CA"/>
        </w:rPr>
        <w:t>Record of Modified Prescribed Course</w:t>
      </w:r>
    </w:p>
    <w:p w:rsidR="00E656B3" w:rsidRDefault="00416190">
      <w:pPr>
        <w:pStyle w:val="Bullet"/>
        <w:rPr>
          <w:lang w:val="en-CA"/>
        </w:rPr>
      </w:pPr>
      <w:r>
        <w:rPr>
          <w:lang w:val="en-CA"/>
        </w:rPr>
        <w:t>Record of Alternate Program</w:t>
      </w:r>
    </w:p>
    <w:p w:rsidR="00E656B3" w:rsidRDefault="00416190">
      <w:pPr>
        <w:pStyle w:val="Bullet"/>
        <w:rPr>
          <w:lang w:val="en-CA"/>
        </w:rPr>
      </w:pPr>
      <w:r>
        <w:rPr>
          <w:lang w:val="en-CA"/>
        </w:rPr>
        <w:t>Record of Alternate Course</w:t>
      </w:r>
    </w:p>
    <w:p w:rsidR="00E656B3" w:rsidRDefault="00416190">
      <w:pPr>
        <w:pStyle w:val="Bulletlast"/>
        <w:rPr>
          <w:lang w:val="en-CA"/>
        </w:rPr>
      </w:pPr>
      <w:r>
        <w:rPr>
          <w:lang w:val="en-CA"/>
        </w:rPr>
        <w:t>Record of Alternate Curriculum</w:t>
      </w:r>
    </w:p>
    <w:p w:rsidR="00E656B3" w:rsidRDefault="00416190">
      <w:pPr>
        <w:spacing w:after="360"/>
        <w:jc w:val="both"/>
        <w:rPr>
          <w:lang w:val="en-CA"/>
        </w:rPr>
      </w:pPr>
      <w:r>
        <w:rPr>
          <w:lang w:val="en-CA"/>
        </w:rPr>
        <w:lastRenderedPageBreak/>
        <w:t xml:space="preserve">These are the working documents used by educators in delivering educational programming and become part of the students </w:t>
      </w:r>
      <w:r>
        <w:rPr>
          <w:lang w:val="en-CA"/>
        </w:rPr>
        <w:t>IEP.</w:t>
      </w:r>
    </w:p>
    <w:p w:rsidR="00E656B3" w:rsidRDefault="00416190">
      <w:pPr>
        <w:pStyle w:val="Heading5"/>
        <w:rPr>
          <w:lang w:val="en-CA"/>
        </w:rPr>
      </w:pPr>
      <w:bookmarkStart w:id="95" w:name="_Toc416794001"/>
      <w:r>
        <w:rPr>
          <w:lang w:val="en-CA"/>
        </w:rPr>
        <w:t>Atlantic Provinces Special Education Authority (APSEA)</w:t>
      </w:r>
      <w:r>
        <w:rPr>
          <w:vertAlign w:val="superscript"/>
          <w:lang w:val="en-CA"/>
        </w:rPr>
        <w:footnoteReference w:id="143"/>
      </w:r>
      <w:bookmarkEnd w:id="95"/>
    </w:p>
    <w:p w:rsidR="00E656B3" w:rsidRDefault="00416190">
      <w:pPr>
        <w:spacing w:after="360"/>
        <w:jc w:val="both"/>
        <w:rPr>
          <w:lang w:val="en-CA"/>
        </w:rPr>
      </w:pPr>
      <w:r>
        <w:rPr>
          <w:lang w:val="en-CA"/>
        </w:rPr>
        <w:t>Established in 1975 by joint agreement between the Ministers of Education of New Brunswick, Newfoundland, Nova Scotia, and Prince Edward Island, the APSEA serves students who are deaf, hard of he</w:t>
      </w:r>
      <w:r>
        <w:rPr>
          <w:lang w:val="en-CA"/>
        </w:rPr>
        <w:t>aring, deaf blind, blind, or visually impaired with focus on AT services.</w:t>
      </w:r>
    </w:p>
    <w:p w:rsidR="00E656B3" w:rsidRDefault="00416190">
      <w:pPr>
        <w:pStyle w:val="Heading4"/>
        <w:spacing w:before="0" w:after="500"/>
        <w:rPr>
          <w:lang w:val="en-CA"/>
        </w:rPr>
      </w:pPr>
      <w:bookmarkStart w:id="96" w:name="_Toc416794002"/>
      <w:r>
        <w:rPr>
          <w:lang w:val="en-CA"/>
        </w:rPr>
        <w:t>Grants and Loans</w:t>
      </w:r>
      <w:r>
        <w:rPr>
          <w:vertAlign w:val="superscript"/>
          <w:lang w:val="en-CA"/>
        </w:rPr>
        <w:footnoteReference w:id="144"/>
      </w:r>
      <w:bookmarkEnd w:id="96"/>
    </w:p>
    <w:p w:rsidR="00E656B3" w:rsidRDefault="00416190">
      <w:pPr>
        <w:spacing w:after="360"/>
        <w:jc w:val="both"/>
        <w:rPr>
          <w:lang w:val="en-CA"/>
        </w:rPr>
      </w:pPr>
      <w:r>
        <w:rPr>
          <w:lang w:val="en-CA"/>
        </w:rPr>
        <w:t>In 2009, Newfoundland and Labrador allocated $5.3 million over three years to support the implementation of the recommendations of the ISSP/Pathways report regardin</w:t>
      </w:r>
      <w:r>
        <w:rPr>
          <w:lang w:val="en-CA"/>
        </w:rPr>
        <w:t>g the delivery of programming and supports to students with special needs.</w:t>
      </w:r>
      <w:r>
        <w:rPr>
          <w:vertAlign w:val="superscript"/>
          <w:lang w:val="en-CA"/>
        </w:rPr>
        <w:footnoteReference w:id="145"/>
      </w:r>
      <w:r>
        <w:rPr>
          <w:lang w:val="en-CA"/>
        </w:rPr>
        <w:t xml:space="preserve"> In the 2011 Budget, the Government of Newfoundland and Labrador committed to $400,000 in interim funding to begin the implementation of the Provincial Strategy for the Inclusion of</w:t>
      </w:r>
      <w:r>
        <w:rPr>
          <w:lang w:val="en-CA"/>
        </w:rPr>
        <w:t xml:space="preserve"> Persons with Disabilities.</w:t>
      </w:r>
      <w:r>
        <w:rPr>
          <w:vertAlign w:val="superscript"/>
          <w:lang w:val="en-CA"/>
        </w:rPr>
        <w:footnoteReference w:id="146"/>
      </w:r>
    </w:p>
    <w:p w:rsidR="00E656B3" w:rsidRDefault="00416190">
      <w:pPr>
        <w:pStyle w:val="Heading4"/>
        <w:spacing w:before="0" w:after="360"/>
        <w:rPr>
          <w:lang w:val="en-CA"/>
        </w:rPr>
      </w:pPr>
      <w:r>
        <w:rPr>
          <w:lang w:val="en-CA"/>
        </w:rPr>
        <w:t>Post-Secondary Education Case Studies</w:t>
      </w:r>
    </w:p>
    <w:p w:rsidR="00E656B3" w:rsidRDefault="00416190">
      <w:pPr>
        <w:pStyle w:val="Heading5"/>
        <w:rPr>
          <w:lang w:val="en-CA"/>
        </w:rPr>
      </w:pPr>
      <w:r>
        <w:rPr>
          <w:lang w:val="en-CA"/>
        </w:rPr>
        <w:t>Memorial University of Newfoundland</w:t>
      </w:r>
    </w:p>
    <w:p w:rsidR="00E656B3" w:rsidRDefault="00416190">
      <w:pPr>
        <w:jc w:val="both"/>
        <w:rPr>
          <w:lang w:val="en-CA"/>
        </w:rPr>
      </w:pPr>
      <w:r>
        <w:rPr>
          <w:lang w:val="en-CA"/>
        </w:rPr>
        <w:t>Memorial's Web Content Services team works to ensure all users, regardless of their technical set-up or disabilities, students with disabilities can acce</w:t>
      </w:r>
      <w:r>
        <w:rPr>
          <w:lang w:val="en-CA"/>
        </w:rPr>
        <w:t xml:space="preserve">ss the information on </w:t>
      </w:r>
      <w:hyperlink r:id="rId298" w:history="1">
        <w:r>
          <w:rPr>
            <w:color w:val="8E258D"/>
            <w:u w:val="single"/>
            <w:lang w:val="en-CA"/>
          </w:rPr>
          <w:t>Memorial University Homepage</w:t>
        </w:r>
      </w:hyperlink>
      <w:r>
        <w:rPr>
          <w:lang w:val="en-CA"/>
        </w:rPr>
        <w:t>.</w:t>
      </w:r>
    </w:p>
    <w:p w:rsidR="00E656B3" w:rsidRDefault="00416190">
      <w:pPr>
        <w:jc w:val="both"/>
        <w:rPr>
          <w:lang w:val="en-CA"/>
        </w:rPr>
      </w:pPr>
      <w:r>
        <w:rPr>
          <w:lang w:val="en-CA"/>
        </w:rPr>
        <w:t>The company‘s web developers follow the standards established by the World Wide Web Consortium (WC3).</w:t>
      </w:r>
    </w:p>
    <w:p w:rsidR="00E656B3" w:rsidRDefault="00416190">
      <w:pPr>
        <w:jc w:val="both"/>
        <w:rPr>
          <w:lang w:val="en-CA"/>
        </w:rPr>
      </w:pPr>
      <w:r>
        <w:rPr>
          <w:lang w:val="en-CA"/>
        </w:rPr>
        <w:t xml:space="preserve"> </w:t>
      </w:r>
    </w:p>
    <w:p w:rsidR="00E656B3" w:rsidRDefault="00416190">
      <w:pPr>
        <w:jc w:val="both"/>
        <w:rPr>
          <w:lang w:val="en-CA"/>
        </w:rPr>
      </w:pPr>
      <w:r>
        <w:rPr>
          <w:lang w:val="en-CA"/>
        </w:rPr>
        <w:t xml:space="preserve">Templates on </w:t>
      </w:r>
      <w:hyperlink r:id="rId299" w:history="1">
        <w:r>
          <w:rPr>
            <w:color w:val="8E258D"/>
            <w:u w:val="single"/>
            <w:lang w:val="en-CA"/>
          </w:rPr>
          <w:t xml:space="preserve">Memorial </w:t>
        </w:r>
        <w:r>
          <w:rPr>
            <w:color w:val="8E258D"/>
            <w:u w:val="single"/>
            <w:lang w:val="en-CA"/>
          </w:rPr>
          <w:t>University Homepage</w:t>
        </w:r>
      </w:hyperlink>
      <w:r>
        <w:rPr>
          <w:lang w:val="en-CA"/>
        </w:rPr>
        <w:t xml:space="preserve"> are designed to meet and exceed basic accessibility requirements set by the W3C and by federal and provincial governments for public websites.</w:t>
      </w:r>
    </w:p>
    <w:p w:rsidR="00E656B3" w:rsidRDefault="00416190">
      <w:pPr>
        <w:jc w:val="both"/>
        <w:rPr>
          <w:lang w:val="en-CA"/>
        </w:rPr>
      </w:pPr>
      <w:r>
        <w:rPr>
          <w:lang w:val="en-CA"/>
        </w:rPr>
        <w:t xml:space="preserve"> </w:t>
      </w:r>
    </w:p>
    <w:p w:rsidR="00E656B3" w:rsidRDefault="00416190">
      <w:pPr>
        <w:jc w:val="both"/>
        <w:rPr>
          <w:lang w:val="en-CA"/>
        </w:rPr>
      </w:pPr>
      <w:r>
        <w:rPr>
          <w:lang w:val="en-CA"/>
        </w:rPr>
        <w:t>Additional standards have been incorporated such as cascading style sheets to separate cont</w:t>
      </w:r>
      <w:r>
        <w:rPr>
          <w:lang w:val="en-CA"/>
        </w:rPr>
        <w:t>ent from design/structure, providing an alternative print style sheet, colour and usability enhancements.</w:t>
      </w:r>
    </w:p>
    <w:p w:rsidR="00E656B3" w:rsidRDefault="00416190">
      <w:pPr>
        <w:jc w:val="both"/>
        <w:rPr>
          <w:lang w:val="en-CA"/>
        </w:rPr>
      </w:pPr>
      <w:r>
        <w:rPr>
          <w:lang w:val="en-CA"/>
        </w:rPr>
        <w:t xml:space="preserve"> </w:t>
      </w:r>
    </w:p>
    <w:p w:rsidR="00E656B3" w:rsidRDefault="00416190">
      <w:pPr>
        <w:spacing w:after="360"/>
        <w:jc w:val="both"/>
        <w:rPr>
          <w:lang w:val="en-CA"/>
        </w:rPr>
      </w:pPr>
      <w:r>
        <w:rPr>
          <w:lang w:val="en-CA"/>
        </w:rPr>
        <w:t>Throughout development, templates are checked for accessibility compliance from an automatic and a manual checkpoint perspective to ensure they meet</w:t>
      </w:r>
      <w:r>
        <w:rPr>
          <w:lang w:val="en-CA"/>
        </w:rPr>
        <w:t xml:space="preserve"> known legislated and recommended standards.</w:t>
      </w:r>
      <w:r>
        <w:rPr>
          <w:vertAlign w:val="superscript"/>
          <w:lang w:val="en-CA"/>
        </w:rPr>
        <w:footnoteReference w:id="147"/>
      </w:r>
    </w:p>
    <w:p w:rsidR="00E656B3" w:rsidRDefault="00416190">
      <w:pPr>
        <w:pStyle w:val="Heading5"/>
        <w:rPr>
          <w:lang w:val="en-CA"/>
        </w:rPr>
      </w:pPr>
      <w:r>
        <w:rPr>
          <w:lang w:val="en-CA"/>
        </w:rPr>
        <w:lastRenderedPageBreak/>
        <w:t>College of the North Atlantic: Disability Services</w:t>
      </w:r>
    </w:p>
    <w:p w:rsidR="00E656B3" w:rsidRDefault="00416190">
      <w:pPr>
        <w:spacing w:after="360"/>
        <w:jc w:val="both"/>
        <w:rPr>
          <w:lang w:val="en-CA"/>
        </w:rPr>
      </w:pPr>
      <w:r>
        <w:rPr>
          <w:lang w:val="en-CA"/>
        </w:rPr>
        <w:t>College of the North Atlantic is committed to providing an inclusive learning environment that celebrates and encourages diversity. CNA promotes equal access a</w:t>
      </w:r>
      <w:r>
        <w:rPr>
          <w:lang w:val="en-CA"/>
        </w:rPr>
        <w:t>nd opportunities to facilitate success in the educational community and in the community at large. The company‘s philosophy is to presume competence and encourage independence and self-actualization; empowering all students to recognize, celebrate and prod</w:t>
      </w:r>
      <w:r>
        <w:rPr>
          <w:lang w:val="en-CA"/>
        </w:rPr>
        <w:t>uctively use their abilities.</w:t>
      </w:r>
      <w:r>
        <w:rPr>
          <w:vertAlign w:val="superscript"/>
          <w:lang w:val="en-CA"/>
        </w:rPr>
        <w:footnoteReference w:id="148"/>
      </w:r>
    </w:p>
    <w:p w:rsidR="00E656B3" w:rsidRDefault="00416190">
      <w:pPr>
        <w:pStyle w:val="Heading6"/>
        <w:rPr>
          <w:lang w:val="en-CA"/>
        </w:rPr>
      </w:pPr>
      <w:r>
        <w:rPr>
          <w:lang w:val="en-CA"/>
        </w:rPr>
        <w:t>Disability Resource Centers</w:t>
      </w:r>
    </w:p>
    <w:p w:rsidR="00E656B3" w:rsidRDefault="00416190">
      <w:pPr>
        <w:spacing w:after="360"/>
        <w:jc w:val="both"/>
        <w:rPr>
          <w:lang w:val="en-CA"/>
        </w:rPr>
      </w:pPr>
      <w:r>
        <w:rPr>
          <w:lang w:val="en-CA"/>
        </w:rPr>
        <w:t>While all campuses have assistive technology, some campuses have dedicated workspace for students with disabilities. These spaces may provide alternate setting for exams, computer workstations with</w:t>
      </w:r>
      <w:r>
        <w:rPr>
          <w:lang w:val="en-CA"/>
        </w:rPr>
        <w:t xml:space="preserve"> assistive technology, scanners and printers for assistive technology and a quiet space to complete assigned work or work with a peer tutor.</w:t>
      </w:r>
      <w:r>
        <w:rPr>
          <w:vertAlign w:val="superscript"/>
          <w:lang w:val="en-CA"/>
        </w:rPr>
        <w:footnoteReference w:id="149"/>
      </w:r>
    </w:p>
    <w:p w:rsidR="00E656B3" w:rsidRDefault="00416190">
      <w:pPr>
        <w:pStyle w:val="Heading3"/>
        <w:spacing w:after="360"/>
        <w:rPr>
          <w:rFonts w:eastAsia="Univers 45 Light"/>
          <w:lang w:val="en-CA"/>
        </w:rPr>
      </w:pPr>
      <w:bookmarkStart w:id="97" w:name="_Toc418855488"/>
      <w:bookmarkStart w:id="98" w:name="_Toc421804520"/>
      <w:bookmarkStart w:id="99" w:name="_Toc423511866"/>
      <w:r>
        <w:rPr>
          <w:rFonts w:eastAsia="Univers 45 Light"/>
          <w:lang w:val="en-CA"/>
        </w:rPr>
        <w:t>Nova Scotia</w:t>
      </w:r>
      <w:bookmarkEnd w:id="97"/>
      <w:bookmarkEnd w:id="98"/>
      <w:bookmarkEnd w:id="99"/>
    </w:p>
    <w:p w:rsidR="00E656B3" w:rsidRDefault="00416190">
      <w:pPr>
        <w:pStyle w:val="Heading4"/>
        <w:spacing w:before="0" w:after="360"/>
        <w:rPr>
          <w:lang w:val="en-CA"/>
        </w:rPr>
      </w:pPr>
      <w:r>
        <w:rPr>
          <w:lang w:val="en-CA"/>
        </w:rPr>
        <w:t xml:space="preserve">Regulations </w:t>
      </w:r>
    </w:p>
    <w:p w:rsidR="00E656B3" w:rsidRDefault="00416190">
      <w:pPr>
        <w:pStyle w:val="Heading5"/>
        <w:rPr>
          <w:lang w:val="en-CA"/>
        </w:rPr>
      </w:pPr>
      <w:r>
        <w:rPr>
          <w:lang w:val="en-CA"/>
        </w:rPr>
        <w:t>Nova Scotia – Education Act</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Nova Scotia, </w:t>
      </w:r>
      <w:r>
        <w:rPr>
          <w:rFonts w:eastAsia="Univers 45 Light"/>
          <w:i/>
          <w:color w:val="000000"/>
          <w:szCs w:val="22"/>
          <w:lang w:val="en-CA"/>
        </w:rPr>
        <w:t>Education Act</w:t>
      </w:r>
      <w:r>
        <w:rPr>
          <w:rFonts w:eastAsia="Univers 45 Light"/>
          <w:color w:val="000000"/>
          <w:szCs w:val="22"/>
          <w:lang w:val="en-CA"/>
        </w:rPr>
        <w:t xml:space="preserve">, sec 25(3); and Ministerial </w:t>
      </w:r>
      <w:r>
        <w:rPr>
          <w:rFonts w:eastAsia="Univers 45 Light"/>
          <w:i/>
          <w:color w:val="000000"/>
          <w:szCs w:val="22"/>
          <w:lang w:val="en-CA"/>
        </w:rPr>
        <w:t>Education Act</w:t>
      </w:r>
      <w:r>
        <w:rPr>
          <w:rFonts w:eastAsia="Univers 45 Light"/>
          <w:color w:val="000000"/>
          <w:szCs w:val="22"/>
          <w:lang w:val="en-CA"/>
        </w:rPr>
        <w:t xml:space="preserve"> Regulations, s.53-61 ("Board of Appeal - Special Education") states: "Where the parent of a child with special needs does not agree with the individualized program plan that has been developed for that child; and the disagreement cannot be re</w:t>
      </w:r>
      <w:r>
        <w:rPr>
          <w:rFonts w:eastAsia="Univers 45 Light"/>
          <w:color w:val="000000"/>
          <w:szCs w:val="22"/>
          <w:lang w:val="en-CA"/>
        </w:rPr>
        <w:t>solved by a school board appeal process, the parent or the school board may initiate an appeal as prescribed by the regulations."</w:t>
      </w:r>
    </w:p>
    <w:p w:rsidR="00E656B3" w:rsidRDefault="00416190">
      <w:pPr>
        <w:pStyle w:val="Heading5"/>
        <w:tabs>
          <w:tab w:val="clear" w:pos="1134"/>
        </w:tabs>
        <w:ind w:left="0" w:firstLine="0"/>
        <w:rPr>
          <w:rFonts w:eastAsia="Univers 45 Light"/>
          <w:lang w:val="en-CA"/>
        </w:rPr>
      </w:pPr>
      <w:r>
        <w:rPr>
          <w:rFonts w:eastAsia="Univers 45 Light"/>
          <w:lang w:val="en-CA"/>
        </w:rPr>
        <w:t>Schedule "A", Amendments to the Governor in Council Education Act Regulations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Honourable Mayann E. Francis, Lieutenant Gov</w:t>
      </w:r>
      <w:r>
        <w:rPr>
          <w:rFonts w:eastAsia="Univers 45 Light"/>
          <w:color w:val="000000"/>
          <w:szCs w:val="22"/>
          <w:lang w:val="en-CA"/>
        </w:rPr>
        <w:t xml:space="preserve">ernor of Nova Scotia, signed the Amendments to the Governor-in-Council </w:t>
      </w:r>
      <w:r>
        <w:rPr>
          <w:rFonts w:eastAsia="Univers 45 Light"/>
          <w:i/>
          <w:color w:val="000000"/>
          <w:szCs w:val="22"/>
          <w:lang w:val="en-CA"/>
        </w:rPr>
        <w:t>Education Act</w:t>
      </w:r>
      <w:r>
        <w:rPr>
          <w:rFonts w:eastAsia="Univers 45 Light"/>
          <w:color w:val="000000"/>
          <w:szCs w:val="22"/>
          <w:lang w:val="en-CA"/>
        </w:rPr>
        <w:t xml:space="preserve"> Regulations respecting the tuition support program for students with special needs.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These amendments are the result of the Minister's Response to the 2009 Tuition Support </w:t>
      </w:r>
      <w:r>
        <w:rPr>
          <w:rFonts w:eastAsia="Univers 45 Light"/>
          <w:color w:val="000000"/>
          <w:szCs w:val="22"/>
          <w:lang w:val="en-CA"/>
        </w:rPr>
        <w:t>Program Review.</w:t>
      </w:r>
    </w:p>
    <w:p w:rsidR="00E656B3" w:rsidRDefault="00416190">
      <w:pPr>
        <w:spacing w:after="360"/>
        <w:jc w:val="both"/>
        <w:rPr>
          <w:rFonts w:eastAsia="Univers 45 Light"/>
          <w:color w:val="000000"/>
          <w:szCs w:val="22"/>
          <w:lang w:val="en-CA"/>
        </w:rPr>
      </w:pPr>
      <w:r>
        <w:rPr>
          <w:rFonts w:eastAsia="Univers 45 Light"/>
          <w:color w:val="000000"/>
          <w:szCs w:val="22"/>
          <w:lang w:val="en-CA"/>
        </w:rPr>
        <w:lastRenderedPageBreak/>
        <w:t>The revised regulations include clarification and expansion of the definitions and terms related to the Tuition Support Program, clarification around the eligibility requirements, duration of placement and opportunities for linguistic acces</w:t>
      </w:r>
      <w:r>
        <w:rPr>
          <w:rFonts w:eastAsia="Univers 45 Light"/>
          <w:color w:val="000000"/>
          <w:szCs w:val="22"/>
          <w:lang w:val="en-CA"/>
        </w:rPr>
        <w:t>sibility.</w:t>
      </w:r>
      <w:r>
        <w:rPr>
          <w:rFonts w:eastAsia="Univers 45 Light"/>
          <w:color w:val="000000"/>
          <w:szCs w:val="22"/>
          <w:vertAlign w:val="superscript"/>
          <w:lang w:val="en-CA"/>
        </w:rPr>
        <w:footnoteReference w:id="150"/>
      </w:r>
    </w:p>
    <w:p w:rsidR="00E656B3" w:rsidRDefault="00416190">
      <w:pPr>
        <w:pStyle w:val="Heading4"/>
        <w:spacing w:before="0" w:after="500"/>
        <w:rPr>
          <w:lang w:val="en-CA"/>
        </w:rPr>
      </w:pPr>
      <w:r>
        <w:rPr>
          <w:lang w:val="en-CA"/>
        </w:rPr>
        <w:t>Government Policies and Programs</w:t>
      </w:r>
    </w:p>
    <w:p w:rsidR="00E656B3" w:rsidRDefault="00416190">
      <w:pPr>
        <w:spacing w:after="240"/>
        <w:jc w:val="both"/>
        <w:rPr>
          <w:rFonts w:eastAsia="Univers 45 Light"/>
          <w:color w:val="000000"/>
          <w:szCs w:val="22"/>
          <w:lang w:val="en-CA"/>
        </w:rPr>
      </w:pPr>
      <w:r>
        <w:rPr>
          <w:rFonts w:eastAsia="Univers 45 Light"/>
          <w:color w:val="000000"/>
          <w:szCs w:val="22"/>
          <w:lang w:val="en-CA"/>
        </w:rPr>
        <w:t>The Student Services division of the Department of Education is responsible for setting the direction and establishing the vision, goals, policy, and action plans for special education programming and services fo</w:t>
      </w:r>
      <w:r>
        <w:rPr>
          <w:rFonts w:eastAsia="Univers 45 Light"/>
          <w:color w:val="000000"/>
          <w:szCs w:val="22"/>
          <w:lang w:val="en-CA"/>
        </w:rPr>
        <w:t>r the Province of Nova Scotia.</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School boards provide the programs and services necessary to meet the needs of students within their jurisdictions. Boards are responsible for regional management, policy development, and operational issues. Support services </w:t>
      </w:r>
      <w:r>
        <w:rPr>
          <w:rFonts w:eastAsia="Univers 45 Light"/>
          <w:color w:val="000000"/>
          <w:szCs w:val="22"/>
          <w:lang w:val="en-CA"/>
        </w:rPr>
        <w:t>may be required by any student at any point during his or her school life and should be designed to be flexible enough to accommodate a wide range of needs at any given time. This necessitates a service delivery model that emphasizes teamwork, collaboratio</w:t>
      </w:r>
      <w:r>
        <w:rPr>
          <w:rFonts w:eastAsia="Univers 45 Light"/>
          <w:color w:val="000000"/>
          <w:szCs w:val="22"/>
          <w:lang w:val="en-CA"/>
        </w:rPr>
        <w:t>n, and co-operation in the provision of a continuum of programming options to meet student needs. A proactive approach in working with students with special needs encourages consistency and comprehensiveness across settings.</w:t>
      </w:r>
      <w:r>
        <w:rPr>
          <w:rFonts w:eastAsia="Univers 45 Light"/>
          <w:color w:val="000000"/>
          <w:szCs w:val="22"/>
          <w:vertAlign w:val="superscript"/>
          <w:lang w:val="en-CA"/>
        </w:rPr>
        <w:footnoteReference w:id="151"/>
      </w:r>
    </w:p>
    <w:p w:rsidR="00E656B3" w:rsidRDefault="00416190">
      <w:pPr>
        <w:pStyle w:val="Heading5"/>
        <w:rPr>
          <w:rFonts w:eastAsia="Univers 45 Light"/>
          <w:u w:val="single"/>
          <w:lang w:val="en-CA"/>
        </w:rPr>
      </w:pPr>
      <w:r>
        <w:rPr>
          <w:rFonts w:eastAsia="Univers 45 Light"/>
          <w:lang w:val="en-CA"/>
        </w:rPr>
        <w:t>Guidelines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department will</w:t>
      </w:r>
      <w:r>
        <w:rPr>
          <w:rFonts w:eastAsia="Univers 45 Light"/>
          <w:color w:val="000000"/>
          <w:szCs w:val="22"/>
          <w:lang w:val="en-CA"/>
        </w:rPr>
        <w:t xml:space="preserve"> carry out policy directives of the government and Minister of Education and co-ordinate with other departments on delivering related services to students, particularly for students with special needs.</w:t>
      </w:r>
    </w:p>
    <w:p w:rsidR="00E656B3" w:rsidRDefault="00416190">
      <w:pPr>
        <w:spacing w:before="120" w:after="240"/>
        <w:jc w:val="both"/>
        <w:rPr>
          <w:rFonts w:eastAsia="Univers 45 Light"/>
          <w:b/>
          <w:color w:val="000000"/>
          <w:szCs w:val="22"/>
          <w:lang w:val="en-CA"/>
        </w:rPr>
      </w:pPr>
      <w:r>
        <w:rPr>
          <w:rFonts w:eastAsia="Univers 45 Light"/>
          <w:color w:val="000000"/>
          <w:szCs w:val="22"/>
          <w:lang w:val="en-CA"/>
        </w:rPr>
        <w:t>A committee on Special Education Programming and Servi</w:t>
      </w:r>
      <w:r>
        <w:rPr>
          <w:rFonts w:eastAsia="Univers 45 Light"/>
          <w:color w:val="000000"/>
          <w:szCs w:val="22"/>
          <w:lang w:val="en-CA"/>
        </w:rPr>
        <w:t xml:space="preserve">ces (SEPS) provides advice and support to the Department of Education by reviewing and monitoring programming and services for students with special needs. The committee also advises on Department of Education program initiatives and makes recommendations </w:t>
      </w:r>
      <w:r>
        <w:rPr>
          <w:rFonts w:eastAsia="Univers 45 Light"/>
          <w:color w:val="000000"/>
          <w:szCs w:val="22"/>
          <w:lang w:val="en-CA"/>
        </w:rPr>
        <w:t>on special education policy and procedures to help ensure that the needs of students with exceptionalities are represented.</w:t>
      </w:r>
      <w:r>
        <w:rPr>
          <w:rFonts w:eastAsia="Univers 45 Light"/>
          <w:b/>
          <w:color w:val="000000"/>
          <w:szCs w:val="22"/>
          <w:lang w:val="en-CA"/>
        </w:rPr>
        <w:t xml:space="preserve"> </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The Student Services division meets regularly with school board personnel responsible for student services to facilitate effective </w:t>
      </w:r>
      <w:r>
        <w:rPr>
          <w:rFonts w:eastAsia="Univers 45 Light"/>
          <w:color w:val="000000"/>
          <w:szCs w:val="22"/>
          <w:lang w:val="en-CA"/>
        </w:rPr>
        <w:t>and comprehensive programming for students with special needs.</w:t>
      </w:r>
      <w:r>
        <w:rPr>
          <w:rFonts w:eastAsia="Univers 45 Light"/>
          <w:color w:val="000000"/>
          <w:szCs w:val="22"/>
          <w:vertAlign w:val="superscript"/>
          <w:lang w:val="en-CA"/>
        </w:rPr>
        <w:footnoteReference w:id="152"/>
      </w:r>
    </w:p>
    <w:p w:rsidR="00E656B3" w:rsidRDefault="00416190">
      <w:pPr>
        <w:pStyle w:val="Heading5"/>
        <w:rPr>
          <w:rFonts w:eastAsia="Univers 45 Light"/>
          <w:lang w:val="en-CA"/>
        </w:rPr>
      </w:pPr>
      <w:r>
        <w:rPr>
          <w:rFonts w:eastAsia="Univers 45 Light"/>
          <w:lang w:val="en-CA"/>
        </w:rPr>
        <w:t>School Building Access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Department of Education and school boards are responsible for ensuring that all new school buildings or major renovations of existing buildings provide equal access </w:t>
      </w:r>
      <w:r>
        <w:rPr>
          <w:rFonts w:eastAsia="Univers 45 Light"/>
          <w:color w:val="000000"/>
          <w:szCs w:val="22"/>
          <w:lang w:val="en-CA"/>
        </w:rPr>
        <w:t>for all.</w:t>
      </w:r>
    </w:p>
    <w:p w:rsidR="00E656B3" w:rsidRDefault="00416190">
      <w:pPr>
        <w:pStyle w:val="Heading6"/>
        <w:spacing w:after="400"/>
        <w:rPr>
          <w:rFonts w:eastAsia="Univers 45 Light"/>
          <w:lang w:val="en-CA"/>
        </w:rPr>
      </w:pPr>
      <w:r>
        <w:rPr>
          <w:rFonts w:eastAsia="Univers 45 Light"/>
          <w:lang w:val="en-CA"/>
        </w:rPr>
        <w:lastRenderedPageBreak/>
        <w:t>Guidelines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Department of Education utilizes the Design Requirements Manual (Nova Scotia Department of Transportation and Public Works 2007), which outlines standards for accessibility in new school buildings.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As stated in the </w:t>
      </w:r>
      <w:r>
        <w:rPr>
          <w:rFonts w:eastAsia="Univers 45 Light"/>
          <w:i/>
          <w:color w:val="000000"/>
          <w:szCs w:val="22"/>
          <w:lang w:val="en-CA"/>
        </w:rPr>
        <w:t>Education Act</w:t>
      </w:r>
      <w:r>
        <w:rPr>
          <w:rFonts w:eastAsia="Univers 45 Light"/>
          <w:color w:val="000000"/>
          <w:szCs w:val="22"/>
          <w:lang w:val="en-CA"/>
        </w:rPr>
        <w:t xml:space="preserve"> 64 </w:t>
      </w:r>
      <w:r>
        <w:rPr>
          <w:rFonts w:eastAsia="Univers 45 Light"/>
          <w:color w:val="000000"/>
          <w:szCs w:val="22"/>
          <w:lang w:val="en-CA"/>
        </w:rPr>
        <w:t>(2) (e), school boards are required to “develop short and long term plans for the provision of barrier-free access to and within educational facilities.”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Department of Education assists school boards by providing formula funding, a component of which i</w:t>
      </w:r>
      <w:r>
        <w:rPr>
          <w:rFonts w:eastAsia="Univers 45 Light"/>
          <w:color w:val="000000"/>
          <w:szCs w:val="22"/>
          <w:lang w:val="en-CA"/>
        </w:rPr>
        <w:t>s for property services and includes building improvements such as building accessibility to existing buildings. Additionally, government provides Tangible Capital Assets funding, approved annually, for new schools and major renovation projects.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School </w:t>
      </w:r>
      <w:r>
        <w:rPr>
          <w:rFonts w:eastAsia="Univers 45 Light"/>
          <w:color w:val="000000"/>
          <w:szCs w:val="22"/>
          <w:lang w:val="en-CA"/>
        </w:rPr>
        <w:t>boards are responsible for developing emergency/evacuation procedures with particular reference to students who are unable to independently follow standard emergency procedures.</w:t>
      </w:r>
    </w:p>
    <w:p w:rsidR="00E656B3" w:rsidRDefault="00416190">
      <w:pPr>
        <w:spacing w:after="360"/>
        <w:jc w:val="both"/>
        <w:rPr>
          <w:rFonts w:eastAsia="Univers 45 Light"/>
          <w:color w:val="000000"/>
          <w:szCs w:val="22"/>
          <w:lang w:val="en-CA"/>
        </w:rPr>
      </w:pPr>
      <w:r>
        <w:rPr>
          <w:rFonts w:eastAsia="Univers 45 Light"/>
          <w:color w:val="000000"/>
          <w:szCs w:val="22"/>
          <w:lang w:val="en-CA"/>
        </w:rPr>
        <w:t>Principals are responsible for ensuring that program-planning teams develop em</w:t>
      </w:r>
      <w:r>
        <w:rPr>
          <w:rFonts w:eastAsia="Univers 45 Light"/>
          <w:color w:val="000000"/>
          <w:szCs w:val="22"/>
          <w:lang w:val="en-CA"/>
        </w:rPr>
        <w:t>ergency/evacuation procedures for individual students who are unable to independently follow standard emergency procedures. These procedures should be documented as a part of each school‘s fire safety plan.</w:t>
      </w:r>
      <w:r>
        <w:rPr>
          <w:rFonts w:eastAsia="Univers 45 Light"/>
          <w:color w:val="000000"/>
          <w:szCs w:val="22"/>
          <w:vertAlign w:val="superscript"/>
          <w:lang w:val="en-CA"/>
        </w:rPr>
        <w:t xml:space="preserve"> </w:t>
      </w:r>
      <w:r>
        <w:rPr>
          <w:rFonts w:eastAsia="Univers 45 Light"/>
          <w:color w:val="000000"/>
          <w:szCs w:val="22"/>
          <w:vertAlign w:val="superscript"/>
          <w:lang w:val="en-CA"/>
        </w:rPr>
        <w:footnoteReference w:id="153"/>
      </w:r>
    </w:p>
    <w:p w:rsidR="00E656B3" w:rsidRDefault="00416190">
      <w:pPr>
        <w:pStyle w:val="Heading5"/>
        <w:spacing w:after="400"/>
        <w:rPr>
          <w:rFonts w:eastAsia="Univers 45 Light"/>
          <w:lang w:val="en-CA"/>
        </w:rPr>
      </w:pPr>
      <w:r>
        <w:rPr>
          <w:rFonts w:eastAsia="Univers 45 Light"/>
          <w:lang w:val="en-CA"/>
        </w:rPr>
        <w:t>Special Education Grant</w:t>
      </w:r>
    </w:p>
    <w:p w:rsidR="00E656B3" w:rsidRDefault="00416190">
      <w:pPr>
        <w:spacing w:after="360"/>
        <w:jc w:val="both"/>
        <w:rPr>
          <w:rFonts w:eastAsia="Univers 45 Light"/>
          <w:color w:val="000000"/>
          <w:szCs w:val="22"/>
          <w:lang w:val="en-CA"/>
        </w:rPr>
      </w:pPr>
      <w:r>
        <w:rPr>
          <w:rFonts w:eastAsia="Univers 45 Light"/>
          <w:color w:val="000000"/>
          <w:szCs w:val="22"/>
          <w:lang w:val="en-CA"/>
        </w:rPr>
        <w:t>In addition to a progra</w:t>
      </w:r>
      <w:r>
        <w:rPr>
          <w:rFonts w:eastAsia="Univers 45 Light"/>
          <w:color w:val="000000"/>
          <w:szCs w:val="22"/>
          <w:lang w:val="en-CA"/>
        </w:rPr>
        <w:t>m formula funding grant, the Department of Education provides a special education formula funding grant to each school board to assist with the costs of programming and services for students with special needs.</w:t>
      </w:r>
    </w:p>
    <w:p w:rsidR="00E656B3" w:rsidRDefault="00416190">
      <w:pPr>
        <w:pStyle w:val="Heading6"/>
        <w:spacing w:after="400"/>
        <w:rPr>
          <w:rFonts w:eastAsia="Univers 45 Light"/>
          <w:lang w:val="en-CA"/>
        </w:rPr>
      </w:pPr>
      <w:r>
        <w:rPr>
          <w:rFonts w:eastAsia="Univers 45 Light"/>
          <w:lang w:val="en-CA"/>
        </w:rPr>
        <w:t>Students for Whom Special Education Funding M</w:t>
      </w:r>
      <w:r>
        <w:rPr>
          <w:rFonts w:eastAsia="Univers 45 Light"/>
          <w:lang w:val="en-CA"/>
        </w:rPr>
        <w:t>ay Be Used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funds provided through the special education grant shall be used to supplement the cost of programming and provision of services to students whose special needs are such that they require supports in addition to those provided by a classroom</w:t>
      </w:r>
      <w:r>
        <w:rPr>
          <w:rFonts w:eastAsia="Univers 45 Light"/>
          <w:color w:val="000000"/>
          <w:szCs w:val="22"/>
          <w:lang w:val="en-CA"/>
        </w:rPr>
        <w:t xml:space="preserve"> teacher. The funds shall be used for students who are assessed as having any of the following exceptionalities:</w:t>
      </w:r>
    </w:p>
    <w:p w:rsidR="00E656B3" w:rsidRDefault="00416190">
      <w:pPr>
        <w:pStyle w:val="Bullet"/>
        <w:rPr>
          <w:lang w:val="en-CA"/>
        </w:rPr>
      </w:pPr>
      <w:r>
        <w:rPr>
          <w:lang w:val="en-CA"/>
        </w:rPr>
        <w:t>Cognitive impairments</w:t>
      </w:r>
    </w:p>
    <w:p w:rsidR="00E656B3" w:rsidRDefault="00416190">
      <w:pPr>
        <w:pStyle w:val="Bullet"/>
        <w:rPr>
          <w:lang w:val="en-CA"/>
        </w:rPr>
      </w:pPr>
      <w:r>
        <w:rPr>
          <w:lang w:val="en-CA"/>
        </w:rPr>
        <w:t>Emotional/behavioural disorders</w:t>
      </w:r>
    </w:p>
    <w:p w:rsidR="00E656B3" w:rsidRDefault="00416190">
      <w:pPr>
        <w:pStyle w:val="Bullet"/>
        <w:rPr>
          <w:lang w:val="en-CA"/>
        </w:rPr>
      </w:pPr>
      <w:r>
        <w:rPr>
          <w:lang w:val="en-CA"/>
        </w:rPr>
        <w:t>Learning disabilities</w:t>
      </w:r>
    </w:p>
    <w:p w:rsidR="00E656B3" w:rsidRDefault="00416190">
      <w:pPr>
        <w:pStyle w:val="Bullet"/>
        <w:rPr>
          <w:lang w:val="en-CA"/>
        </w:rPr>
      </w:pPr>
      <w:r>
        <w:rPr>
          <w:lang w:val="en-CA"/>
        </w:rPr>
        <w:t>Physical disabilities and/or health impairments</w:t>
      </w:r>
    </w:p>
    <w:p w:rsidR="00E656B3" w:rsidRDefault="00416190">
      <w:pPr>
        <w:pStyle w:val="Bullet"/>
        <w:rPr>
          <w:lang w:val="en-CA"/>
        </w:rPr>
      </w:pPr>
      <w:r>
        <w:rPr>
          <w:lang w:val="en-CA"/>
        </w:rPr>
        <w:t xml:space="preserve">Speech impairments </w:t>
      </w:r>
      <w:r>
        <w:rPr>
          <w:lang w:val="en-CA"/>
        </w:rPr>
        <w:t>and/or communication disorders</w:t>
      </w:r>
    </w:p>
    <w:p w:rsidR="00E656B3" w:rsidRDefault="00416190">
      <w:pPr>
        <w:pStyle w:val="Bullet"/>
        <w:rPr>
          <w:lang w:val="en-CA"/>
        </w:rPr>
      </w:pPr>
      <w:r>
        <w:rPr>
          <w:lang w:val="en-CA"/>
        </w:rPr>
        <w:t>Sensory impairments—vision, hearing</w:t>
      </w:r>
    </w:p>
    <w:p w:rsidR="00E656B3" w:rsidRDefault="00416190">
      <w:pPr>
        <w:pStyle w:val="Bullet"/>
        <w:rPr>
          <w:lang w:val="en-CA"/>
        </w:rPr>
      </w:pPr>
      <w:r>
        <w:rPr>
          <w:lang w:val="en-CA"/>
        </w:rPr>
        <w:t>Multiple disabilities</w:t>
      </w:r>
    </w:p>
    <w:p w:rsidR="00E656B3" w:rsidRDefault="00416190">
      <w:pPr>
        <w:pStyle w:val="Bulletlast"/>
        <w:rPr>
          <w:lang w:val="en-CA"/>
        </w:rPr>
      </w:pPr>
      <w:r>
        <w:rPr>
          <w:lang w:val="en-CA"/>
        </w:rPr>
        <w:t>Giftedness</w:t>
      </w:r>
      <w:r>
        <w:rPr>
          <w:vertAlign w:val="superscript"/>
          <w:lang w:val="en-CA"/>
        </w:rPr>
        <w:footnoteReference w:id="154"/>
      </w:r>
    </w:p>
    <w:p w:rsidR="00E656B3" w:rsidRDefault="00416190">
      <w:pPr>
        <w:pStyle w:val="Heading5"/>
        <w:rPr>
          <w:rFonts w:eastAsia="Univers 45 Light"/>
          <w:lang w:val="en-CA"/>
        </w:rPr>
      </w:pPr>
      <w:r>
        <w:rPr>
          <w:rFonts w:eastAsia="Univers 45 Light"/>
          <w:lang w:val="en-CA"/>
        </w:rPr>
        <w:lastRenderedPageBreak/>
        <w:t>Provincial Review and Monitoring</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Department of Education monitors and reviews matters affecting the educational progress, health, and comfort of studen</w:t>
      </w:r>
      <w:r>
        <w:rPr>
          <w:rFonts w:eastAsia="Univers 45 Light"/>
          <w:color w:val="000000"/>
          <w:szCs w:val="22"/>
          <w:lang w:val="en-CA"/>
        </w:rPr>
        <w:t>ts.</w:t>
      </w:r>
    </w:p>
    <w:p w:rsidR="00E656B3" w:rsidRDefault="00416190">
      <w:pPr>
        <w:pStyle w:val="Heading6"/>
        <w:rPr>
          <w:rFonts w:eastAsia="Univers 45 Light"/>
          <w:lang w:val="en-CA"/>
        </w:rPr>
      </w:pPr>
      <w:r>
        <w:rPr>
          <w:rFonts w:eastAsia="Univers 45 Light"/>
          <w:lang w:val="en-CA"/>
        </w:rPr>
        <w:t>Guidelines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Department of Education consults and collaborates with school boards in the review of programming and services for students with special needs. This is effected through reviews requested by school boards and through ongoing audit and </w:t>
      </w:r>
      <w:r>
        <w:rPr>
          <w:rFonts w:eastAsia="Univers 45 Light"/>
          <w:color w:val="000000"/>
          <w:szCs w:val="22"/>
          <w:lang w:val="en-CA"/>
        </w:rPr>
        <w:t>data collection procedures.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Specialized school health-care protocols should be developed by school boards in collaboration with district health authorities. Some health-care protocols are at the provincial level. The Department of Education collaborates wi</w:t>
      </w:r>
      <w:r>
        <w:rPr>
          <w:rFonts w:eastAsia="Univers 45 Light"/>
          <w:color w:val="000000"/>
          <w:szCs w:val="22"/>
          <w:lang w:val="en-CA"/>
        </w:rPr>
        <w:t>th the Department of Health, agencies, and organizations to address health-care issues that affect school-aged children and youth across the province.</w:t>
      </w:r>
    </w:p>
    <w:p w:rsidR="00E656B3" w:rsidRDefault="00416190">
      <w:pPr>
        <w:spacing w:after="360"/>
        <w:jc w:val="both"/>
        <w:rPr>
          <w:rFonts w:eastAsia="Univers 45 Light"/>
          <w:color w:val="000000"/>
          <w:szCs w:val="22"/>
          <w:lang w:val="en-CA"/>
        </w:rPr>
      </w:pPr>
      <w:r>
        <w:rPr>
          <w:rFonts w:eastAsia="Univers 45 Light"/>
          <w:color w:val="000000"/>
          <w:szCs w:val="22"/>
          <w:lang w:val="en-CA"/>
        </w:rPr>
        <w:t>Guidelines for the transportation of students with special needs are outlined in the Handbook for Transpo</w:t>
      </w:r>
      <w:r>
        <w:rPr>
          <w:rFonts w:eastAsia="Univers 45 Light"/>
          <w:color w:val="000000"/>
          <w:szCs w:val="22"/>
          <w:lang w:val="en-CA"/>
        </w:rPr>
        <w:t>rtation of Students with Special Needs in Nova Scotia (Nova Scotia Department of Education 1999). School boards should ensure that all involved personnel are informed of and follow these guidelines. Whenever possible, school boards should make provision fo</w:t>
      </w:r>
      <w:r>
        <w:rPr>
          <w:rFonts w:eastAsia="Univers 45 Light"/>
          <w:color w:val="000000"/>
          <w:szCs w:val="22"/>
          <w:lang w:val="en-CA"/>
        </w:rPr>
        <w:t>r the transportation of students with special needs with their age competitors.</w:t>
      </w:r>
      <w:r>
        <w:rPr>
          <w:rFonts w:eastAsia="Univers 45 Light"/>
          <w:color w:val="000000"/>
          <w:szCs w:val="22"/>
          <w:vertAlign w:val="superscript"/>
          <w:lang w:val="en-CA"/>
        </w:rPr>
        <w:t xml:space="preserve"> </w:t>
      </w:r>
      <w:r>
        <w:rPr>
          <w:rFonts w:eastAsia="Univers 45 Light"/>
          <w:color w:val="000000"/>
          <w:szCs w:val="22"/>
          <w:vertAlign w:val="superscript"/>
          <w:lang w:val="en-CA"/>
        </w:rPr>
        <w:footnoteReference w:id="155"/>
      </w:r>
    </w:p>
    <w:p w:rsidR="00E656B3" w:rsidRDefault="00416190">
      <w:pPr>
        <w:pStyle w:val="Heading5"/>
        <w:rPr>
          <w:rFonts w:eastAsia="Univers 45 Light"/>
          <w:lang w:val="en-CA"/>
        </w:rPr>
      </w:pPr>
      <w:r>
        <w:rPr>
          <w:rFonts w:eastAsia="Univers 45 Light"/>
          <w:lang w:val="en-CA"/>
        </w:rPr>
        <w:t>Appropriate Education</w:t>
      </w:r>
    </w:p>
    <w:p w:rsidR="00E656B3" w:rsidRDefault="00416190">
      <w:pPr>
        <w:spacing w:after="360"/>
        <w:jc w:val="both"/>
        <w:rPr>
          <w:rFonts w:eastAsia="Univers 45 Light"/>
          <w:color w:val="000000"/>
          <w:szCs w:val="22"/>
          <w:lang w:val="en-CA"/>
        </w:rPr>
      </w:pPr>
      <w:r>
        <w:rPr>
          <w:rFonts w:eastAsia="Univers 45 Light"/>
          <w:color w:val="000000"/>
          <w:szCs w:val="22"/>
          <w:lang w:val="en-CA"/>
        </w:rPr>
        <w:t>School boards are required to provide an appropriate education for all students who reside within their jurisdiction who are of school age and who are e</w:t>
      </w:r>
      <w:r>
        <w:rPr>
          <w:rFonts w:eastAsia="Univers 45 Light"/>
          <w:color w:val="000000"/>
          <w:szCs w:val="22"/>
          <w:lang w:val="en-CA"/>
        </w:rPr>
        <w:t>nrolled in a public school.</w:t>
      </w:r>
    </w:p>
    <w:p w:rsidR="00E656B3" w:rsidRDefault="00416190">
      <w:pPr>
        <w:pStyle w:val="Heading6"/>
        <w:rPr>
          <w:rFonts w:eastAsia="Univers 45 Light"/>
          <w:lang w:val="en-CA"/>
        </w:rPr>
      </w:pPr>
      <w:r>
        <w:rPr>
          <w:rFonts w:eastAsia="Univers 45 Light"/>
          <w:lang w:val="en-CA"/>
        </w:rPr>
        <w:t>Guidelines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order to provide a quality education for all students, school boards are strongly encouraged to appoint student services personnel at the board level to provide leadership and professional development in programmin</w:t>
      </w:r>
      <w:r>
        <w:rPr>
          <w:rFonts w:eastAsia="Univers 45 Light"/>
          <w:color w:val="000000"/>
          <w:szCs w:val="22"/>
          <w:lang w:val="en-CA"/>
        </w:rPr>
        <w:t>g and service delivery for students with special needs. The Department of Education recommends that personnel have expertise in the following:</w:t>
      </w:r>
    </w:p>
    <w:p w:rsidR="00E656B3" w:rsidRDefault="00416190">
      <w:pPr>
        <w:pStyle w:val="Bullet"/>
        <w:rPr>
          <w:lang w:val="en-CA"/>
        </w:rPr>
      </w:pPr>
      <w:r>
        <w:rPr>
          <w:lang w:val="en-CA"/>
        </w:rPr>
        <w:t>Establishing and maintaining effective ways of identifying students with special needs</w:t>
      </w:r>
    </w:p>
    <w:p w:rsidR="00E656B3" w:rsidRDefault="00416190">
      <w:pPr>
        <w:pStyle w:val="Bullet"/>
        <w:rPr>
          <w:lang w:val="en-CA"/>
        </w:rPr>
      </w:pPr>
      <w:r>
        <w:rPr>
          <w:lang w:val="en-CA"/>
        </w:rPr>
        <w:t>Assessing students’ streng</w:t>
      </w:r>
      <w:r>
        <w:rPr>
          <w:lang w:val="en-CA"/>
        </w:rPr>
        <w:t>ths and challenges to determine what kinds of programming and services should be provided for them</w:t>
      </w:r>
    </w:p>
    <w:p w:rsidR="00E656B3" w:rsidRDefault="00416190">
      <w:pPr>
        <w:pStyle w:val="Bullet"/>
        <w:rPr>
          <w:lang w:val="en-CA"/>
        </w:rPr>
      </w:pPr>
      <w:r>
        <w:rPr>
          <w:lang w:val="en-CA"/>
        </w:rPr>
        <w:t>Planning and organizing a variety of interventions and programming for students with special needs</w:t>
      </w:r>
    </w:p>
    <w:p w:rsidR="00E656B3" w:rsidRDefault="00416190">
      <w:pPr>
        <w:pStyle w:val="Bullet"/>
        <w:rPr>
          <w:lang w:val="en-CA"/>
        </w:rPr>
      </w:pPr>
      <w:r>
        <w:rPr>
          <w:lang w:val="en-CA"/>
        </w:rPr>
        <w:t>Developing, implementing, and evaluating individualized pr</w:t>
      </w:r>
      <w:r>
        <w:rPr>
          <w:lang w:val="en-CA"/>
        </w:rPr>
        <w:t>ogram plans and transition plans</w:t>
      </w:r>
    </w:p>
    <w:p w:rsidR="00E656B3" w:rsidRDefault="00416190">
      <w:pPr>
        <w:pStyle w:val="Bullet"/>
        <w:rPr>
          <w:lang w:val="en-CA"/>
        </w:rPr>
      </w:pPr>
      <w:r>
        <w:rPr>
          <w:lang w:val="en-CA"/>
        </w:rPr>
        <w:t>Co-ordinating the resources needed to deliver comprehensive programming</w:t>
      </w:r>
    </w:p>
    <w:p w:rsidR="00E656B3" w:rsidRDefault="00416190">
      <w:pPr>
        <w:pStyle w:val="Bullet"/>
        <w:rPr>
          <w:lang w:val="en-CA"/>
        </w:rPr>
      </w:pPr>
      <w:r>
        <w:rPr>
          <w:lang w:val="en-CA"/>
        </w:rPr>
        <w:lastRenderedPageBreak/>
        <w:t>Co-ordinating the efforts of all those who are engaged in meeting the needs of students with special needs</w:t>
      </w:r>
    </w:p>
    <w:p w:rsidR="00E656B3" w:rsidRDefault="00416190">
      <w:pPr>
        <w:pStyle w:val="Bullet"/>
        <w:rPr>
          <w:lang w:val="en-CA"/>
        </w:rPr>
      </w:pPr>
      <w:r>
        <w:rPr>
          <w:lang w:val="en-CA"/>
        </w:rPr>
        <w:t xml:space="preserve">Involving community representatives in </w:t>
      </w:r>
      <w:r>
        <w:rPr>
          <w:lang w:val="en-CA"/>
        </w:rPr>
        <w:t>program planning to ensure their understanding and support</w:t>
      </w:r>
    </w:p>
    <w:p w:rsidR="00E656B3" w:rsidRDefault="00416190">
      <w:pPr>
        <w:pStyle w:val="Bullet"/>
        <w:rPr>
          <w:lang w:val="en-CA"/>
        </w:rPr>
      </w:pPr>
      <w:r>
        <w:rPr>
          <w:lang w:val="en-CA"/>
        </w:rPr>
        <w:t>Consulting with and mediating among diverse stakeholders, parents, and advocacy groups</w:t>
      </w:r>
    </w:p>
    <w:p w:rsidR="00E656B3" w:rsidRDefault="00416190">
      <w:pPr>
        <w:pStyle w:val="Bullet"/>
        <w:rPr>
          <w:lang w:val="en-CA"/>
        </w:rPr>
      </w:pPr>
      <w:r>
        <w:rPr>
          <w:lang w:val="en-CA"/>
        </w:rPr>
        <w:t>Conducting programs for staff development such as in-service and continuing education programs</w:t>
      </w:r>
    </w:p>
    <w:p w:rsidR="00E656B3" w:rsidRDefault="00416190">
      <w:pPr>
        <w:pStyle w:val="Bulletlast"/>
        <w:spacing w:before="0" w:after="360"/>
        <w:rPr>
          <w:lang w:val="en-CA"/>
        </w:rPr>
      </w:pPr>
      <w:r>
        <w:rPr>
          <w:lang w:val="en-CA"/>
        </w:rPr>
        <w:t xml:space="preserve">The process of </w:t>
      </w:r>
      <w:r>
        <w:rPr>
          <w:lang w:val="en-CA"/>
        </w:rPr>
        <w:t>policy development</w:t>
      </w:r>
      <w:r>
        <w:rPr>
          <w:vertAlign w:val="superscript"/>
          <w:lang w:val="en-CA"/>
        </w:rPr>
        <w:footnoteReference w:id="156"/>
      </w:r>
    </w:p>
    <w:p w:rsidR="00E656B3" w:rsidRDefault="00416190">
      <w:pPr>
        <w:pStyle w:val="Heading5"/>
        <w:rPr>
          <w:lang w:val="en-CA"/>
        </w:rPr>
      </w:pPr>
      <w:r>
        <w:rPr>
          <w:lang w:val="en-CA"/>
        </w:rPr>
        <w:t>Identification, Assessment, and Program Planning</w:t>
      </w:r>
    </w:p>
    <w:p w:rsidR="00E656B3" w:rsidRDefault="00416190">
      <w:pPr>
        <w:jc w:val="center"/>
        <w:rPr>
          <w:b/>
          <w:lang w:val="en-CA"/>
        </w:rPr>
      </w:pPr>
      <w:r>
        <w:rPr>
          <w:b/>
          <w:noProof/>
          <w:lang w:val="en-US"/>
        </w:rPr>
        <w:drawing>
          <wp:inline distT="0" distB="0" distL="0" distR="0" wp14:anchorId="37798C44" wp14:editId="4D06E7BE">
            <wp:extent cx="4009082" cy="4236012"/>
            <wp:effectExtent l="0" t="0" r="0" b="0"/>
            <wp:docPr id="7" name="Picture 7" descr="Diagram depicting the identification, assessment, and program planning process in Nova Scotia" title="Identification, Assessment, and Program Pl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4009082" cy="4236012"/>
                    </a:xfrm>
                    <a:prstGeom prst="rect">
                      <a:avLst/>
                    </a:prstGeom>
                    <a:noFill/>
                    <a:ln>
                      <a:noFill/>
                    </a:ln>
                  </pic:spPr>
                </pic:pic>
              </a:graphicData>
            </a:graphic>
          </wp:inline>
        </w:drawing>
      </w:r>
    </w:p>
    <w:p w:rsidR="00E656B3" w:rsidRDefault="00E656B3">
      <w:pPr>
        <w:jc w:val="center"/>
        <w:rPr>
          <w:b/>
          <w:lang w:val="en-CA"/>
        </w:rPr>
      </w:pPr>
    </w:p>
    <w:p w:rsidR="00E656B3" w:rsidRDefault="00416190">
      <w:pPr>
        <w:spacing w:after="240"/>
        <w:ind w:left="3240"/>
        <w:jc w:val="center"/>
        <w:rPr>
          <w:lang w:val="fr-FR"/>
        </w:rPr>
      </w:pPr>
      <w:r>
        <w:rPr>
          <w:lang w:val="fr-FR"/>
        </w:rPr>
        <w:t xml:space="preserve">Source: </w:t>
      </w:r>
      <w:hyperlink r:id="rId301" w:history="1">
        <w:r>
          <w:rPr>
            <w:color w:val="8E258D"/>
            <w:u w:val="single"/>
            <w:lang w:val="fr-FR"/>
          </w:rPr>
          <w:t xml:space="preserve">Nova Scotia Education - Special Education Policy </w:t>
        </w:r>
      </w:hyperlink>
    </w:p>
    <w:p w:rsidR="00E656B3" w:rsidRDefault="00E656B3">
      <w:pPr>
        <w:rPr>
          <w:lang w:val="fr-FR"/>
        </w:rPr>
      </w:pPr>
    </w:p>
    <w:p w:rsidR="00E656B3" w:rsidRDefault="00416190">
      <w:pPr>
        <w:pStyle w:val="Heading5"/>
        <w:ind w:left="0" w:firstLine="0"/>
        <w:rPr>
          <w:lang w:val="en-CA"/>
        </w:rPr>
      </w:pPr>
      <w:r>
        <w:rPr>
          <w:lang w:val="en-CA"/>
        </w:rPr>
        <w:lastRenderedPageBreak/>
        <w:t xml:space="preserve">Supported Child Care for Children with </w:t>
      </w:r>
      <w:r>
        <w:rPr>
          <w:lang w:val="en-CA"/>
        </w:rPr>
        <w:t>Special Needs program</w:t>
      </w:r>
    </w:p>
    <w:p w:rsidR="00E656B3" w:rsidRDefault="00416190">
      <w:pPr>
        <w:spacing w:after="360"/>
        <w:jc w:val="both"/>
        <w:rPr>
          <w:lang w:val="en-CA"/>
        </w:rPr>
      </w:pPr>
      <w:r>
        <w:rPr>
          <w:lang w:val="en-CA"/>
        </w:rPr>
        <w:t>Nova Scotia has a Supported Child Care for Children with Special Needs program. This provides funding to full and part-time childcare centres that offer care and specific programs tailored to meet the requirements of the children. The</w:t>
      </w:r>
      <w:r>
        <w:rPr>
          <w:lang w:val="en-CA"/>
        </w:rPr>
        <w:t xml:space="preserve"> Early Intervention Programme (EIP) also offers support and services to those children who are identified as having special needs.</w:t>
      </w:r>
      <w:r>
        <w:rPr>
          <w:vertAlign w:val="superscript"/>
          <w:lang w:val="en-CA"/>
        </w:rPr>
        <w:footnoteReference w:id="157"/>
      </w:r>
    </w:p>
    <w:p w:rsidR="00E656B3" w:rsidRDefault="00416190">
      <w:pPr>
        <w:pStyle w:val="Heading5"/>
        <w:rPr>
          <w:lang w:val="en-CA"/>
        </w:rPr>
      </w:pPr>
      <w:r>
        <w:rPr>
          <w:lang w:val="en-CA"/>
        </w:rPr>
        <w:t>Early Intervention Program</w:t>
      </w:r>
    </w:p>
    <w:p w:rsidR="00E656B3" w:rsidRDefault="00416190">
      <w:pPr>
        <w:spacing w:after="360"/>
        <w:jc w:val="both"/>
        <w:rPr>
          <w:lang w:val="en-CA"/>
        </w:rPr>
      </w:pPr>
      <w:r>
        <w:rPr>
          <w:lang w:val="en-CA"/>
        </w:rPr>
        <w:t>Early Intervention Programs (EIP) in Nova Scotia deliver family centred services to children with</w:t>
      </w:r>
      <w:r>
        <w:rPr>
          <w:lang w:val="en-CA"/>
        </w:rPr>
        <w:t xml:space="preserve"> special needs, from birth to when they enter school. The goal of these programs is to create positive outcomes for children with special needs through consultation, information, support and services designed to meet the individual needs of the child and f</w:t>
      </w:r>
      <w:r>
        <w:rPr>
          <w:lang w:val="en-CA"/>
        </w:rPr>
        <w:t>amily.</w:t>
      </w:r>
    </w:p>
    <w:p w:rsidR="00E656B3" w:rsidRDefault="00416190">
      <w:pPr>
        <w:pStyle w:val="Heading6"/>
        <w:rPr>
          <w:lang w:val="en-CA"/>
        </w:rPr>
      </w:pPr>
      <w:r>
        <w:rPr>
          <w:lang w:val="en-CA"/>
        </w:rPr>
        <w:t>Eligibility</w:t>
      </w:r>
    </w:p>
    <w:p w:rsidR="00E656B3" w:rsidRDefault="00416190">
      <w:pPr>
        <w:jc w:val="both"/>
        <w:rPr>
          <w:lang w:val="en-CA"/>
        </w:rPr>
      </w:pPr>
      <w:r>
        <w:rPr>
          <w:lang w:val="en-CA"/>
        </w:rPr>
        <w:t xml:space="preserve">To be eligible for an EIP, a child must be younger than school age and </w:t>
      </w:r>
    </w:p>
    <w:p w:rsidR="00E656B3" w:rsidRDefault="00416190">
      <w:pPr>
        <w:pStyle w:val="Bullet"/>
        <w:rPr>
          <w:lang w:val="en-CA"/>
        </w:rPr>
      </w:pPr>
      <w:r>
        <w:rPr>
          <w:lang w:val="en-CA"/>
        </w:rPr>
        <w:t xml:space="preserve">Have a developmental delay of 6 months or more, in two or more areas of development or </w:t>
      </w:r>
    </w:p>
    <w:p w:rsidR="00E656B3" w:rsidRDefault="00416190">
      <w:pPr>
        <w:pStyle w:val="Bulletlast"/>
        <w:rPr>
          <w:lang w:val="en-CA"/>
        </w:rPr>
      </w:pPr>
      <w:r>
        <w:rPr>
          <w:lang w:val="en-CA"/>
        </w:rPr>
        <w:t>Be at risk for developmental delay due to a diagnosis or health history.</w:t>
      </w:r>
    </w:p>
    <w:p w:rsidR="00E656B3" w:rsidRDefault="00416190">
      <w:pPr>
        <w:jc w:val="both"/>
        <w:rPr>
          <w:lang w:val="en-CA"/>
        </w:rPr>
      </w:pPr>
      <w:r>
        <w:rPr>
          <w:lang w:val="en-CA"/>
        </w:rPr>
        <w:t>Refe</w:t>
      </w:r>
      <w:r>
        <w:rPr>
          <w:lang w:val="en-CA"/>
        </w:rPr>
        <w:t>rral to an EIP can be made by a member of the child's family or a representative acting on behalf of a child's family, (if the family has given consent to make the referral) such as a family physician, speech/language or early childhood specialist.</w:t>
      </w:r>
      <w:r>
        <w:rPr>
          <w:vertAlign w:val="superscript"/>
          <w:lang w:val="en-CA"/>
        </w:rPr>
        <w:footnoteReference w:id="158"/>
      </w:r>
    </w:p>
    <w:p w:rsidR="00E656B3" w:rsidRDefault="00E656B3">
      <w:pPr>
        <w:jc w:val="both"/>
        <w:rPr>
          <w:lang w:val="en-CA"/>
        </w:rPr>
      </w:pPr>
    </w:p>
    <w:p w:rsidR="00E656B3" w:rsidRDefault="00416190">
      <w:pPr>
        <w:jc w:val="both"/>
        <w:rPr>
          <w:lang w:val="en-CA"/>
        </w:rPr>
      </w:pPr>
      <w:r>
        <w:rPr>
          <w:lang w:val="en-CA"/>
        </w:rPr>
        <w:t>Follo</w:t>
      </w:r>
      <w:r>
        <w:rPr>
          <w:lang w:val="en-CA"/>
        </w:rPr>
        <w:t>wing the referral, the EIP will contact the family by telephone to arrange a home visit to discuss the program and plan what supports and services will be required.</w:t>
      </w:r>
      <w:r>
        <w:rPr>
          <w:vertAlign w:val="superscript"/>
          <w:lang w:val="en-CA"/>
        </w:rPr>
        <w:t xml:space="preserve"> </w:t>
      </w:r>
    </w:p>
    <w:p w:rsidR="00E656B3" w:rsidRDefault="00E656B3">
      <w:pPr>
        <w:jc w:val="both"/>
        <w:rPr>
          <w:lang w:val="en-CA"/>
        </w:rPr>
      </w:pPr>
    </w:p>
    <w:p w:rsidR="00E656B3" w:rsidRDefault="00416190">
      <w:pPr>
        <w:spacing w:after="360"/>
        <w:jc w:val="both"/>
        <w:rPr>
          <w:lang w:val="en-CA"/>
        </w:rPr>
      </w:pPr>
      <w:r>
        <w:rPr>
          <w:lang w:val="en-CA"/>
        </w:rPr>
        <w:t>Currently, there are 17 Early Intervention Programs in the province.</w:t>
      </w:r>
      <w:r>
        <w:rPr>
          <w:vertAlign w:val="superscript"/>
          <w:lang w:val="en-CA"/>
        </w:rPr>
        <w:t xml:space="preserve"> </w:t>
      </w:r>
      <w:r>
        <w:rPr>
          <w:vertAlign w:val="superscript"/>
          <w:lang w:val="en-CA"/>
        </w:rPr>
        <w:footnoteReference w:id="159"/>
      </w:r>
    </w:p>
    <w:p w:rsidR="00E656B3" w:rsidRDefault="00416190">
      <w:pPr>
        <w:pStyle w:val="Heading5"/>
        <w:rPr>
          <w:lang w:val="en-CA"/>
        </w:rPr>
      </w:pPr>
      <w:r>
        <w:rPr>
          <w:lang w:val="en-CA"/>
        </w:rPr>
        <w:t>Individualized Pro</w:t>
      </w:r>
      <w:r>
        <w:rPr>
          <w:lang w:val="en-CA"/>
        </w:rPr>
        <w:t>gramme Plan (IPP)</w:t>
      </w:r>
    </w:p>
    <w:p w:rsidR="00E656B3" w:rsidRDefault="00416190">
      <w:pPr>
        <w:jc w:val="both"/>
        <w:rPr>
          <w:lang w:val="en-CA"/>
        </w:rPr>
      </w:pPr>
      <w:r>
        <w:rPr>
          <w:lang w:val="en-CA"/>
        </w:rPr>
        <w:t>Nova Scotia's educational plan offers an Individualized Programme Plan (IPP) for those children who are considered to have special educational needs. This also provides the opportunity for eligible students to attend special private schoo</w:t>
      </w:r>
      <w:r>
        <w:rPr>
          <w:lang w:val="en-CA"/>
        </w:rPr>
        <w:t>ls where necessary.</w:t>
      </w:r>
      <w:r>
        <w:rPr>
          <w:vertAlign w:val="superscript"/>
          <w:lang w:val="en-CA"/>
        </w:rPr>
        <w:t xml:space="preserve"> </w:t>
      </w:r>
      <w:r>
        <w:rPr>
          <w:vertAlign w:val="superscript"/>
          <w:lang w:val="en-CA"/>
        </w:rPr>
        <w:footnoteReference w:id="160"/>
      </w:r>
    </w:p>
    <w:p w:rsidR="00E656B3" w:rsidRDefault="00416190">
      <w:pPr>
        <w:spacing w:after="360"/>
        <w:jc w:val="both"/>
        <w:rPr>
          <w:rFonts w:eastAsia="Univers 45 Light"/>
          <w:color w:val="000000"/>
          <w:szCs w:val="22"/>
          <w:lang w:val="en-CA"/>
        </w:rPr>
      </w:pPr>
      <w:r>
        <w:rPr>
          <w:rFonts w:eastAsia="Univers 45 Light"/>
          <w:color w:val="000000"/>
          <w:szCs w:val="22"/>
          <w:lang w:val="en-CA"/>
        </w:rPr>
        <w:lastRenderedPageBreak/>
        <w:t>Each school district will establish procedures and guidelines for the development and implementation of IPPs including the components and processes as outlined in this policy.</w:t>
      </w:r>
      <w:r>
        <w:rPr>
          <w:rFonts w:eastAsia="Univers 45 Light"/>
          <w:color w:val="000000"/>
          <w:szCs w:val="22"/>
          <w:vertAlign w:val="superscript"/>
          <w:lang w:val="en-CA"/>
        </w:rPr>
        <w:footnoteReference w:id="161"/>
      </w:r>
    </w:p>
    <w:p w:rsidR="00E656B3" w:rsidRDefault="00416190">
      <w:pPr>
        <w:pStyle w:val="Heading5"/>
        <w:rPr>
          <w:lang w:val="en-CA"/>
        </w:rPr>
      </w:pPr>
      <w:r>
        <w:rPr>
          <w:lang w:val="en-CA"/>
        </w:rPr>
        <w:t xml:space="preserve">Accessibility Standards for Website Design and Content </w:t>
      </w:r>
    </w:p>
    <w:p w:rsidR="00E656B3" w:rsidRDefault="00416190">
      <w:pPr>
        <w:jc w:val="both"/>
        <w:rPr>
          <w:lang w:val="en-CA"/>
        </w:rPr>
      </w:pPr>
      <w:r>
        <w:rPr>
          <w:lang w:val="en-CA"/>
        </w:rPr>
        <w:t>These standards arise out of the Government of Nova Scotia's Internet Policy of April 1, 1997.</w:t>
      </w:r>
    </w:p>
    <w:p w:rsidR="00E656B3" w:rsidRDefault="00E656B3">
      <w:pPr>
        <w:jc w:val="both"/>
        <w:rPr>
          <w:lang w:val="en-CA"/>
        </w:rPr>
      </w:pPr>
    </w:p>
    <w:p w:rsidR="00E656B3" w:rsidRDefault="00416190">
      <w:pPr>
        <w:jc w:val="both"/>
        <w:rPr>
          <w:lang w:val="en-CA"/>
        </w:rPr>
      </w:pPr>
      <w:r>
        <w:rPr>
          <w:lang w:val="en-CA"/>
        </w:rPr>
        <w:t>The intention of these standards is to assist departments and agencies with the production of their websites. The standards are a framework for development, wit</w:t>
      </w:r>
      <w:r>
        <w:rPr>
          <w:lang w:val="en-CA"/>
        </w:rPr>
        <w:t>hin which there is potential room for variation as long as there is consistency throughout the Government of Nova Scotia website as a whole. Consistent design presents a strong corporate identity, gives the website coherence and integrity, improves usabili</w:t>
      </w:r>
      <w:r>
        <w:rPr>
          <w:lang w:val="en-CA"/>
        </w:rPr>
        <w:t>ty, and helps to strengthen the individual and overall messages. Communications Nova Scotia has been given the responsibility to ensure that the Internet Policy and these Standards are followed.</w:t>
      </w:r>
      <w:r>
        <w:rPr>
          <w:vertAlign w:val="superscript"/>
          <w:lang w:val="en-CA"/>
        </w:rPr>
        <w:footnoteReference w:id="162"/>
      </w:r>
    </w:p>
    <w:p w:rsidR="00E656B3" w:rsidRDefault="00E656B3">
      <w:pPr>
        <w:jc w:val="both"/>
        <w:rPr>
          <w:lang w:val="en-CA"/>
        </w:rPr>
      </w:pPr>
    </w:p>
    <w:p w:rsidR="00E656B3" w:rsidRDefault="00416190">
      <w:pPr>
        <w:jc w:val="both"/>
        <w:rPr>
          <w:lang w:val="en-CA"/>
        </w:rPr>
      </w:pPr>
      <w:r>
        <w:rPr>
          <w:lang w:val="en-CA"/>
        </w:rPr>
        <w:t>Best Practices to Improve Accessibility:</w:t>
      </w:r>
      <w:r>
        <w:rPr>
          <w:vertAlign w:val="superscript"/>
          <w:lang w:val="en-CA"/>
        </w:rPr>
        <w:footnoteReference w:id="163"/>
      </w:r>
    </w:p>
    <w:p w:rsidR="00E656B3" w:rsidRDefault="00416190">
      <w:pPr>
        <w:pStyle w:val="Bullet"/>
      </w:pPr>
      <w:r>
        <w:rPr>
          <w:lang w:val="en-CA"/>
        </w:rPr>
        <w:t>Use standards-</w:t>
      </w:r>
      <w:r>
        <w:t>com</w:t>
      </w:r>
      <w:r>
        <w:t>pliant, semantic HTML5 that validates.</w:t>
      </w:r>
    </w:p>
    <w:p w:rsidR="00E656B3" w:rsidRDefault="00416190">
      <w:pPr>
        <w:pStyle w:val="Bullet"/>
      </w:pPr>
      <w:r>
        <w:t>Separate content from presentation</w:t>
      </w:r>
    </w:p>
    <w:p w:rsidR="00E656B3" w:rsidRDefault="00416190">
      <w:pPr>
        <w:pStyle w:val="Bullet"/>
      </w:pPr>
      <w:r>
        <w:t>Use tables for tabular data, not for page layout.</w:t>
      </w:r>
    </w:p>
    <w:p w:rsidR="00E656B3" w:rsidRDefault="00416190">
      <w:pPr>
        <w:pStyle w:val="Bullet"/>
      </w:pPr>
      <w:r>
        <w:t>Use a text equivalent for all non-text elements</w:t>
      </w:r>
    </w:p>
    <w:p w:rsidR="00E656B3" w:rsidRDefault="00416190">
      <w:pPr>
        <w:pStyle w:val="Bullet"/>
      </w:pPr>
      <w:r>
        <w:t>Never use colour alone to convey information</w:t>
      </w:r>
    </w:p>
    <w:p w:rsidR="00E656B3" w:rsidRDefault="00416190">
      <w:pPr>
        <w:pStyle w:val="Bullet"/>
      </w:pPr>
      <w:r>
        <w:t>Make content easy to read</w:t>
      </w:r>
    </w:p>
    <w:p w:rsidR="00E656B3" w:rsidRDefault="00416190">
      <w:pPr>
        <w:pStyle w:val="Bullet"/>
      </w:pPr>
      <w:r>
        <w:t>Make sure all</w:t>
      </w:r>
      <w:r>
        <w:t xml:space="preserve"> vital information is accessible and perceivable on a range of devices</w:t>
      </w:r>
    </w:p>
    <w:p w:rsidR="00E656B3" w:rsidRDefault="00416190">
      <w:pPr>
        <w:pStyle w:val="Bullet"/>
      </w:pPr>
      <w:r>
        <w:t>Make sure that all forms can be completed and submitted by all users</w:t>
      </w:r>
    </w:p>
    <w:p w:rsidR="00E656B3" w:rsidRDefault="00416190">
      <w:pPr>
        <w:pStyle w:val="Bullet"/>
      </w:pPr>
      <w:r>
        <w:t>Provide a way for users to skip repetitive elements.</w:t>
      </w:r>
    </w:p>
    <w:p w:rsidR="00E656B3" w:rsidRDefault="00416190">
      <w:pPr>
        <w:pStyle w:val="Bullet"/>
      </w:pPr>
      <w:r>
        <w:t>Accessible links. Make sure that text used for links is underst</w:t>
      </w:r>
      <w:r>
        <w:t>andable when read by itself and out of context of surrounding text.</w:t>
      </w:r>
    </w:p>
    <w:p w:rsidR="00E656B3" w:rsidRDefault="00416190">
      <w:pPr>
        <w:pStyle w:val="Bullet"/>
      </w:pPr>
      <w:r>
        <w:t>Identify the language of the text</w:t>
      </w:r>
    </w:p>
    <w:p w:rsidR="00E656B3" w:rsidRDefault="00416190">
      <w:pPr>
        <w:pStyle w:val="Bullet"/>
      </w:pPr>
      <w:r>
        <w:t>Ensure accessibility of non-HTML content.</w:t>
      </w:r>
    </w:p>
    <w:p w:rsidR="00E656B3" w:rsidRDefault="00416190">
      <w:pPr>
        <w:pStyle w:val="Bullet"/>
      </w:pPr>
      <w:r>
        <w:t>Never use frames. Inline frames are better but still problematic.</w:t>
      </w:r>
    </w:p>
    <w:p w:rsidR="00E656B3" w:rsidRDefault="00416190">
      <w:pPr>
        <w:pStyle w:val="Bullet"/>
        <w:rPr>
          <w:lang w:val="en-CA"/>
        </w:rPr>
      </w:pPr>
      <w:r>
        <w:t>Test</w:t>
      </w:r>
      <w:r>
        <w:rPr>
          <w:lang w:val="en-CA"/>
        </w:rPr>
        <w:t xml:space="preserve"> pages during and after development.</w:t>
      </w:r>
    </w:p>
    <w:p w:rsidR="00E656B3" w:rsidRDefault="00416190">
      <w:pPr>
        <w:pStyle w:val="Bulletlast"/>
        <w:spacing w:before="0" w:after="360"/>
        <w:rPr>
          <w:lang w:val="en-CA"/>
        </w:rPr>
      </w:pPr>
      <w:r>
        <w:rPr>
          <w:lang w:val="en-CA"/>
        </w:rPr>
        <w:t>Learn</w:t>
      </w:r>
      <w:r>
        <w:rPr>
          <w:lang w:val="en-CA"/>
        </w:rPr>
        <w:t xml:space="preserve"> about and use WAI-ARIA.</w:t>
      </w:r>
    </w:p>
    <w:p w:rsidR="00E656B3" w:rsidRDefault="00416190">
      <w:pPr>
        <w:pStyle w:val="Heading5"/>
        <w:rPr>
          <w:lang w:val="en-CA"/>
        </w:rPr>
      </w:pPr>
      <w:r>
        <w:rPr>
          <w:lang w:val="en-CA"/>
        </w:rPr>
        <w:t>Skills Training and Awareness</w:t>
      </w:r>
    </w:p>
    <w:p w:rsidR="00E656B3" w:rsidRDefault="00416190">
      <w:pPr>
        <w:jc w:val="both"/>
        <w:rPr>
          <w:lang w:val="en-CA"/>
        </w:rPr>
      </w:pPr>
      <w:r>
        <w:rPr>
          <w:lang w:val="en-CA"/>
        </w:rPr>
        <w:t xml:space="preserve">Government is continuing to support Access to Community Education and Employment (ACEE) in partnership with the Halifax Regional School Board, the Nova Scotia Community College, and Independent Living </w:t>
      </w:r>
      <w:r>
        <w:rPr>
          <w:lang w:val="en-CA"/>
        </w:rPr>
        <w:t xml:space="preserve">Nova Scotia as well as the Strait-to-Work program in Port Hawkesbury in partnership with the Strait Regional School Board. </w:t>
      </w:r>
    </w:p>
    <w:p w:rsidR="00E656B3" w:rsidRDefault="00E656B3">
      <w:pPr>
        <w:contextualSpacing/>
        <w:jc w:val="both"/>
        <w:rPr>
          <w:lang w:val="en-CA"/>
        </w:rPr>
      </w:pPr>
    </w:p>
    <w:p w:rsidR="00E656B3" w:rsidRDefault="00416190">
      <w:pPr>
        <w:contextualSpacing/>
        <w:jc w:val="both"/>
        <w:rPr>
          <w:lang w:val="en-CA"/>
        </w:rPr>
      </w:pPr>
      <w:r>
        <w:rPr>
          <w:lang w:val="en-CA"/>
        </w:rPr>
        <w:t>The Government is additionally supporting professional development for teaching personnel, including classroom, resource, and learn</w:t>
      </w:r>
      <w:r>
        <w:rPr>
          <w:lang w:val="en-CA"/>
        </w:rPr>
        <w:t>ing centre teachers, speech-language pathologists, school psychologists, and autism lead team members</w:t>
      </w:r>
    </w:p>
    <w:p w:rsidR="00E656B3" w:rsidRDefault="00E656B3">
      <w:pPr>
        <w:contextualSpacing/>
        <w:jc w:val="both"/>
        <w:rPr>
          <w:lang w:val="en-CA"/>
        </w:rPr>
      </w:pPr>
    </w:p>
    <w:p w:rsidR="00E656B3" w:rsidRDefault="00416190">
      <w:pPr>
        <w:spacing w:after="360"/>
        <w:contextualSpacing/>
        <w:jc w:val="both"/>
        <w:rPr>
          <w:lang w:val="en-CA"/>
        </w:rPr>
      </w:pPr>
      <w:r>
        <w:rPr>
          <w:lang w:val="en-CA"/>
        </w:rPr>
        <w:t xml:space="preserve">The government is supporting </w:t>
      </w:r>
      <w:r>
        <w:rPr>
          <w:i/>
          <w:lang w:val="en-CA"/>
        </w:rPr>
        <w:t>DirectioNS</w:t>
      </w:r>
      <w:r>
        <w:rPr>
          <w:lang w:val="en-CA"/>
        </w:rPr>
        <w:t xml:space="preserve"> (a provincial umbrella association of vocational and day-program service providers) to provide vocational and day</w:t>
      </w:r>
      <w:r>
        <w:rPr>
          <w:lang w:val="en-CA"/>
        </w:rPr>
        <w:t>-program options</w:t>
      </w:r>
      <w:r>
        <w:rPr>
          <w:vertAlign w:val="superscript"/>
          <w:lang w:val="en-CA"/>
        </w:rPr>
        <w:footnoteReference w:id="164"/>
      </w:r>
    </w:p>
    <w:p w:rsidR="00E656B3" w:rsidRDefault="00416190">
      <w:pPr>
        <w:pStyle w:val="Heading5"/>
        <w:rPr>
          <w:color w:val="007C92"/>
          <w:lang w:val="en-CA"/>
        </w:rPr>
      </w:pPr>
      <w:r>
        <w:rPr>
          <w:lang w:val="en-CA"/>
        </w:rPr>
        <w:t>Tuition Support Program (TSP)</w:t>
      </w:r>
    </w:p>
    <w:p w:rsidR="00E656B3" w:rsidRDefault="00416190">
      <w:pPr>
        <w:jc w:val="both"/>
        <w:rPr>
          <w:lang w:val="en-CA"/>
        </w:rPr>
      </w:pPr>
      <w:r>
        <w:rPr>
          <w:lang w:val="en-CA"/>
        </w:rPr>
        <w:t>The Tuition Support Program (TSP) provides an option for students who meet program eligibility requirements to access specialized programming and services outside the framework of the Nova Scotia public schoo</w:t>
      </w:r>
      <w:r>
        <w:rPr>
          <w:lang w:val="en-CA"/>
        </w:rPr>
        <w:t>l system (PSP). The intent of the TSP is to provide students with the opportunity to develop strategies and skills that will support their successful transition back to their neighbourhood school, post-secondary learning and/or community.</w:t>
      </w:r>
    </w:p>
    <w:p w:rsidR="00E656B3" w:rsidRDefault="00E656B3">
      <w:pPr>
        <w:jc w:val="both"/>
        <w:rPr>
          <w:lang w:val="en-CA"/>
        </w:rPr>
      </w:pPr>
    </w:p>
    <w:p w:rsidR="00E656B3" w:rsidRDefault="00416190">
      <w:pPr>
        <w:jc w:val="both"/>
        <w:rPr>
          <w:lang w:val="en-CA"/>
        </w:rPr>
      </w:pPr>
      <w:r>
        <w:rPr>
          <w:lang w:val="en-CA"/>
        </w:rPr>
        <w:t>The TSP provides</w:t>
      </w:r>
      <w:r>
        <w:rPr>
          <w:lang w:val="en-CA"/>
        </w:rPr>
        <w:t xml:space="preserve"> funding which partially covers the tuition costs at designated special education private schools (DSEPS) or registered special education private schools (RSEPS). There are currently three DSEPS (four campuses) in Nova Scotia. There are currently no RSEPS </w:t>
      </w:r>
      <w:r>
        <w:rPr>
          <w:lang w:val="en-CA"/>
        </w:rPr>
        <w:t>through the Tuition Support Program.</w:t>
      </w:r>
    </w:p>
    <w:p w:rsidR="00E656B3" w:rsidRDefault="00E656B3">
      <w:pPr>
        <w:jc w:val="both"/>
        <w:rPr>
          <w:lang w:val="en-CA"/>
        </w:rPr>
      </w:pPr>
    </w:p>
    <w:p w:rsidR="00E656B3" w:rsidRDefault="00416190">
      <w:pPr>
        <w:jc w:val="both"/>
        <w:rPr>
          <w:lang w:val="en-CA"/>
        </w:rPr>
      </w:pPr>
      <w:r>
        <w:rPr>
          <w:lang w:val="en-CA"/>
        </w:rPr>
        <w:t xml:space="preserve">A student who is entitled to be provided a French-first-language program of the Conseil Acadian (CSAP) pursuant to Section 12 of the </w:t>
      </w:r>
      <w:r>
        <w:rPr>
          <w:i/>
          <w:lang w:val="en-CA"/>
        </w:rPr>
        <w:t>Education Act</w:t>
      </w:r>
      <w:r>
        <w:rPr>
          <w:lang w:val="en-CA"/>
        </w:rPr>
        <w:t xml:space="preserve"> and who meets all the other eligibility requirements is able to apply f</w:t>
      </w:r>
      <w:r>
        <w:rPr>
          <w:lang w:val="en-CA"/>
        </w:rPr>
        <w:t>or funding through the TSP. As there are currently no designated special education private schools offering programming and services in French, eligible students may be eligible to receive the same funding unit to schools outside the province of Nova Scoti</w:t>
      </w:r>
      <w:r>
        <w:rPr>
          <w:lang w:val="en-CA"/>
        </w:rPr>
        <w:t>a. These schools must be registered special education private schools (RSEPS).</w:t>
      </w:r>
    </w:p>
    <w:p w:rsidR="00E656B3" w:rsidRDefault="00E656B3">
      <w:pPr>
        <w:jc w:val="both"/>
        <w:rPr>
          <w:lang w:val="en-CA"/>
        </w:rPr>
      </w:pPr>
    </w:p>
    <w:p w:rsidR="00E656B3" w:rsidRDefault="00416190">
      <w:pPr>
        <w:jc w:val="both"/>
        <w:rPr>
          <w:lang w:val="en-CA"/>
        </w:rPr>
      </w:pPr>
      <w:r>
        <w:rPr>
          <w:lang w:val="en-CA"/>
        </w:rPr>
        <w:t>All eligible students receive the same base per pupil funding unit that is paid directly to the DSEPS or RSEPS. Parents/guardians are also able to apply for a supplemental gran</w:t>
      </w:r>
      <w:r>
        <w:rPr>
          <w:lang w:val="en-CA"/>
        </w:rPr>
        <w:t>t, the amount of which is determined on a sliding scale, based on their reported family income during the previous taxation year, to further assist them in meeting the related tuition costs.</w:t>
      </w:r>
    </w:p>
    <w:p w:rsidR="00E656B3" w:rsidRDefault="00E656B3">
      <w:pPr>
        <w:jc w:val="both"/>
        <w:rPr>
          <w:lang w:val="en-CA"/>
        </w:rPr>
      </w:pPr>
    </w:p>
    <w:p w:rsidR="00E656B3" w:rsidRDefault="00416190">
      <w:pPr>
        <w:jc w:val="both"/>
        <w:rPr>
          <w:lang w:val="en-CA"/>
        </w:rPr>
      </w:pPr>
      <w:r>
        <w:rPr>
          <w:lang w:val="en-CA"/>
        </w:rPr>
        <w:t>The maximum amount that a student is eligible to receive through the TSP is 90 percent of the tuition costs of the DSEPS/RSEPS or the combined total amount of the funding unit and the maximum supplement, which is the equal amount of the funding unit, which</w:t>
      </w:r>
      <w:r>
        <w:rPr>
          <w:lang w:val="en-CA"/>
        </w:rPr>
        <w:t xml:space="preserve">ever is the lesser. </w:t>
      </w:r>
    </w:p>
    <w:p w:rsidR="00E656B3" w:rsidRDefault="00E656B3">
      <w:pPr>
        <w:jc w:val="both"/>
        <w:rPr>
          <w:lang w:val="en-CA"/>
        </w:rPr>
      </w:pPr>
    </w:p>
    <w:p w:rsidR="00E656B3" w:rsidRDefault="00416190">
      <w:pPr>
        <w:jc w:val="both"/>
        <w:rPr>
          <w:lang w:val="en-CA"/>
        </w:rPr>
      </w:pPr>
      <w:r>
        <w:rPr>
          <w:lang w:val="en-CA"/>
        </w:rPr>
        <w:t>The Tuition Support Program is available to students for three years, with a potential fourth additional year available, in cases where transition outcomes have been identified through the program planning process.</w:t>
      </w:r>
    </w:p>
    <w:p w:rsidR="00E656B3" w:rsidRDefault="00E656B3">
      <w:pPr>
        <w:jc w:val="both"/>
        <w:rPr>
          <w:lang w:val="en-CA"/>
        </w:rPr>
      </w:pPr>
    </w:p>
    <w:p w:rsidR="00E656B3" w:rsidRDefault="00416190">
      <w:pPr>
        <w:jc w:val="both"/>
        <w:rPr>
          <w:lang w:val="en-CA"/>
        </w:rPr>
      </w:pPr>
      <w:r>
        <w:rPr>
          <w:lang w:val="en-CA"/>
        </w:rPr>
        <w:t xml:space="preserve">The TSP addresses </w:t>
      </w:r>
      <w:r>
        <w:rPr>
          <w:lang w:val="en-CA"/>
        </w:rPr>
        <w:t>the specific needs of students who have been diagnosed with one of the following disorders or disabilities:</w:t>
      </w:r>
    </w:p>
    <w:p w:rsidR="00E656B3" w:rsidRDefault="00E656B3">
      <w:pPr>
        <w:jc w:val="both"/>
        <w:rPr>
          <w:lang w:val="en-CA"/>
        </w:rPr>
      </w:pPr>
    </w:p>
    <w:p w:rsidR="00E656B3" w:rsidRDefault="00416190">
      <w:pPr>
        <w:pStyle w:val="Bullet"/>
        <w:rPr>
          <w:lang w:val="en-CA"/>
        </w:rPr>
      </w:pPr>
      <w:r>
        <w:rPr>
          <w:lang w:val="en-CA"/>
        </w:rPr>
        <w:t>Learning Disability (as defined by the Learning Disabilities Association of Canada, 2002)</w:t>
      </w:r>
    </w:p>
    <w:p w:rsidR="00E656B3" w:rsidRDefault="00416190">
      <w:pPr>
        <w:pStyle w:val="Bullet"/>
        <w:rPr>
          <w:lang w:val="en-CA"/>
        </w:rPr>
      </w:pPr>
      <w:r>
        <w:rPr>
          <w:lang w:val="en-CA"/>
        </w:rPr>
        <w:t>Attention Deficit Hyperactivity Disorder</w:t>
      </w:r>
    </w:p>
    <w:p w:rsidR="00E656B3" w:rsidRDefault="00416190">
      <w:pPr>
        <w:pStyle w:val="Bulletlast"/>
        <w:rPr>
          <w:lang w:val="en-CA"/>
        </w:rPr>
      </w:pPr>
      <w:r>
        <w:rPr>
          <w:lang w:val="en-CA"/>
        </w:rPr>
        <w:t xml:space="preserve">Autism Spectrum </w:t>
      </w:r>
      <w:r>
        <w:rPr>
          <w:lang w:val="en-CA"/>
        </w:rPr>
        <w:t>Disorder</w:t>
      </w:r>
      <w:r>
        <w:rPr>
          <w:vertAlign w:val="superscript"/>
          <w:lang w:val="en-CA"/>
        </w:rPr>
        <w:footnoteReference w:id="165"/>
      </w:r>
    </w:p>
    <w:p w:rsidR="00E656B3" w:rsidRDefault="00416190">
      <w:pPr>
        <w:pStyle w:val="Heading5"/>
        <w:ind w:left="0" w:firstLine="0"/>
        <w:rPr>
          <w:lang w:val="en-CA"/>
        </w:rPr>
      </w:pPr>
      <w:r>
        <w:rPr>
          <w:lang w:val="en-CA"/>
        </w:rPr>
        <w:lastRenderedPageBreak/>
        <w:t>Intervention and Support Services for Families with Preschool Children Diagnosed with Autism Spectrum Disorder (ASD)</w:t>
      </w:r>
    </w:p>
    <w:p w:rsidR="00E656B3" w:rsidRDefault="00416190">
      <w:pPr>
        <w:jc w:val="both"/>
        <w:rPr>
          <w:lang w:val="en-CA"/>
        </w:rPr>
      </w:pPr>
      <w:r>
        <w:rPr>
          <w:lang w:val="en-CA"/>
        </w:rPr>
        <w:t>Government is:</w:t>
      </w:r>
    </w:p>
    <w:p w:rsidR="00E656B3" w:rsidRDefault="00416190">
      <w:pPr>
        <w:pStyle w:val="Bullet"/>
        <w:rPr>
          <w:lang w:val="en-CA"/>
        </w:rPr>
      </w:pPr>
      <w:r>
        <w:rPr>
          <w:lang w:val="en-CA"/>
        </w:rPr>
        <w:t>providing the Early Intensive Behavioural Intervention (EIBI) program in the eight District Health Authorities and</w:t>
      </w:r>
      <w:r>
        <w:rPr>
          <w:lang w:val="en-CA"/>
        </w:rPr>
        <w:t xml:space="preserve"> the IWK Health Centre (DHA/IWK):</w:t>
      </w:r>
    </w:p>
    <w:p w:rsidR="00E656B3" w:rsidRDefault="00416190">
      <w:pPr>
        <w:pStyle w:val="Tablebulletsub"/>
        <w:rPr>
          <w:lang w:val="en-CA"/>
        </w:rPr>
      </w:pPr>
      <w:r>
        <w:rPr>
          <w:lang w:val="en-CA"/>
        </w:rPr>
        <w:t>The current funding of $4 million serves 50 percent of the eligible preschool-aged children diagnosed with ASD.</w:t>
      </w:r>
    </w:p>
    <w:p w:rsidR="00E656B3" w:rsidRDefault="00416190">
      <w:pPr>
        <w:pStyle w:val="Tablebulletsub"/>
        <w:rPr>
          <w:lang w:val="en-CA"/>
        </w:rPr>
      </w:pPr>
      <w:r>
        <w:rPr>
          <w:lang w:val="en-CA"/>
        </w:rPr>
        <w:t>185 have been serviced since the introduction of the program in 2005.</w:t>
      </w:r>
    </w:p>
    <w:p w:rsidR="00E656B3" w:rsidRDefault="00416190">
      <w:pPr>
        <w:pStyle w:val="Tablebulletsub"/>
        <w:rPr>
          <w:lang w:val="en-CA"/>
        </w:rPr>
      </w:pPr>
      <w:r>
        <w:rPr>
          <w:lang w:val="en-CA"/>
        </w:rPr>
        <w:t xml:space="preserve">50 new children per year are offered </w:t>
      </w:r>
      <w:r>
        <w:rPr>
          <w:lang w:val="en-CA"/>
        </w:rPr>
        <w:t>admission into the program.</w:t>
      </w:r>
    </w:p>
    <w:p w:rsidR="00E656B3" w:rsidRDefault="00416190">
      <w:pPr>
        <w:pStyle w:val="Tablebulletsub"/>
        <w:rPr>
          <w:lang w:val="en-CA"/>
        </w:rPr>
      </w:pPr>
      <w:r>
        <w:rPr>
          <w:lang w:val="en-CA"/>
        </w:rPr>
        <w:t>The program offers one year of intensive treatment, followed by sporadic consultation sessions as required.</w:t>
      </w:r>
    </w:p>
    <w:p w:rsidR="00E656B3" w:rsidRDefault="00416190">
      <w:pPr>
        <w:pStyle w:val="Bullet"/>
        <w:rPr>
          <w:lang w:val="en-CA"/>
        </w:rPr>
      </w:pPr>
      <w:r>
        <w:rPr>
          <w:lang w:val="en-CA"/>
        </w:rPr>
        <w:t>offering diagnostic capacity for children and youth:</w:t>
      </w:r>
    </w:p>
    <w:p w:rsidR="00E656B3" w:rsidRDefault="00416190">
      <w:pPr>
        <w:pStyle w:val="Tablebulletsub"/>
        <w:rPr>
          <w:lang w:val="en-CA"/>
        </w:rPr>
      </w:pPr>
      <w:r>
        <w:rPr>
          <w:lang w:val="en-CA"/>
        </w:rPr>
        <w:t>Each DHA/IWK has an established autism assessment process or access</w:t>
      </w:r>
      <w:r>
        <w:rPr>
          <w:lang w:val="en-CA"/>
        </w:rPr>
        <w:t xml:space="preserve"> to an assessment process.</w:t>
      </w:r>
    </w:p>
    <w:p w:rsidR="00E656B3" w:rsidRDefault="00416190">
      <w:pPr>
        <w:pStyle w:val="Bullet"/>
        <w:rPr>
          <w:lang w:val="en-CA"/>
        </w:rPr>
      </w:pPr>
      <w:r>
        <w:rPr>
          <w:lang w:val="en-CA"/>
        </w:rPr>
        <w:t>providing 17 Early Intervention Programs (EIPs) across the province supporting families of children from birth to school entry who have, or are at risk of having, developmental delay and thereby meeting the program eligibility:</w:t>
      </w:r>
    </w:p>
    <w:p w:rsidR="00E656B3" w:rsidRDefault="00416190">
      <w:pPr>
        <w:pStyle w:val="Tablebulletsub"/>
        <w:rPr>
          <w:lang w:val="en-CA"/>
        </w:rPr>
      </w:pPr>
      <w:r>
        <w:rPr>
          <w:lang w:val="en-CA"/>
        </w:rPr>
        <w:t>T</w:t>
      </w:r>
      <w:r>
        <w:rPr>
          <w:lang w:val="en-CA"/>
        </w:rPr>
        <w:t>he 17 EIPs currently serve approximately 670 families, with approximately 135 families on wait-lists.</w:t>
      </w:r>
    </w:p>
    <w:p w:rsidR="00E656B3" w:rsidRDefault="00416190">
      <w:pPr>
        <w:pStyle w:val="Tablebulletsub"/>
        <w:spacing w:before="0" w:after="360"/>
        <w:rPr>
          <w:lang w:val="en-CA"/>
        </w:rPr>
      </w:pPr>
      <w:r>
        <w:rPr>
          <w:lang w:val="en-CA"/>
        </w:rPr>
        <w:t>The current budget for EIPs is approximately $2.5 million. As EIPs are not 100 percent funded, each has entered into a service agreement with the Departme</w:t>
      </w:r>
      <w:r>
        <w:rPr>
          <w:lang w:val="en-CA"/>
        </w:rPr>
        <w:t>nt of Community Services with a fund-raising component to their approved annual budgets.</w:t>
      </w:r>
      <w:r>
        <w:rPr>
          <w:vertAlign w:val="superscript"/>
          <w:lang w:val="en-CA"/>
        </w:rPr>
        <w:t xml:space="preserve"> </w:t>
      </w:r>
      <w:r>
        <w:rPr>
          <w:vertAlign w:val="superscript"/>
          <w:lang w:val="en-CA"/>
        </w:rPr>
        <w:footnoteReference w:id="166"/>
      </w:r>
    </w:p>
    <w:p w:rsidR="00E656B3" w:rsidRDefault="00416190">
      <w:pPr>
        <w:pStyle w:val="Heading5"/>
        <w:ind w:left="0" w:firstLine="0"/>
        <w:rPr>
          <w:lang w:val="en-CA"/>
        </w:rPr>
      </w:pPr>
      <w:r>
        <w:rPr>
          <w:lang w:val="en-CA"/>
        </w:rPr>
        <w:t>Supports for School-Aged Children with a Diagnosis of Autism Spectrum Disorder (ASD)</w:t>
      </w:r>
    </w:p>
    <w:p w:rsidR="00E656B3" w:rsidRDefault="00416190">
      <w:pPr>
        <w:jc w:val="both"/>
        <w:rPr>
          <w:lang w:val="en-CA"/>
        </w:rPr>
      </w:pPr>
      <w:r>
        <w:rPr>
          <w:lang w:val="en-CA"/>
        </w:rPr>
        <w:t>Government is:</w:t>
      </w:r>
    </w:p>
    <w:p w:rsidR="00E656B3" w:rsidRDefault="00E656B3">
      <w:pPr>
        <w:jc w:val="both"/>
        <w:rPr>
          <w:lang w:val="en-CA"/>
        </w:rPr>
      </w:pPr>
    </w:p>
    <w:p w:rsidR="00E656B3" w:rsidRDefault="00416190">
      <w:pPr>
        <w:pStyle w:val="Bullet"/>
        <w:rPr>
          <w:lang w:val="en-CA"/>
        </w:rPr>
      </w:pPr>
      <w:r>
        <w:rPr>
          <w:lang w:val="en-CA"/>
        </w:rPr>
        <w:t>Distributing a $200,000 grant to the eight school boards on a cl</w:t>
      </w:r>
      <w:r>
        <w:rPr>
          <w:lang w:val="en-CA"/>
        </w:rPr>
        <w:t>aims basis for professional development of teaching personnel, including resource teachers, learning centre teachers, school psychologists, speech-language pathologists, and autism lead team members</w:t>
      </w:r>
    </w:p>
    <w:p w:rsidR="00E656B3" w:rsidRDefault="00416190">
      <w:pPr>
        <w:pStyle w:val="Bullet"/>
        <w:rPr>
          <w:lang w:val="en-CA"/>
        </w:rPr>
      </w:pPr>
      <w:r>
        <w:rPr>
          <w:lang w:val="en-CA"/>
        </w:rPr>
        <w:t>Distributing a $213,000 Early Identification and Interven</w:t>
      </w:r>
      <w:r>
        <w:rPr>
          <w:lang w:val="en-CA"/>
        </w:rPr>
        <w:t>tion Services grant to school boards to facilitate transition of students with ASD into grade primary</w:t>
      </w:r>
    </w:p>
    <w:p w:rsidR="00E656B3" w:rsidRDefault="00416190">
      <w:pPr>
        <w:pStyle w:val="Bullet"/>
        <w:rPr>
          <w:lang w:val="en-CA"/>
        </w:rPr>
      </w:pPr>
      <w:r>
        <w:rPr>
          <w:lang w:val="en-CA"/>
        </w:rPr>
        <w:t>Employing a full-time provincial autism consultant</w:t>
      </w:r>
    </w:p>
    <w:p w:rsidR="00E656B3" w:rsidRDefault="00416190">
      <w:pPr>
        <w:pStyle w:val="Bullet"/>
        <w:rPr>
          <w:lang w:val="en-CA"/>
        </w:rPr>
      </w:pPr>
      <w:r>
        <w:rPr>
          <w:lang w:val="en-CA"/>
        </w:rPr>
        <w:t xml:space="preserve">Supporting all school boards to have autism support teachers/specialists to support program planning </w:t>
      </w:r>
      <w:r>
        <w:rPr>
          <w:lang w:val="en-CA"/>
        </w:rPr>
        <w:t>teams in schools and the training needs of staff</w:t>
      </w:r>
    </w:p>
    <w:p w:rsidR="00E656B3" w:rsidRDefault="00416190">
      <w:pPr>
        <w:pStyle w:val="Bullet"/>
        <w:rPr>
          <w:lang w:val="en-CA"/>
        </w:rPr>
      </w:pPr>
      <w:r>
        <w:rPr>
          <w:lang w:val="en-CA"/>
        </w:rPr>
        <w:t>Supporting Access to Community Education and Employment (ACEE) in partnership with the Halifax Regional School Board, the Nova Scotia Community College, and Independent Living Nova Scotia as well as the Stra</w:t>
      </w:r>
      <w:r>
        <w:rPr>
          <w:lang w:val="en-CA"/>
        </w:rPr>
        <w:t>it-to-Work program in Port Hawkesbury in partnership with the Strait Regional School Board and the Nova Scotia Community College</w:t>
      </w:r>
    </w:p>
    <w:p w:rsidR="00E656B3" w:rsidRDefault="00416190">
      <w:pPr>
        <w:pStyle w:val="Bullet"/>
        <w:rPr>
          <w:lang w:val="en-CA"/>
        </w:rPr>
      </w:pPr>
      <w:r>
        <w:rPr>
          <w:lang w:val="en-CA"/>
        </w:rPr>
        <w:t>Funding DHAs/IWK to provide a diagnostic assessment for school-aged children suspected of having ASD</w:t>
      </w:r>
    </w:p>
    <w:p w:rsidR="00E656B3" w:rsidRDefault="00416190">
      <w:pPr>
        <w:pStyle w:val="Bullet"/>
        <w:rPr>
          <w:lang w:val="en-CA"/>
        </w:rPr>
      </w:pPr>
      <w:r>
        <w:rPr>
          <w:lang w:val="en-CA"/>
        </w:rPr>
        <w:lastRenderedPageBreak/>
        <w:t xml:space="preserve">Providing funding for the </w:t>
      </w:r>
      <w:r>
        <w:rPr>
          <w:lang w:val="en-CA"/>
        </w:rPr>
        <w:t>Regional Development Program grants to support activities that respond to the goals and priorities of communities including responding to traditionally underserved populations; autism organizations that meet the eligibility guidelines may apply for these g</w:t>
      </w:r>
      <w:r>
        <w:rPr>
          <w:lang w:val="en-CA"/>
        </w:rPr>
        <w:t>rants</w:t>
      </w:r>
    </w:p>
    <w:p w:rsidR="00E656B3" w:rsidRDefault="00416190">
      <w:pPr>
        <w:pStyle w:val="Bullet"/>
        <w:rPr>
          <w:lang w:val="en-CA"/>
        </w:rPr>
      </w:pPr>
      <w:r>
        <w:rPr>
          <w:lang w:val="en-CA"/>
        </w:rPr>
        <w:t>Providing support for individuals with ASD through the Direct Family Support program if they have developmental delays and exhibit severe acting-out behaviours</w:t>
      </w:r>
    </w:p>
    <w:p w:rsidR="00E656B3" w:rsidRDefault="00416190">
      <w:pPr>
        <w:pStyle w:val="Bullet"/>
        <w:rPr>
          <w:lang w:val="en-CA"/>
        </w:rPr>
      </w:pPr>
      <w:r>
        <w:rPr>
          <w:lang w:val="en-CA"/>
        </w:rPr>
        <w:t>Offering summer camp opportunities through the Provincial Autism Centre and Reachability</w:t>
      </w:r>
    </w:p>
    <w:p w:rsidR="00E656B3" w:rsidRDefault="00416190">
      <w:pPr>
        <w:pStyle w:val="Bullet"/>
        <w:rPr>
          <w:lang w:val="en-CA"/>
        </w:rPr>
      </w:pPr>
      <w:r>
        <w:rPr>
          <w:lang w:val="en-CA"/>
        </w:rPr>
        <w:t>P</w:t>
      </w:r>
      <w:r>
        <w:rPr>
          <w:lang w:val="en-CA"/>
        </w:rPr>
        <w:t>roviding summer respite funding for eligible children with disabilities through the Direct Family Support for Children program</w:t>
      </w:r>
    </w:p>
    <w:p w:rsidR="00E656B3" w:rsidRDefault="00416190">
      <w:pPr>
        <w:pStyle w:val="Bulletlast"/>
        <w:spacing w:after="360"/>
        <w:rPr>
          <w:lang w:val="en-CA"/>
        </w:rPr>
      </w:pPr>
      <w:r>
        <w:rPr>
          <w:lang w:val="en-CA"/>
        </w:rPr>
        <w:t>Providing support to Regional Respite Services programs in the four regions of the province. These programs help families plan re</w:t>
      </w:r>
      <w:r>
        <w:rPr>
          <w:lang w:val="en-CA"/>
        </w:rPr>
        <w:t>spite care for their children by assisting them in identifying and accessing the supports they require.</w:t>
      </w:r>
      <w:r>
        <w:rPr>
          <w:vertAlign w:val="superscript"/>
          <w:lang w:val="en-CA"/>
        </w:rPr>
        <w:footnoteReference w:id="167"/>
      </w:r>
    </w:p>
    <w:p w:rsidR="00E656B3" w:rsidRDefault="00416190">
      <w:pPr>
        <w:pStyle w:val="Heading5"/>
        <w:rPr>
          <w:lang w:val="en-CA"/>
        </w:rPr>
      </w:pPr>
      <w:r>
        <w:rPr>
          <w:lang w:val="en-CA"/>
        </w:rPr>
        <w:t>Student Assistance Program</w:t>
      </w:r>
    </w:p>
    <w:p w:rsidR="00E656B3" w:rsidRDefault="00416190">
      <w:pPr>
        <w:jc w:val="both"/>
        <w:rPr>
          <w:lang w:val="en-CA"/>
        </w:rPr>
      </w:pPr>
      <w:r>
        <w:rPr>
          <w:lang w:val="en-CA"/>
        </w:rPr>
        <w:t>The Student Assistance program offers more flexible limits for students with a permanent disability who might have trouble c</w:t>
      </w:r>
      <w:r>
        <w:rPr>
          <w:lang w:val="en-CA"/>
        </w:rPr>
        <w:t xml:space="preserve">ompleting their school program within traditional timelines. </w:t>
      </w:r>
    </w:p>
    <w:p w:rsidR="00E656B3" w:rsidRDefault="00E656B3">
      <w:pPr>
        <w:jc w:val="both"/>
        <w:rPr>
          <w:lang w:val="en-CA"/>
        </w:rPr>
      </w:pPr>
    </w:p>
    <w:p w:rsidR="00E656B3" w:rsidRDefault="00416190">
      <w:pPr>
        <w:jc w:val="both"/>
        <w:rPr>
          <w:lang w:val="en-CA"/>
        </w:rPr>
      </w:pPr>
      <w:r>
        <w:rPr>
          <w:lang w:val="en-CA"/>
        </w:rPr>
        <w:t>It also offers extra funding to students who might have exceptional expenses related to their disability. As a student with a permanent disability:</w:t>
      </w:r>
    </w:p>
    <w:p w:rsidR="00E656B3" w:rsidRDefault="00E656B3">
      <w:pPr>
        <w:jc w:val="both"/>
        <w:rPr>
          <w:lang w:val="en-CA"/>
        </w:rPr>
      </w:pPr>
    </w:p>
    <w:p w:rsidR="00E656B3" w:rsidRDefault="00416190">
      <w:pPr>
        <w:pStyle w:val="Bullet"/>
        <w:rPr>
          <w:lang w:val="en-CA"/>
        </w:rPr>
      </w:pPr>
      <w:r>
        <w:rPr>
          <w:lang w:val="en-CA"/>
        </w:rPr>
        <w:t>Students has extra time to complete their pr</w:t>
      </w:r>
      <w:r>
        <w:rPr>
          <w:lang w:val="en-CA"/>
        </w:rPr>
        <w:t xml:space="preserve">ogram with the help of student assistance funding. </w:t>
      </w:r>
    </w:p>
    <w:p w:rsidR="00E656B3" w:rsidRDefault="00416190">
      <w:pPr>
        <w:pStyle w:val="Bullet"/>
        <w:rPr>
          <w:lang w:val="en-CA"/>
        </w:rPr>
      </w:pPr>
      <w:r>
        <w:rPr>
          <w:lang w:val="en-CA"/>
        </w:rPr>
        <w:t>Students can qualify as a full-time student with a smaller, more manageable course load. For University studies, a student with a permanent disability is considered full-time if they are taking 40 percent</w:t>
      </w:r>
      <w:r>
        <w:rPr>
          <w:lang w:val="en-CA"/>
        </w:rPr>
        <w:t xml:space="preserve"> or more of a full course load. </w:t>
      </w:r>
    </w:p>
    <w:p w:rsidR="00E656B3" w:rsidRDefault="00416190">
      <w:pPr>
        <w:pStyle w:val="Bullet"/>
        <w:rPr>
          <w:lang w:val="en-CA"/>
        </w:rPr>
      </w:pPr>
      <w:r>
        <w:rPr>
          <w:lang w:val="en-CA"/>
        </w:rPr>
        <w:t xml:space="preserve">Students may qualify for extra funding that is specifically designed to help students pay for exceptional expenses related to their disability, such as transportation, specialized equipment, specialized textbooks, learning </w:t>
      </w:r>
      <w:r>
        <w:rPr>
          <w:lang w:val="en-CA"/>
        </w:rPr>
        <w:t xml:space="preserve">support services, and more. </w:t>
      </w:r>
    </w:p>
    <w:p w:rsidR="00E656B3" w:rsidRDefault="00416190">
      <w:pPr>
        <w:pStyle w:val="Bulletlast"/>
        <w:spacing w:before="0" w:after="360"/>
        <w:rPr>
          <w:lang w:val="en-CA"/>
        </w:rPr>
      </w:pPr>
      <w:r>
        <w:rPr>
          <w:lang w:val="en-CA"/>
        </w:rPr>
        <w:t>The program partners with Post-Secondary Disability Services to help student‘s access disability-related resources that can help them succeed at school.</w:t>
      </w:r>
      <w:r>
        <w:rPr>
          <w:vertAlign w:val="superscript"/>
          <w:lang w:val="en-CA"/>
        </w:rPr>
        <w:footnoteReference w:id="168"/>
      </w:r>
    </w:p>
    <w:p w:rsidR="00E656B3" w:rsidRDefault="00E656B3">
      <w:pPr>
        <w:ind w:left="720"/>
        <w:contextualSpacing/>
        <w:jc w:val="both"/>
        <w:rPr>
          <w:lang w:val="en-CA"/>
        </w:rPr>
      </w:pPr>
    </w:p>
    <w:p w:rsidR="00E656B3" w:rsidRDefault="00416190">
      <w:pPr>
        <w:pStyle w:val="Heading4"/>
        <w:spacing w:before="0" w:after="360"/>
        <w:rPr>
          <w:lang w:val="en-CA"/>
        </w:rPr>
      </w:pPr>
      <w:r>
        <w:rPr>
          <w:lang w:val="en-CA"/>
        </w:rPr>
        <w:t>Grants for Students with Disabilities</w:t>
      </w:r>
    </w:p>
    <w:p w:rsidR="00E656B3" w:rsidRDefault="00416190">
      <w:pPr>
        <w:pStyle w:val="Heading5"/>
        <w:rPr>
          <w:lang w:val="en-CA"/>
        </w:rPr>
      </w:pPr>
      <w:r>
        <w:rPr>
          <w:lang w:val="en-CA"/>
        </w:rPr>
        <w:t>Permanent Disabilities Loan Forgiv</w:t>
      </w:r>
      <w:r>
        <w:rPr>
          <w:lang w:val="en-CA"/>
        </w:rPr>
        <w:t xml:space="preserve">eness Program </w:t>
      </w:r>
    </w:p>
    <w:p w:rsidR="00E656B3" w:rsidRDefault="00416190">
      <w:pPr>
        <w:jc w:val="both"/>
        <w:rPr>
          <w:lang w:val="en-CA"/>
        </w:rPr>
      </w:pPr>
      <w:r>
        <w:rPr>
          <w:lang w:val="en-CA"/>
        </w:rPr>
        <w:t>The Permanent Disability Loan Forgiveness Program reduces total student debt for eligible Nova Scotia Student Loan borrowers who study in university at a reduced course load because they have a permanent disability.</w:t>
      </w:r>
      <w:r>
        <w:rPr>
          <w:vertAlign w:val="superscript"/>
          <w:lang w:val="en-CA"/>
        </w:rPr>
        <w:footnoteReference w:id="169"/>
      </w:r>
    </w:p>
    <w:p w:rsidR="00E656B3" w:rsidRDefault="00E656B3">
      <w:pPr>
        <w:jc w:val="both"/>
        <w:rPr>
          <w:lang w:val="en-CA"/>
        </w:rPr>
      </w:pPr>
    </w:p>
    <w:p w:rsidR="00E656B3" w:rsidRDefault="00416190">
      <w:pPr>
        <w:spacing w:after="360"/>
        <w:jc w:val="both"/>
        <w:rPr>
          <w:lang w:val="en-CA"/>
        </w:rPr>
      </w:pPr>
      <w:r>
        <w:rPr>
          <w:lang w:val="en-CA"/>
        </w:rPr>
        <w:lastRenderedPageBreak/>
        <w:t>This new program pays d</w:t>
      </w:r>
      <w:r>
        <w:rPr>
          <w:lang w:val="en-CA"/>
        </w:rPr>
        <w:t>own debt at graduation for students with permanent disabilities who have higher debt because they study at a 40 percent to 60 percent reduced course load. It applies to NS Student Loans issued after August 2015.</w:t>
      </w:r>
      <w:r>
        <w:rPr>
          <w:vertAlign w:val="superscript"/>
          <w:lang w:val="en-CA"/>
        </w:rPr>
        <w:footnoteReference w:id="170"/>
      </w:r>
    </w:p>
    <w:p w:rsidR="00E656B3" w:rsidRDefault="00416190">
      <w:pPr>
        <w:pStyle w:val="Heading4"/>
        <w:spacing w:before="0" w:after="360"/>
        <w:rPr>
          <w:lang w:val="en-CA"/>
        </w:rPr>
      </w:pPr>
      <w:r>
        <w:rPr>
          <w:lang w:val="en-CA"/>
        </w:rPr>
        <w:t>Post-Secondary Education Case Studies</w:t>
      </w:r>
    </w:p>
    <w:p w:rsidR="00E656B3" w:rsidRDefault="00416190">
      <w:pPr>
        <w:pStyle w:val="Heading5"/>
        <w:rPr>
          <w:lang w:val="en-CA"/>
        </w:rPr>
      </w:pPr>
      <w:r>
        <w:rPr>
          <w:lang w:val="en-CA"/>
        </w:rPr>
        <w:t>Acadia University: Accessible Learning Services</w:t>
      </w:r>
    </w:p>
    <w:p w:rsidR="00E656B3" w:rsidRDefault="00416190">
      <w:pPr>
        <w:jc w:val="both"/>
        <w:rPr>
          <w:lang w:val="en-CA"/>
        </w:rPr>
      </w:pPr>
      <w:r>
        <w:rPr>
          <w:lang w:val="en-CA"/>
        </w:rPr>
        <w:t xml:space="preserve">Accessible Learning Services staff at Acadia University is committed to providing a supportive, inclusive, and welcoming on-campus environment for all students, staff, and faculty. Their main goal is to help </w:t>
      </w:r>
      <w:r>
        <w:rPr>
          <w:lang w:val="en-CA"/>
        </w:rPr>
        <w:t>students, staff, and faculty access support resources across campus that can help maximize their ability to fully participate in all opportunities within the Acadia community.</w:t>
      </w:r>
    </w:p>
    <w:p w:rsidR="00E656B3" w:rsidRDefault="00416190">
      <w:pPr>
        <w:jc w:val="both"/>
        <w:rPr>
          <w:lang w:val="en-CA"/>
        </w:rPr>
      </w:pPr>
      <w:r>
        <w:rPr>
          <w:lang w:val="en-CA"/>
        </w:rPr>
        <w:t xml:space="preserve"> </w:t>
      </w:r>
    </w:p>
    <w:p w:rsidR="00E656B3" w:rsidRDefault="00416190">
      <w:pPr>
        <w:jc w:val="both"/>
        <w:rPr>
          <w:lang w:val="en-CA"/>
        </w:rPr>
      </w:pPr>
      <w:r>
        <w:rPr>
          <w:lang w:val="en-CA"/>
        </w:rPr>
        <w:t>To help promote accessible learning on campus, the university:</w:t>
      </w:r>
    </w:p>
    <w:p w:rsidR="00E656B3" w:rsidRDefault="00416190">
      <w:pPr>
        <w:pStyle w:val="Bullet"/>
        <w:rPr>
          <w:lang w:val="en-CA"/>
        </w:rPr>
      </w:pPr>
      <w:r>
        <w:rPr>
          <w:lang w:val="en-CA"/>
        </w:rPr>
        <w:t xml:space="preserve">Helps students </w:t>
      </w:r>
      <w:r>
        <w:rPr>
          <w:lang w:val="en-CA"/>
        </w:rPr>
        <w:t>develop individualized support plans to address classroom accommodation concerns.</w:t>
      </w:r>
    </w:p>
    <w:p w:rsidR="00E656B3" w:rsidRDefault="00416190">
      <w:pPr>
        <w:pStyle w:val="Bullet"/>
        <w:rPr>
          <w:lang w:val="en-CA"/>
        </w:rPr>
      </w:pPr>
      <w:r>
        <w:rPr>
          <w:lang w:val="en-CA"/>
        </w:rPr>
        <w:t>Helps students with disabilities access expert support services.</w:t>
      </w:r>
    </w:p>
    <w:p w:rsidR="00E656B3" w:rsidRDefault="00416190">
      <w:pPr>
        <w:pStyle w:val="Bullet"/>
        <w:rPr>
          <w:lang w:val="en-CA"/>
        </w:rPr>
      </w:pPr>
      <w:r>
        <w:rPr>
          <w:lang w:val="en-CA"/>
        </w:rPr>
        <w:t>Organizes workshops for faculty, staff, and community members to promote awareness about disability and accom</w:t>
      </w:r>
      <w:r>
        <w:rPr>
          <w:lang w:val="en-CA"/>
        </w:rPr>
        <w:t>modation.</w:t>
      </w:r>
    </w:p>
    <w:p w:rsidR="00E656B3" w:rsidRDefault="00416190">
      <w:pPr>
        <w:pStyle w:val="Bullet"/>
        <w:rPr>
          <w:lang w:val="en-CA"/>
        </w:rPr>
      </w:pPr>
      <w:r>
        <w:rPr>
          <w:lang w:val="en-CA"/>
        </w:rPr>
        <w:t>Works with faculty to develop, and implement reasonable student-centred classroom policies that promote equality, and inclusivity in the classroom.</w:t>
      </w:r>
    </w:p>
    <w:p w:rsidR="00E656B3" w:rsidRDefault="00416190">
      <w:pPr>
        <w:pStyle w:val="Bullet"/>
        <w:rPr>
          <w:lang w:val="en-CA"/>
        </w:rPr>
      </w:pPr>
      <w:r>
        <w:rPr>
          <w:lang w:val="en-CA"/>
        </w:rPr>
        <w:t xml:space="preserve">Organizes workshops that contribute to student, faculty, and staff academic, and personal skills </w:t>
      </w:r>
      <w:r>
        <w:rPr>
          <w:lang w:val="en-CA"/>
        </w:rPr>
        <w:t>development.</w:t>
      </w:r>
    </w:p>
    <w:p w:rsidR="00E656B3" w:rsidRDefault="00416190">
      <w:pPr>
        <w:pStyle w:val="Bullet"/>
        <w:rPr>
          <w:lang w:val="en-CA"/>
        </w:rPr>
      </w:pPr>
      <w:r>
        <w:rPr>
          <w:lang w:val="en-CA"/>
        </w:rPr>
        <w:t>Organizes workshops for students that highlight strategies for coping with transition from high school to university, and from university to the workforce.</w:t>
      </w:r>
    </w:p>
    <w:p w:rsidR="00E656B3" w:rsidRDefault="00416190">
      <w:pPr>
        <w:pStyle w:val="Bulletlast"/>
        <w:spacing w:before="0" w:after="360"/>
        <w:rPr>
          <w:lang w:val="en-CA"/>
        </w:rPr>
      </w:pPr>
      <w:r>
        <w:rPr>
          <w:lang w:val="en-CA"/>
        </w:rPr>
        <w:t>Administers academic alert, and mentoring programs to increase first-year student reten</w:t>
      </w:r>
      <w:r>
        <w:rPr>
          <w:lang w:val="en-CA"/>
        </w:rPr>
        <w:t>tion.</w:t>
      </w:r>
      <w:r>
        <w:rPr>
          <w:vertAlign w:val="superscript"/>
          <w:lang w:val="en-CA"/>
        </w:rPr>
        <w:footnoteReference w:id="171"/>
      </w:r>
    </w:p>
    <w:p w:rsidR="00E656B3" w:rsidRDefault="00416190">
      <w:pPr>
        <w:pStyle w:val="Heading5"/>
        <w:rPr>
          <w:lang w:val="en-CA"/>
        </w:rPr>
      </w:pPr>
      <w:r>
        <w:rPr>
          <w:lang w:val="en-CA"/>
        </w:rPr>
        <w:t>Dalhousie University: Accessibility</w:t>
      </w:r>
    </w:p>
    <w:p w:rsidR="00E656B3" w:rsidRDefault="00416190">
      <w:pPr>
        <w:jc w:val="both"/>
        <w:rPr>
          <w:lang w:val="en-CA"/>
        </w:rPr>
      </w:pPr>
      <w:r>
        <w:rPr>
          <w:lang w:val="en-CA"/>
        </w:rPr>
        <w:t>The university‘s Advising and Access Services Centre is Dalhousie's centre of expertise for student accessibility and accommodation. Its advising team works with students who request accommodation because of:</w:t>
      </w:r>
    </w:p>
    <w:p w:rsidR="00E656B3" w:rsidRDefault="00416190">
      <w:pPr>
        <w:pStyle w:val="Bullet"/>
      </w:pPr>
      <w:r>
        <w:rPr>
          <w:lang w:val="en-CA"/>
        </w:rPr>
        <w:t>A di</w:t>
      </w:r>
      <w:r>
        <w:rPr>
          <w:lang w:val="en-CA"/>
        </w:rPr>
        <w:t>s</w:t>
      </w:r>
      <w:r>
        <w:t>ability,</w:t>
      </w:r>
    </w:p>
    <w:p w:rsidR="00E656B3" w:rsidRDefault="00416190">
      <w:pPr>
        <w:pStyle w:val="Bullet"/>
        <w:rPr>
          <w:lang w:val="en-CA"/>
        </w:rPr>
      </w:pPr>
      <w:r>
        <w:t>Religious</w:t>
      </w:r>
      <w:r>
        <w:rPr>
          <w:lang w:val="en-CA"/>
        </w:rPr>
        <w:t xml:space="preserve"> obligation, or</w:t>
      </w:r>
    </w:p>
    <w:p w:rsidR="00E656B3" w:rsidRDefault="00416190">
      <w:pPr>
        <w:pStyle w:val="Bulletlast"/>
        <w:rPr>
          <w:lang w:val="en-CA"/>
        </w:rPr>
      </w:pPr>
      <w:r>
        <w:rPr>
          <w:lang w:val="en-CA"/>
        </w:rPr>
        <w:t xml:space="preserve">Any </w:t>
      </w:r>
      <w:r>
        <w:t>barrier</w:t>
      </w:r>
      <w:r>
        <w:rPr>
          <w:lang w:val="en-CA"/>
        </w:rPr>
        <w:t xml:space="preserve"> related to any other characteristic protected under Human Rights legislation</w:t>
      </w:r>
    </w:p>
    <w:p w:rsidR="00E656B3" w:rsidRDefault="00416190">
      <w:pPr>
        <w:jc w:val="both"/>
        <w:rPr>
          <w:lang w:val="en-CA"/>
        </w:rPr>
      </w:pPr>
      <w:r>
        <w:rPr>
          <w:lang w:val="en-CA"/>
        </w:rPr>
        <w:t>They also work with faculty, staff, parents and prospective students, who have questions regarding access and accommodation.</w:t>
      </w:r>
      <w:r>
        <w:rPr>
          <w:vertAlign w:val="superscript"/>
          <w:lang w:val="en-CA"/>
        </w:rPr>
        <w:footnoteReference w:id="172"/>
      </w:r>
    </w:p>
    <w:p w:rsidR="00E656B3" w:rsidRDefault="00E656B3">
      <w:pPr>
        <w:jc w:val="both"/>
        <w:rPr>
          <w:lang w:val="en-CA"/>
        </w:rPr>
      </w:pPr>
    </w:p>
    <w:p w:rsidR="00E656B3" w:rsidRDefault="00416190">
      <w:pPr>
        <w:pStyle w:val="Heading6"/>
        <w:rPr>
          <w:lang w:val="en-CA"/>
        </w:rPr>
      </w:pPr>
      <w:r>
        <w:rPr>
          <w:lang w:val="en-CA"/>
        </w:rPr>
        <w:lastRenderedPageBreak/>
        <w:t>Assis</w:t>
      </w:r>
      <w:r>
        <w:rPr>
          <w:lang w:val="en-CA"/>
        </w:rPr>
        <w:t>tive Technology</w:t>
      </w:r>
    </w:p>
    <w:p w:rsidR="00E656B3" w:rsidRDefault="00416190">
      <w:pPr>
        <w:jc w:val="both"/>
        <w:rPr>
          <w:lang w:val="en-CA"/>
        </w:rPr>
      </w:pPr>
      <w:r>
        <w:rPr>
          <w:lang w:val="en-CA"/>
        </w:rPr>
        <w:t>Read and Write Gold available for Dalhousie Students: Read and Write Gold - a text to speech software program - is now available to Dalhousie students.</w:t>
      </w:r>
    </w:p>
    <w:p w:rsidR="00E656B3" w:rsidRDefault="00E656B3">
      <w:pPr>
        <w:jc w:val="both"/>
        <w:rPr>
          <w:lang w:val="en-CA"/>
        </w:rPr>
      </w:pPr>
    </w:p>
    <w:p w:rsidR="00E656B3" w:rsidRDefault="00416190">
      <w:pPr>
        <w:jc w:val="both"/>
        <w:rPr>
          <w:lang w:val="en-CA"/>
        </w:rPr>
      </w:pPr>
      <w:r>
        <w:rPr>
          <w:lang w:val="en-CA"/>
        </w:rPr>
        <w:t xml:space="preserve">Assistive technology comes in many forms: e-readers, voice-recognition software, smart </w:t>
      </w:r>
      <w:r>
        <w:rPr>
          <w:lang w:val="en-CA"/>
        </w:rPr>
        <w:t>phones, screen-enhancing magnifiers, and FM systems are only a few examples.</w:t>
      </w:r>
    </w:p>
    <w:p w:rsidR="00E656B3" w:rsidRDefault="00416190">
      <w:pPr>
        <w:jc w:val="both"/>
        <w:rPr>
          <w:lang w:val="en-CA"/>
        </w:rPr>
      </w:pPr>
      <w:r>
        <w:rPr>
          <w:lang w:val="en-CA"/>
        </w:rPr>
        <w:t xml:space="preserve"> </w:t>
      </w:r>
    </w:p>
    <w:p w:rsidR="00E656B3" w:rsidRDefault="00416190">
      <w:pPr>
        <w:jc w:val="both"/>
        <w:rPr>
          <w:lang w:val="en-CA"/>
        </w:rPr>
      </w:pPr>
      <w:r>
        <w:rPr>
          <w:lang w:val="en-CA"/>
        </w:rPr>
        <w:t>Assistive technologies are designed to:</w:t>
      </w:r>
    </w:p>
    <w:p w:rsidR="00E656B3" w:rsidRDefault="00416190">
      <w:pPr>
        <w:pStyle w:val="Bullet"/>
      </w:pPr>
      <w:r>
        <w:rPr>
          <w:lang w:val="en-CA"/>
        </w:rPr>
        <w:t>Reduc</w:t>
      </w:r>
      <w:r>
        <w:t>e or remove barriers to help students achieve their academic and personal goals</w:t>
      </w:r>
    </w:p>
    <w:p w:rsidR="00E656B3" w:rsidRDefault="00416190">
      <w:pPr>
        <w:pStyle w:val="Bullet"/>
        <w:rPr>
          <w:lang w:val="en-CA"/>
        </w:rPr>
      </w:pPr>
      <w:r>
        <w:t>Provide</w:t>
      </w:r>
      <w:r>
        <w:rPr>
          <w:lang w:val="en-CA"/>
        </w:rPr>
        <w:t xml:space="preserve"> equitable access to information and support</w:t>
      </w:r>
    </w:p>
    <w:p w:rsidR="00E656B3" w:rsidRDefault="00416190">
      <w:pPr>
        <w:pStyle w:val="Bulletlast"/>
        <w:spacing w:before="0" w:after="360"/>
        <w:rPr>
          <w:lang w:val="en-CA"/>
        </w:rPr>
      </w:pPr>
      <w:r>
        <w:rPr>
          <w:lang w:val="en-CA"/>
        </w:rPr>
        <w:t>Assist or refine their academic performance</w:t>
      </w:r>
      <w:r>
        <w:rPr>
          <w:vertAlign w:val="superscript"/>
          <w:lang w:val="en-CA"/>
        </w:rPr>
        <w:footnoteReference w:id="173"/>
      </w:r>
    </w:p>
    <w:p w:rsidR="00E656B3" w:rsidRDefault="00416190">
      <w:pPr>
        <w:pStyle w:val="Heading3"/>
        <w:spacing w:after="360"/>
        <w:rPr>
          <w:rFonts w:eastAsia="Univers 45 Light"/>
          <w:lang w:val="en-CA"/>
        </w:rPr>
      </w:pPr>
      <w:bookmarkStart w:id="100" w:name="_Toc418855489"/>
      <w:bookmarkStart w:id="101" w:name="_Toc421804521"/>
      <w:bookmarkStart w:id="102" w:name="_Toc423511867"/>
      <w:r>
        <w:rPr>
          <w:rFonts w:eastAsia="Univers 45 Light"/>
          <w:lang w:val="en-CA"/>
        </w:rPr>
        <w:t>Northwest Territories</w:t>
      </w:r>
      <w:bookmarkEnd w:id="100"/>
      <w:bookmarkEnd w:id="101"/>
      <w:bookmarkEnd w:id="102"/>
    </w:p>
    <w:p w:rsidR="00E656B3" w:rsidRDefault="00416190">
      <w:pPr>
        <w:pStyle w:val="Heading4"/>
        <w:spacing w:before="0" w:after="360"/>
        <w:rPr>
          <w:lang w:val="en-CA"/>
        </w:rPr>
      </w:pPr>
      <w:r>
        <w:rPr>
          <w:lang w:val="en-CA"/>
        </w:rPr>
        <w:t>Regulations for Special Education</w:t>
      </w:r>
    </w:p>
    <w:p w:rsidR="00E656B3" w:rsidRDefault="00416190">
      <w:pPr>
        <w:pStyle w:val="Heading5"/>
        <w:rPr>
          <w:rFonts w:eastAsia="Univers 45 Light"/>
          <w:lang w:val="en-CA"/>
        </w:rPr>
      </w:pPr>
      <w:r>
        <w:rPr>
          <w:rFonts w:eastAsia="Univers 45 Light"/>
          <w:lang w:val="en-CA"/>
        </w:rPr>
        <w:t>Northwest Territories Education Act</w:t>
      </w:r>
    </w:p>
    <w:p w:rsidR="00E656B3" w:rsidRDefault="00416190">
      <w:pPr>
        <w:jc w:val="both"/>
        <w:rPr>
          <w:rFonts w:eastAsia="Univers 45 Light"/>
          <w:lang w:val="en-CA"/>
        </w:rPr>
      </w:pPr>
      <w:r>
        <w:rPr>
          <w:rFonts w:eastAsia="Univers 45 Light"/>
          <w:lang w:val="en-CA"/>
        </w:rPr>
        <w:t xml:space="preserve">Northwest Territories </w:t>
      </w:r>
      <w:r>
        <w:rPr>
          <w:rFonts w:eastAsia="Univers 45 Light"/>
          <w:i/>
          <w:lang w:val="en-CA"/>
        </w:rPr>
        <w:t>Education Act</w:t>
      </w:r>
      <w:r>
        <w:rPr>
          <w:rFonts w:eastAsia="Univers 45 Light"/>
          <w:lang w:val="en-CA"/>
        </w:rPr>
        <w:t>, s. 9 (1) at the written request of a student ‘s parent or the principal, a Distric</w:t>
      </w:r>
      <w:r>
        <w:rPr>
          <w:rFonts w:eastAsia="Univers 45 Light"/>
          <w:lang w:val="en-CA"/>
        </w:rPr>
        <w:t>t Education Authority may designate one or more persons to assess the student on its behalf to determine whether the objectives of the education program are too challenging for the student or do not challenge the student sufficiently, and where this determ</w:t>
      </w:r>
      <w:r>
        <w:rPr>
          <w:rFonts w:eastAsia="Univers 45 Light"/>
          <w:lang w:val="en-CA"/>
        </w:rPr>
        <w:t>ination is made, the principal shall recommend to the student ‘s parent the development of an individual education plan for the student.</w:t>
      </w:r>
    </w:p>
    <w:p w:rsidR="00E656B3" w:rsidRDefault="00E656B3">
      <w:pPr>
        <w:jc w:val="both"/>
        <w:rPr>
          <w:rFonts w:eastAsia="Univers 45 Light"/>
          <w:lang w:val="en-CA"/>
        </w:rPr>
      </w:pPr>
    </w:p>
    <w:p w:rsidR="00E656B3" w:rsidRDefault="00416190">
      <w:pPr>
        <w:spacing w:after="360"/>
        <w:jc w:val="both"/>
        <w:rPr>
          <w:rFonts w:eastAsia="Univers 45 Light"/>
          <w:lang w:val="en-CA"/>
        </w:rPr>
      </w:pPr>
      <w:r>
        <w:rPr>
          <w:rFonts w:eastAsia="Univers 45 Light"/>
          <w:lang w:val="en-CA"/>
        </w:rPr>
        <w:t xml:space="preserve">Northwest Territories, </w:t>
      </w:r>
      <w:r>
        <w:rPr>
          <w:rFonts w:eastAsia="Univers 45 Light"/>
          <w:i/>
          <w:lang w:val="en-CA"/>
        </w:rPr>
        <w:t>Education Act</w:t>
      </w:r>
      <w:r>
        <w:rPr>
          <w:rFonts w:eastAsia="Univers 45 Light"/>
          <w:lang w:val="en-CA"/>
        </w:rPr>
        <w:t xml:space="preserve">: “Every student is entitled to have access to the education program in a regular </w:t>
      </w:r>
      <w:r>
        <w:rPr>
          <w:rFonts w:eastAsia="Univers 45 Light"/>
          <w:lang w:val="en-CA"/>
        </w:rPr>
        <w:t>instructional setting.”</w:t>
      </w:r>
    </w:p>
    <w:p w:rsidR="00E656B3" w:rsidRDefault="00416190">
      <w:pPr>
        <w:pStyle w:val="Heading4"/>
        <w:spacing w:before="0" w:after="360"/>
        <w:rPr>
          <w:lang w:val="en-CA"/>
        </w:rPr>
      </w:pPr>
      <w:r>
        <w:rPr>
          <w:lang w:val="en-CA"/>
        </w:rPr>
        <w:t>Government Policies and Programs</w:t>
      </w:r>
    </w:p>
    <w:p w:rsidR="00E656B3" w:rsidRDefault="00416190">
      <w:pPr>
        <w:pStyle w:val="Heading5"/>
        <w:spacing w:after="360"/>
        <w:rPr>
          <w:lang w:val="en-CA"/>
        </w:rPr>
      </w:pPr>
      <w:r>
        <w:rPr>
          <w:lang w:val="en-CA"/>
        </w:rPr>
        <w:t>NWT Disability Framework</w:t>
      </w:r>
    </w:p>
    <w:p w:rsidR="00E656B3" w:rsidRDefault="00416190">
      <w:pPr>
        <w:pStyle w:val="Heading6"/>
        <w:rPr>
          <w:lang w:val="en-CA"/>
        </w:rPr>
      </w:pPr>
      <w:r>
        <w:rPr>
          <w:lang w:val="en-CA"/>
        </w:rPr>
        <w:t>Background</w:t>
      </w:r>
    </w:p>
    <w:p w:rsidR="00E656B3" w:rsidRDefault="00416190">
      <w:pPr>
        <w:jc w:val="both"/>
        <w:rPr>
          <w:lang w:val="en-CA"/>
        </w:rPr>
      </w:pPr>
      <w:r>
        <w:rPr>
          <w:lang w:val="en-CA"/>
        </w:rPr>
        <w:t>In May of 2001, the Premier of the Northwest Territories tasked the Disability Steering Committee Partnership (the Partnership) with developing an interdisciplinar</w:t>
      </w:r>
      <w:r>
        <w:rPr>
          <w:lang w:val="en-CA"/>
        </w:rPr>
        <w:t>y and multi-dimensional framework that will guide the development of effective programs and services, and promote the full inclusion of persons with disabilities throughout the Northwest Territories (NWT).</w:t>
      </w:r>
      <w:r>
        <w:rPr>
          <w:vertAlign w:val="superscript"/>
          <w:lang w:val="en-CA"/>
        </w:rPr>
        <w:t xml:space="preserve"> </w:t>
      </w:r>
      <w:r>
        <w:rPr>
          <w:vertAlign w:val="superscript"/>
          <w:lang w:val="en-CA"/>
        </w:rPr>
        <w:footnoteReference w:id="174"/>
      </w:r>
    </w:p>
    <w:p w:rsidR="00E656B3" w:rsidRDefault="00416190">
      <w:pPr>
        <w:pStyle w:val="Heading6"/>
        <w:rPr>
          <w:lang w:val="en-CA"/>
        </w:rPr>
      </w:pPr>
      <w:r>
        <w:rPr>
          <w:lang w:val="en-CA"/>
        </w:rPr>
        <w:lastRenderedPageBreak/>
        <w:t>Framework Development Process</w:t>
      </w:r>
    </w:p>
    <w:p w:rsidR="00E656B3" w:rsidRDefault="00416190">
      <w:pPr>
        <w:jc w:val="both"/>
        <w:rPr>
          <w:lang w:val="en-CA"/>
        </w:rPr>
      </w:pPr>
      <w:r>
        <w:rPr>
          <w:lang w:val="en-CA"/>
        </w:rPr>
        <w:t>The Partnership ha</w:t>
      </w:r>
      <w:r>
        <w:rPr>
          <w:lang w:val="en-CA"/>
        </w:rPr>
        <w:t>s representation from the Government of the Northwest Territories, non-governmental organizations and Aboriginal organizations, including: Health and Social Services; Education, Culture and Employment; Municipal and Community Affairs; the NWT Housing Corpo</w:t>
      </w:r>
      <w:r>
        <w:rPr>
          <w:lang w:val="en-CA"/>
        </w:rPr>
        <w:t>ration; the NWT Council of Persons with Disabilities; the Yellowknife Association for Community Living; and the YWCA of Yellowknife. Other participants included the Dene Nation and the Inuvialuit Regional Corporation, who monitored discussions but were not</w:t>
      </w:r>
      <w:r>
        <w:rPr>
          <w:lang w:val="en-CA"/>
        </w:rPr>
        <w:t xml:space="preserve"> actively able to participate. The five priority areas identified under the Framework include:</w:t>
      </w:r>
    </w:p>
    <w:p w:rsidR="00E656B3" w:rsidRDefault="00416190">
      <w:pPr>
        <w:pStyle w:val="Bullet"/>
      </w:pPr>
      <w:r>
        <w:rPr>
          <w:lang w:val="en-CA"/>
        </w:rPr>
        <w:t>Ed</w:t>
      </w:r>
      <w:r>
        <w:t>ucation;</w:t>
      </w:r>
    </w:p>
    <w:p w:rsidR="00E656B3" w:rsidRDefault="00416190">
      <w:pPr>
        <w:pStyle w:val="Bullet"/>
      </w:pPr>
      <w:r>
        <w:t>Employment;</w:t>
      </w:r>
    </w:p>
    <w:p w:rsidR="00E656B3" w:rsidRDefault="00416190">
      <w:pPr>
        <w:pStyle w:val="Bullet"/>
      </w:pPr>
      <w:r>
        <w:t>Income;</w:t>
      </w:r>
    </w:p>
    <w:p w:rsidR="00E656B3" w:rsidRDefault="00416190">
      <w:pPr>
        <w:pStyle w:val="Bullet"/>
        <w:rPr>
          <w:lang w:val="en-CA"/>
        </w:rPr>
      </w:pPr>
      <w:r>
        <w:t>Disability</w:t>
      </w:r>
      <w:r>
        <w:rPr>
          <w:lang w:val="en-CA"/>
        </w:rPr>
        <w:t xml:space="preserve"> supports; and</w:t>
      </w:r>
    </w:p>
    <w:p w:rsidR="00E656B3" w:rsidRDefault="00416190">
      <w:pPr>
        <w:pStyle w:val="Bulletlast"/>
        <w:spacing w:before="0" w:after="360"/>
        <w:rPr>
          <w:lang w:val="en-CA"/>
        </w:rPr>
      </w:pPr>
      <w:r>
        <w:rPr>
          <w:lang w:val="en-CA"/>
        </w:rPr>
        <w:t>Housing.</w:t>
      </w:r>
      <w:r>
        <w:rPr>
          <w:vertAlign w:val="superscript"/>
          <w:lang w:val="en-CA"/>
        </w:rPr>
        <w:footnoteReference w:id="175"/>
      </w:r>
    </w:p>
    <w:p w:rsidR="00E656B3" w:rsidRDefault="00416190">
      <w:pPr>
        <w:pStyle w:val="Heading5"/>
        <w:rPr>
          <w:rFonts w:eastAsia="Univers 45 Light"/>
          <w:lang w:val="en-CA"/>
        </w:rPr>
      </w:pPr>
      <w:r>
        <w:rPr>
          <w:rFonts w:eastAsia="Univers 45 Light"/>
          <w:lang w:val="en-CA"/>
        </w:rPr>
        <w:t>Early Childhood Intervention Program</w:t>
      </w:r>
    </w:p>
    <w:p w:rsidR="00E656B3" w:rsidRDefault="00416190">
      <w:pPr>
        <w:jc w:val="both"/>
        <w:rPr>
          <w:rFonts w:eastAsia="Univers 45 Light"/>
          <w:lang w:val="en-CA"/>
        </w:rPr>
      </w:pPr>
      <w:r>
        <w:rPr>
          <w:rFonts w:eastAsia="Univers 45 Light"/>
          <w:lang w:val="en-CA"/>
        </w:rPr>
        <w:t xml:space="preserve">This program was created in response to requests from </w:t>
      </w:r>
      <w:r>
        <w:rPr>
          <w:rFonts w:eastAsia="Univers 45 Light"/>
          <w:lang w:val="en-CA"/>
        </w:rPr>
        <w:t>parents that their preschool children with disabilities have the opportunity to access community early childhood programs.</w:t>
      </w:r>
    </w:p>
    <w:p w:rsidR="00E656B3" w:rsidRDefault="00E656B3">
      <w:pPr>
        <w:jc w:val="both"/>
        <w:rPr>
          <w:rFonts w:eastAsia="Univers 45 Light"/>
          <w:lang w:val="en-CA"/>
        </w:rPr>
      </w:pPr>
    </w:p>
    <w:p w:rsidR="00E656B3" w:rsidRDefault="00416190">
      <w:pPr>
        <w:spacing w:after="360"/>
        <w:jc w:val="both"/>
        <w:rPr>
          <w:rFonts w:eastAsia="Univers 45 Light"/>
          <w:lang w:val="en-CA"/>
        </w:rPr>
      </w:pPr>
      <w:r>
        <w:rPr>
          <w:rFonts w:eastAsia="Univers 45 Light"/>
          <w:lang w:val="en-CA"/>
        </w:rPr>
        <w:t>The program has expanded to provide early childhood intervention to 12 preschool children with disabilities. Funding is received fro</w:t>
      </w:r>
      <w:r>
        <w:rPr>
          <w:rFonts w:eastAsia="Univers 45 Light"/>
          <w:lang w:val="en-CA"/>
        </w:rPr>
        <w:t>m the Healthy Children Initiative from ECE and HSS. Early Childhood Intervention (ECI) workers assist children with their development, for a minimum of five hours per week, in community early childhood programs and/or in their home environment.</w:t>
      </w:r>
      <w:r>
        <w:rPr>
          <w:rFonts w:eastAsia="Univers 45 Light"/>
          <w:vertAlign w:val="superscript"/>
          <w:lang w:val="en-CA"/>
        </w:rPr>
        <w:footnoteReference w:id="176"/>
      </w:r>
    </w:p>
    <w:p w:rsidR="00E656B3" w:rsidRDefault="00416190">
      <w:pPr>
        <w:pStyle w:val="Heading5"/>
        <w:rPr>
          <w:lang w:val="en-CA"/>
        </w:rPr>
      </w:pPr>
      <w:r>
        <w:rPr>
          <w:rFonts w:eastAsia="Univers 45 Light"/>
          <w:lang w:val="en-CA"/>
        </w:rPr>
        <w:t>Individual</w:t>
      </w:r>
      <w:r>
        <w:rPr>
          <w:rFonts w:eastAsia="Univers 45 Light"/>
          <w:lang w:val="en-CA"/>
        </w:rPr>
        <w:t xml:space="preserve"> Education Plan (IEP)</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responsibility under the </w:t>
      </w:r>
      <w:r>
        <w:rPr>
          <w:rFonts w:eastAsia="Univers 45 Light"/>
          <w:i/>
          <w:color w:val="000000"/>
          <w:szCs w:val="22"/>
          <w:lang w:val="en-CA"/>
        </w:rPr>
        <w:t>Education Act</w:t>
      </w:r>
      <w:r>
        <w:rPr>
          <w:rFonts w:eastAsia="Univers 45 Light"/>
          <w:color w:val="000000"/>
          <w:szCs w:val="22"/>
          <w:lang w:val="en-CA"/>
        </w:rPr>
        <w:t xml:space="preserve"> (1996) to develop Individual Education Plans for students who are determined to require them does not specify that a student must have a diagnosis or "label" in order to have an IEP developed. The decision to develop an IEP for any student, with or withou</w:t>
      </w:r>
      <w:r>
        <w:rPr>
          <w:rFonts w:eastAsia="Univers 45 Light"/>
          <w:color w:val="000000"/>
          <w:szCs w:val="22"/>
          <w:lang w:val="en-CA"/>
        </w:rPr>
        <w:t>t a diagnosis or “label”, is made when information gathered and discussion by a team, including the student and parent, determines that the student's challenges are such that they require learning outcomes that are outside NWT curricula and/or supports, ac</w:t>
      </w:r>
      <w:r>
        <w:rPr>
          <w:rFonts w:eastAsia="Univers 45 Light"/>
          <w:color w:val="000000"/>
          <w:szCs w:val="22"/>
          <w:lang w:val="en-CA"/>
        </w:rPr>
        <w:t xml:space="preserve">commodations/adaptations, facilities, resources, and equipment beyond what is required by the student's competitors. It should also be noted that there are students in NWT schools with diagnosed disabilities who do not require an IEP and who function in a </w:t>
      </w:r>
      <w:r>
        <w:rPr>
          <w:rFonts w:eastAsia="Univers 45 Light"/>
          <w:color w:val="000000"/>
          <w:szCs w:val="22"/>
          <w:lang w:val="en-CA"/>
        </w:rPr>
        <w:t>regular or modified program with accommodations/adaptations and a variety of supports.</w:t>
      </w:r>
      <w:r>
        <w:rPr>
          <w:rFonts w:eastAsia="Univers 45 Light"/>
          <w:color w:val="000000"/>
          <w:szCs w:val="22"/>
          <w:vertAlign w:val="superscript"/>
          <w:lang w:val="en-CA"/>
        </w:rPr>
        <w:footnoteReference w:id="177"/>
      </w:r>
    </w:p>
    <w:p w:rsidR="00E656B3" w:rsidRDefault="00416190">
      <w:pPr>
        <w:pStyle w:val="Heading5"/>
        <w:rPr>
          <w:rFonts w:eastAsia="Univers 45 Light"/>
          <w:lang w:val="en-CA"/>
        </w:rPr>
      </w:pPr>
      <w:r>
        <w:rPr>
          <w:rFonts w:eastAsia="Univers 45 Light"/>
          <w:lang w:val="en-CA"/>
        </w:rPr>
        <w:lastRenderedPageBreak/>
        <w:t>Assistive Technology for Literacy Learners</w:t>
      </w:r>
    </w:p>
    <w:p w:rsidR="00E656B3" w:rsidRDefault="00416190">
      <w:pPr>
        <w:jc w:val="both"/>
        <w:rPr>
          <w:rFonts w:eastAsia="Univers 45 Light"/>
          <w:lang w:val="en-CA"/>
        </w:rPr>
      </w:pPr>
      <w:r>
        <w:rPr>
          <w:rFonts w:eastAsia="Univers 45 Light"/>
          <w:lang w:val="en-CA"/>
        </w:rPr>
        <w:t>The NWT Literacy Council is a territorial non-profit organization that promotes and supports literacy activities in all offic</w:t>
      </w:r>
      <w:r>
        <w:rPr>
          <w:rFonts w:eastAsia="Univers 45 Light"/>
          <w:lang w:val="en-CA"/>
        </w:rPr>
        <w:t>ial languages of the Northwest Territories.</w:t>
      </w:r>
    </w:p>
    <w:p w:rsidR="00E656B3" w:rsidRDefault="00E656B3">
      <w:pPr>
        <w:jc w:val="both"/>
        <w:rPr>
          <w:rFonts w:eastAsia="Univers 45 Light"/>
          <w:lang w:val="en-CA"/>
        </w:rPr>
      </w:pPr>
    </w:p>
    <w:p w:rsidR="00E656B3" w:rsidRDefault="00416190">
      <w:pPr>
        <w:jc w:val="both"/>
        <w:rPr>
          <w:rFonts w:eastAsia="Univers 45 Light"/>
          <w:lang w:val="en-CA"/>
        </w:rPr>
      </w:pPr>
      <w:r>
        <w:rPr>
          <w:rFonts w:eastAsia="Univers 45 Light"/>
          <w:lang w:val="en-CA"/>
        </w:rPr>
        <w:t>Assistive technology can be any item, piece of equipment or system that helps work around or compensate for a disability, whether it is a learning disability or a physical disability.</w:t>
      </w:r>
    </w:p>
    <w:p w:rsidR="00E656B3" w:rsidRDefault="00E656B3">
      <w:pPr>
        <w:jc w:val="both"/>
        <w:rPr>
          <w:rFonts w:eastAsia="Univers 45 Light"/>
          <w:lang w:val="en-CA"/>
        </w:rPr>
      </w:pPr>
    </w:p>
    <w:p w:rsidR="00E656B3" w:rsidRDefault="00416190">
      <w:pPr>
        <w:jc w:val="both"/>
        <w:rPr>
          <w:rFonts w:eastAsia="Univers 45 Light"/>
          <w:lang w:val="en-CA"/>
        </w:rPr>
      </w:pPr>
      <w:r>
        <w:rPr>
          <w:rFonts w:eastAsia="Univers 45 Light"/>
          <w:lang w:val="en-CA"/>
        </w:rPr>
        <w:t>There are many technologie</w:t>
      </w:r>
      <w:r>
        <w:rPr>
          <w:rFonts w:eastAsia="Univers 45 Light"/>
          <w:lang w:val="en-CA"/>
        </w:rPr>
        <w:t xml:space="preserve">s available that can help an individual cope with their disability. It is important to first understand the person‘s disability by doing assessments or through a diagnosis. After students have this, they will be able to select the most effective assistive </w:t>
      </w:r>
      <w:r>
        <w:rPr>
          <w:rFonts w:eastAsia="Univers 45 Light"/>
          <w:lang w:val="en-CA"/>
        </w:rPr>
        <w:t>technology. Technology will only help an individual if the tool matches the individual's need.</w:t>
      </w:r>
      <w:r>
        <w:rPr>
          <w:rFonts w:eastAsia="Univers 45 Light"/>
          <w:vertAlign w:val="superscript"/>
          <w:lang w:val="en-CA"/>
        </w:rPr>
        <w:t xml:space="preserve"> </w:t>
      </w:r>
      <w:r>
        <w:rPr>
          <w:rFonts w:eastAsia="Univers 45 Light"/>
          <w:vertAlign w:val="superscript"/>
          <w:lang w:val="en-CA"/>
        </w:rPr>
        <w:footnoteReference w:id="178"/>
      </w:r>
    </w:p>
    <w:p w:rsidR="00E656B3" w:rsidRDefault="00E656B3">
      <w:pPr>
        <w:jc w:val="both"/>
        <w:rPr>
          <w:rFonts w:eastAsia="Univers 45 Light"/>
          <w:lang w:val="en-CA"/>
        </w:rPr>
      </w:pPr>
    </w:p>
    <w:p w:rsidR="00E656B3" w:rsidRDefault="00416190">
      <w:pPr>
        <w:jc w:val="both"/>
        <w:rPr>
          <w:rFonts w:eastAsia="Univers 45 Light"/>
          <w:lang w:val="en-CA"/>
        </w:rPr>
      </w:pPr>
      <w:r>
        <w:rPr>
          <w:rFonts w:eastAsia="Univers 45 Light"/>
          <w:lang w:val="en-CA"/>
        </w:rPr>
        <w:t>Many literacy learners have difficulty reading print or electronic material. This can be due to visual problems or low literacy levels. There are many types o</w:t>
      </w:r>
      <w:r>
        <w:rPr>
          <w:rFonts w:eastAsia="Univers 45 Light"/>
          <w:lang w:val="en-CA"/>
        </w:rPr>
        <w:t>f assistive technology to help learners with the printed word.</w:t>
      </w:r>
    </w:p>
    <w:p w:rsidR="00E656B3" w:rsidRDefault="00E656B3">
      <w:pPr>
        <w:jc w:val="both"/>
        <w:rPr>
          <w:rFonts w:eastAsia="Univers 45 Light"/>
          <w:lang w:val="en-CA"/>
        </w:rPr>
      </w:pPr>
    </w:p>
    <w:p w:rsidR="00E656B3" w:rsidRDefault="00416190">
      <w:pPr>
        <w:pStyle w:val="Bullet"/>
        <w:rPr>
          <w:lang w:val="en-CA"/>
        </w:rPr>
      </w:pPr>
      <w:r>
        <w:rPr>
          <w:lang w:val="en-CA"/>
        </w:rPr>
        <w:t>Text-to-Speech (TTS) is software used to read aloud a computer document such as word processor text or a web page. Words can sometimes be highlighted as text is read. It may be helpful to peop</w:t>
      </w:r>
      <w:r>
        <w:rPr>
          <w:lang w:val="en-CA"/>
        </w:rPr>
        <w:t>le who need or want to hear what they are seeing in print.</w:t>
      </w:r>
    </w:p>
    <w:p w:rsidR="00E656B3" w:rsidRDefault="00416190">
      <w:pPr>
        <w:pStyle w:val="Bulletlast"/>
        <w:spacing w:before="0" w:after="360"/>
        <w:rPr>
          <w:lang w:val="en-CA"/>
        </w:rPr>
      </w:pPr>
      <w:r>
        <w:rPr>
          <w:lang w:val="en-CA"/>
        </w:rPr>
        <w:t>Optical Character Recognition (OCR) is the process of converting an image of text, such as a scanned paper document or electronic fax file, into electronic text. The text in an image is not editabl</w:t>
      </w:r>
      <w:r>
        <w:rPr>
          <w:lang w:val="en-CA"/>
        </w:rPr>
        <w:t>e.</w:t>
      </w:r>
      <w:r>
        <w:rPr>
          <w:vertAlign w:val="superscript"/>
          <w:lang w:val="en-CA"/>
        </w:rPr>
        <w:t xml:space="preserve"> </w:t>
      </w:r>
      <w:r>
        <w:rPr>
          <w:vertAlign w:val="superscript"/>
          <w:lang w:val="en-CA"/>
        </w:rPr>
        <w:footnoteReference w:id="179"/>
      </w:r>
    </w:p>
    <w:p w:rsidR="00E656B3" w:rsidRDefault="00416190">
      <w:pPr>
        <w:pStyle w:val="Heading6"/>
        <w:rPr>
          <w:rFonts w:eastAsia="Univers 45 Light"/>
          <w:lang w:val="en-CA"/>
        </w:rPr>
      </w:pPr>
      <w:r>
        <w:rPr>
          <w:rFonts w:eastAsia="Univers 45 Light"/>
          <w:lang w:val="en-CA"/>
        </w:rPr>
        <w:t>JAWS for Windows</w:t>
      </w:r>
    </w:p>
    <w:p w:rsidR="00E656B3" w:rsidRDefault="00416190">
      <w:pPr>
        <w:spacing w:after="360"/>
        <w:jc w:val="both"/>
        <w:rPr>
          <w:rFonts w:eastAsia="Univers 45 Light"/>
          <w:lang w:val="en-CA"/>
        </w:rPr>
      </w:pPr>
      <w:r>
        <w:rPr>
          <w:rFonts w:eastAsia="Univers 45 Light"/>
          <w:lang w:val="en-CA"/>
        </w:rPr>
        <w:t>JAWS is a screen-reading program for Windows that uses a voice synthesizer and a computer sound card to speak the text on their computer screen. It works with many applications, including email, word processing, spreadsheets, presenta</w:t>
      </w:r>
      <w:r>
        <w:rPr>
          <w:rFonts w:eastAsia="Univers 45 Light"/>
          <w:lang w:val="en-CA"/>
        </w:rPr>
        <w:t>tion software, web development tools, database management software, instant messaging programs, and web browsers. JAWS can send information to Braille displays and can interact with MAGic Screen Magnification. The voice settings, amount of screen informati</w:t>
      </w:r>
      <w:r>
        <w:rPr>
          <w:rFonts w:eastAsia="Univers 45 Light"/>
          <w:lang w:val="en-CA"/>
        </w:rPr>
        <w:t>on students hear, and how the words are spoken can all be customized.</w:t>
      </w:r>
      <w:r>
        <w:rPr>
          <w:rFonts w:eastAsia="Univers 45 Light"/>
          <w:vertAlign w:val="superscript"/>
          <w:lang w:val="en-CA"/>
        </w:rPr>
        <w:t xml:space="preserve"> </w:t>
      </w:r>
      <w:r>
        <w:rPr>
          <w:rFonts w:eastAsia="Univers 45 Light"/>
          <w:vertAlign w:val="superscript"/>
          <w:lang w:val="en-CA"/>
        </w:rPr>
        <w:footnoteReference w:id="180"/>
      </w:r>
    </w:p>
    <w:p w:rsidR="00E656B3" w:rsidRDefault="00416190">
      <w:pPr>
        <w:pStyle w:val="Heading6"/>
        <w:rPr>
          <w:rFonts w:eastAsia="Univers 45 Light"/>
          <w:lang w:val="en-CA"/>
        </w:rPr>
      </w:pPr>
      <w:r>
        <w:rPr>
          <w:rFonts w:eastAsia="Univers 45 Light"/>
          <w:lang w:val="en-CA"/>
        </w:rPr>
        <w:t>Victor Reader VIBE</w:t>
      </w:r>
    </w:p>
    <w:p w:rsidR="00E656B3" w:rsidRDefault="00416190">
      <w:pPr>
        <w:jc w:val="both"/>
        <w:rPr>
          <w:rFonts w:eastAsia="Univers 45 Light"/>
          <w:lang w:val="en-CA"/>
        </w:rPr>
      </w:pPr>
      <w:r>
        <w:rPr>
          <w:rFonts w:eastAsia="Univers 45 Light"/>
          <w:lang w:val="en-CA"/>
        </w:rPr>
        <w:t>The Victor Reader Vibe is a small digital talking book player that is designed for people who are visually impaired or who have difficulty reading print. The VIBE ca</w:t>
      </w:r>
      <w:r>
        <w:rPr>
          <w:rFonts w:eastAsia="Univers 45 Light"/>
          <w:lang w:val="en-CA"/>
        </w:rPr>
        <w:t>n be used for school, work, or leisure. It can be used as a digital talking book player as well as an audio and MP3 CD player. It allows students to read highly structured digital books such as school manuals and reference books as well as novels and magaz</w:t>
      </w:r>
      <w:r>
        <w:rPr>
          <w:rFonts w:eastAsia="Univers 45 Light"/>
          <w:lang w:val="en-CA"/>
        </w:rPr>
        <w:t>ines.</w:t>
      </w:r>
      <w:r>
        <w:rPr>
          <w:rFonts w:eastAsia="Univers 45 Light"/>
          <w:vertAlign w:val="superscript"/>
          <w:lang w:val="en-CA"/>
        </w:rPr>
        <w:t xml:space="preserve"> </w:t>
      </w:r>
      <w:r>
        <w:rPr>
          <w:rFonts w:eastAsia="Univers 45 Light"/>
          <w:vertAlign w:val="superscript"/>
          <w:lang w:val="en-CA"/>
        </w:rPr>
        <w:footnoteReference w:id="181"/>
      </w:r>
    </w:p>
    <w:p w:rsidR="00E656B3" w:rsidRDefault="00E656B3">
      <w:pPr>
        <w:jc w:val="both"/>
        <w:rPr>
          <w:rFonts w:eastAsia="Univers 45 Light"/>
          <w:lang w:val="en-CA"/>
        </w:rPr>
      </w:pPr>
    </w:p>
    <w:p w:rsidR="00E656B3" w:rsidRDefault="00416190">
      <w:pPr>
        <w:pStyle w:val="Heading6"/>
        <w:rPr>
          <w:rFonts w:eastAsia="Univers 45 Light"/>
          <w:lang w:val="en-CA"/>
        </w:rPr>
      </w:pPr>
      <w:r>
        <w:rPr>
          <w:rFonts w:eastAsia="Univers 45 Light"/>
          <w:lang w:val="en-CA"/>
        </w:rPr>
        <w:lastRenderedPageBreak/>
        <w:t>Victor Reader Soft</w:t>
      </w:r>
    </w:p>
    <w:p w:rsidR="00E656B3" w:rsidRDefault="00416190">
      <w:pPr>
        <w:spacing w:after="360"/>
        <w:jc w:val="both"/>
        <w:rPr>
          <w:rFonts w:eastAsia="Univers 45 Light"/>
          <w:lang w:val="en-CA"/>
        </w:rPr>
      </w:pPr>
      <w:r>
        <w:rPr>
          <w:rFonts w:eastAsia="Univers 45 Light"/>
          <w:lang w:val="en-CA"/>
        </w:rPr>
        <w:t>This computer software allows students to use their computer to read and navigate through digital audio books. Students can navigate through a book structure as well as save information within the book such as bookmarks, text an</w:t>
      </w:r>
      <w:r>
        <w:rPr>
          <w:rFonts w:eastAsia="Univers 45 Light"/>
          <w:lang w:val="en-CA"/>
        </w:rPr>
        <w:t>notation and to customize the display parameters. Victor Reader Soft combines the audio and text mode that let students read the text on screen synchronized with audio and is accessible to print disabled persons. With Victor Reader Soft, students can brows</w:t>
      </w:r>
      <w:r>
        <w:rPr>
          <w:rFonts w:eastAsia="Univers 45 Light"/>
          <w:lang w:val="en-CA"/>
        </w:rPr>
        <w:t>e the table of contents, skip from section to section or return quickly to a page, insert bookmarks to return to a spot or mark important passages.</w:t>
      </w:r>
      <w:r>
        <w:rPr>
          <w:rFonts w:eastAsia="Univers 45 Light"/>
          <w:vertAlign w:val="superscript"/>
          <w:lang w:val="en-CA"/>
        </w:rPr>
        <w:footnoteReference w:id="182"/>
      </w:r>
    </w:p>
    <w:p w:rsidR="00E656B3" w:rsidRDefault="00416190">
      <w:pPr>
        <w:pStyle w:val="Heading6"/>
        <w:rPr>
          <w:rFonts w:eastAsia="Univers 45 Light"/>
          <w:lang w:val="en-CA"/>
        </w:rPr>
      </w:pPr>
      <w:r>
        <w:rPr>
          <w:rFonts w:eastAsia="Univers 45 Light"/>
          <w:lang w:val="en-CA"/>
        </w:rPr>
        <w:t>IBM Home Page Reader</w:t>
      </w:r>
    </w:p>
    <w:p w:rsidR="00E656B3" w:rsidRDefault="00416190">
      <w:pPr>
        <w:spacing w:after="360"/>
        <w:jc w:val="both"/>
        <w:rPr>
          <w:rFonts w:eastAsia="Univers 45 Light"/>
          <w:lang w:val="en-CA"/>
        </w:rPr>
      </w:pPr>
      <w:r>
        <w:rPr>
          <w:rFonts w:eastAsia="Univers 45 Light"/>
          <w:lang w:val="en-CA"/>
        </w:rPr>
        <w:t xml:space="preserve">IBM Home Page Reader is an Internet browser designed for users who wish to access the </w:t>
      </w:r>
      <w:r>
        <w:rPr>
          <w:rFonts w:eastAsia="Univers 45 Light"/>
          <w:lang w:val="en-CA"/>
        </w:rPr>
        <w:t>Internet in a non-visual or combined auditory and visual way. It is useful for people that are blind or partially sighted users, people with dyslexia or learning difficulties, and users who are learning a new language.</w:t>
      </w:r>
      <w:r>
        <w:rPr>
          <w:rFonts w:eastAsia="Univers 45 Light"/>
          <w:vertAlign w:val="superscript"/>
          <w:lang w:val="en-CA"/>
        </w:rPr>
        <w:t xml:space="preserve"> </w:t>
      </w:r>
      <w:r>
        <w:rPr>
          <w:rFonts w:eastAsia="Univers 45 Light"/>
          <w:vertAlign w:val="superscript"/>
          <w:lang w:val="en-CA"/>
        </w:rPr>
        <w:footnoteReference w:id="183"/>
      </w:r>
    </w:p>
    <w:p w:rsidR="00E656B3" w:rsidRDefault="00416190">
      <w:pPr>
        <w:pStyle w:val="Heading6"/>
        <w:rPr>
          <w:rFonts w:eastAsia="Univers 45 Light"/>
          <w:lang w:val="en-CA"/>
        </w:rPr>
      </w:pPr>
      <w:r>
        <w:rPr>
          <w:rFonts w:eastAsia="Univers 45 Light"/>
          <w:lang w:val="en-CA"/>
        </w:rPr>
        <w:t>SARAW - Speech Assisted Reading and</w:t>
      </w:r>
      <w:r>
        <w:rPr>
          <w:rFonts w:eastAsia="Univers 45 Light"/>
          <w:lang w:val="en-CA"/>
        </w:rPr>
        <w:t xml:space="preserve"> Writing</w:t>
      </w:r>
    </w:p>
    <w:p w:rsidR="00E656B3" w:rsidRDefault="00416190">
      <w:pPr>
        <w:jc w:val="both"/>
        <w:rPr>
          <w:rFonts w:eastAsia="Univers 45 Light"/>
          <w:lang w:val="en-CA"/>
        </w:rPr>
      </w:pPr>
      <w:r>
        <w:rPr>
          <w:rFonts w:eastAsia="Univers 45 Light"/>
          <w:lang w:val="en-CA"/>
        </w:rPr>
        <w:t xml:space="preserve">SARAW (Speech Assisted Reading and Writing) is a talking computer program designed to teach basic reading and writing skills to adults who currently read and write in the range of grades 2-6. SARAW was designed primarily to meet the needs of </w:t>
      </w:r>
      <w:r>
        <w:rPr>
          <w:rFonts w:eastAsia="Univers 45 Light"/>
          <w:lang w:val="en-CA"/>
        </w:rPr>
        <w:t>adults with severe physical disabilities who are nonverbal.</w:t>
      </w:r>
    </w:p>
    <w:p w:rsidR="00E656B3" w:rsidRDefault="00E656B3">
      <w:pPr>
        <w:jc w:val="both"/>
        <w:rPr>
          <w:rFonts w:eastAsia="Univers 45 Light"/>
          <w:lang w:val="en-CA"/>
        </w:rPr>
      </w:pPr>
    </w:p>
    <w:p w:rsidR="00E656B3" w:rsidRDefault="00416190">
      <w:pPr>
        <w:spacing w:after="360"/>
        <w:jc w:val="both"/>
        <w:rPr>
          <w:rFonts w:eastAsia="Univers 45 Light"/>
          <w:lang w:val="en-CA"/>
        </w:rPr>
      </w:pPr>
      <w:r>
        <w:rPr>
          <w:rFonts w:eastAsia="Univers 45 Light"/>
          <w:lang w:val="en-CA"/>
        </w:rPr>
        <w:t>SARAW offers learners a set of activities to choose from, rather than a set of lessons that must be completed in a particular order. The learners make their own choices about what interests them,</w:t>
      </w:r>
      <w:r>
        <w:rPr>
          <w:rFonts w:eastAsia="Univers 45 Light"/>
          <w:lang w:val="en-CA"/>
        </w:rPr>
        <w:t xml:space="preserve"> and what skills they want to develop further. SARAW has three major components: Reading, Activities, and Writing.</w:t>
      </w:r>
      <w:r>
        <w:rPr>
          <w:rFonts w:eastAsia="Univers 45 Light"/>
          <w:vertAlign w:val="superscript"/>
          <w:lang w:val="en-CA"/>
        </w:rPr>
        <w:t xml:space="preserve"> </w:t>
      </w:r>
      <w:r>
        <w:rPr>
          <w:rFonts w:eastAsia="Univers 45 Light"/>
          <w:vertAlign w:val="superscript"/>
          <w:lang w:val="en-CA"/>
        </w:rPr>
        <w:footnoteReference w:id="184"/>
      </w:r>
    </w:p>
    <w:p w:rsidR="00E656B3" w:rsidRDefault="00416190">
      <w:pPr>
        <w:pStyle w:val="Heading4"/>
        <w:spacing w:before="0" w:after="500"/>
        <w:rPr>
          <w:lang w:val="en-CA"/>
        </w:rPr>
      </w:pPr>
      <w:r>
        <w:rPr>
          <w:lang w:val="en-CA"/>
        </w:rPr>
        <w:t>Grants and Loans</w:t>
      </w:r>
    </w:p>
    <w:p w:rsidR="00E656B3" w:rsidRDefault="00416190">
      <w:pPr>
        <w:jc w:val="both"/>
        <w:rPr>
          <w:lang w:val="en-CA"/>
        </w:rPr>
      </w:pPr>
      <w:r>
        <w:rPr>
          <w:lang w:val="en-CA"/>
        </w:rPr>
        <w:t>The Northwest Territories assists residents attending a post-secondary educational institution through the Student Financial Assistance (SFA) program. The SFA program provides financial assistance to students who are enrolled as a full-time or part-time st</w:t>
      </w:r>
      <w:r>
        <w:rPr>
          <w:lang w:val="en-CA"/>
        </w:rPr>
        <w:t xml:space="preserve">udent. </w:t>
      </w:r>
    </w:p>
    <w:p w:rsidR="00E656B3" w:rsidRDefault="00E656B3">
      <w:pPr>
        <w:jc w:val="both"/>
        <w:rPr>
          <w:lang w:val="en-CA"/>
        </w:rPr>
      </w:pPr>
    </w:p>
    <w:p w:rsidR="00E656B3" w:rsidRDefault="00416190">
      <w:pPr>
        <w:spacing w:after="840"/>
        <w:jc w:val="both"/>
        <w:rPr>
          <w:lang w:val="en-CA"/>
        </w:rPr>
      </w:pPr>
      <w:r>
        <w:rPr>
          <w:lang w:val="en-CA"/>
        </w:rPr>
        <w:t>The Northwest Territories does not participate in the Canada Student Loans Program but does receive an alternative payment from the federal government to operate their own program.</w:t>
      </w:r>
    </w:p>
    <w:p w:rsidR="00E656B3" w:rsidRDefault="00416190">
      <w:pPr>
        <w:pStyle w:val="Heading5"/>
        <w:rPr>
          <w:lang w:val="en-CA"/>
        </w:rPr>
      </w:pPr>
      <w:r>
        <w:rPr>
          <w:lang w:val="en-CA"/>
        </w:rPr>
        <w:lastRenderedPageBreak/>
        <w:t>Basic Grant</w:t>
      </w:r>
    </w:p>
    <w:p w:rsidR="00E656B3" w:rsidRDefault="00416190">
      <w:pPr>
        <w:jc w:val="both"/>
        <w:rPr>
          <w:lang w:val="en-CA"/>
        </w:rPr>
      </w:pPr>
      <w:r>
        <w:rPr>
          <w:lang w:val="en-CA"/>
        </w:rPr>
        <w:t>Students that fall under the Northern Indigenous Abori</w:t>
      </w:r>
      <w:r>
        <w:rPr>
          <w:lang w:val="en-CA"/>
        </w:rPr>
        <w:t>ginal Resident and Northern Resident “Schooled in the NWT” categories can apply for the Basic Grant.</w:t>
      </w:r>
    </w:p>
    <w:p w:rsidR="00E656B3" w:rsidRDefault="00E656B3">
      <w:pPr>
        <w:jc w:val="both"/>
        <w:rPr>
          <w:lang w:val="en-CA"/>
        </w:rPr>
      </w:pPr>
    </w:p>
    <w:p w:rsidR="00E656B3" w:rsidRDefault="00416190">
      <w:pPr>
        <w:spacing w:after="360"/>
        <w:jc w:val="both"/>
        <w:rPr>
          <w:lang w:val="en-CA"/>
        </w:rPr>
      </w:pPr>
      <w:r>
        <w:rPr>
          <w:lang w:val="en-CA"/>
        </w:rPr>
        <w:t>Eligible students may receive up to $1,925 per semester for tuition and fees and up to $400 per semester for books. Travel benefits are paid to the studen</w:t>
      </w:r>
      <w:r>
        <w:rPr>
          <w:lang w:val="en-CA"/>
        </w:rPr>
        <w:t>t for the cost of travel for the student and dependants from their permanent residence in the NWT to the closest post-secondary educational institution offering their program.</w:t>
      </w:r>
    </w:p>
    <w:p w:rsidR="00E656B3" w:rsidRDefault="00416190">
      <w:pPr>
        <w:pStyle w:val="Heading5"/>
        <w:rPr>
          <w:lang w:val="en-CA"/>
        </w:rPr>
      </w:pPr>
      <w:r>
        <w:rPr>
          <w:lang w:val="en-CA"/>
        </w:rPr>
        <w:t>Supplementary Grant or Remissible Loan</w:t>
      </w:r>
    </w:p>
    <w:p w:rsidR="00E656B3" w:rsidRDefault="00416190">
      <w:pPr>
        <w:jc w:val="both"/>
        <w:rPr>
          <w:lang w:val="en-CA"/>
        </w:rPr>
      </w:pPr>
      <w:r>
        <w:rPr>
          <w:lang w:val="en-CA"/>
        </w:rPr>
        <w:t>Students that fall under the Northern Ind</w:t>
      </w:r>
      <w:r>
        <w:rPr>
          <w:lang w:val="en-CA"/>
        </w:rPr>
        <w:t>igenous Aboriginal Resident and Northern Resident “Schooled in the NWT” categories can apply for the Supplementary Grant or Remissible Loan.</w:t>
      </w:r>
    </w:p>
    <w:p w:rsidR="00E656B3" w:rsidRDefault="00E656B3">
      <w:pPr>
        <w:jc w:val="both"/>
        <w:rPr>
          <w:lang w:val="en-CA"/>
        </w:rPr>
      </w:pPr>
    </w:p>
    <w:p w:rsidR="00E656B3" w:rsidRDefault="00416190">
      <w:pPr>
        <w:spacing w:after="360"/>
        <w:jc w:val="both"/>
        <w:rPr>
          <w:lang w:val="en-CA"/>
        </w:rPr>
      </w:pPr>
      <w:r>
        <w:rPr>
          <w:lang w:val="en-CA"/>
        </w:rPr>
        <w:t xml:space="preserve">A monthly allowance is provided to assist the student and his/her dependants with monthly living expenses such as </w:t>
      </w:r>
      <w:r>
        <w:rPr>
          <w:lang w:val="en-CA"/>
        </w:rPr>
        <w:t>rent, food and transportation while the student is attending school. A remissible loan may have to be repaid, if the student does not meet certain requirements.</w:t>
      </w:r>
    </w:p>
    <w:p w:rsidR="00E656B3" w:rsidRDefault="00416190">
      <w:pPr>
        <w:pStyle w:val="Heading5"/>
        <w:rPr>
          <w:lang w:val="en-CA"/>
        </w:rPr>
      </w:pPr>
      <w:r>
        <w:rPr>
          <w:lang w:val="en-CA"/>
        </w:rPr>
        <w:t>Repayable Loan</w:t>
      </w:r>
    </w:p>
    <w:p w:rsidR="00E656B3" w:rsidRDefault="00416190">
      <w:pPr>
        <w:jc w:val="both"/>
        <w:rPr>
          <w:lang w:val="en-CA"/>
        </w:rPr>
      </w:pPr>
      <w:r>
        <w:rPr>
          <w:lang w:val="en-CA"/>
        </w:rPr>
        <w:t xml:space="preserve">All residents of the NWT can apply for the Repayable Loan. </w:t>
      </w:r>
    </w:p>
    <w:p w:rsidR="00E656B3" w:rsidRDefault="00E656B3">
      <w:pPr>
        <w:jc w:val="both"/>
        <w:rPr>
          <w:lang w:val="en-CA"/>
        </w:rPr>
      </w:pPr>
    </w:p>
    <w:p w:rsidR="00E656B3" w:rsidRDefault="00416190">
      <w:pPr>
        <w:jc w:val="both"/>
        <w:rPr>
          <w:lang w:val="en-CA"/>
        </w:rPr>
      </w:pPr>
      <w:r>
        <w:rPr>
          <w:lang w:val="en-CA"/>
        </w:rPr>
        <w:t xml:space="preserve">The Repayable Loan </w:t>
      </w:r>
      <w:r>
        <w:rPr>
          <w:lang w:val="en-CA"/>
        </w:rPr>
        <w:t>is a form of financial assistance to help with the cost of tuition, tuition fees, books, travel and monthly living expenses. This loan must be repaid.</w:t>
      </w:r>
    </w:p>
    <w:p w:rsidR="00E656B3" w:rsidRDefault="00E656B3">
      <w:pPr>
        <w:jc w:val="both"/>
        <w:rPr>
          <w:lang w:val="en-CA"/>
        </w:rPr>
      </w:pPr>
    </w:p>
    <w:p w:rsidR="00E656B3" w:rsidRDefault="00416190">
      <w:pPr>
        <w:spacing w:after="360"/>
        <w:jc w:val="both"/>
        <w:rPr>
          <w:lang w:val="en-CA"/>
        </w:rPr>
      </w:pPr>
      <w:r>
        <w:rPr>
          <w:lang w:val="en-CA"/>
        </w:rPr>
        <w:t>Eligible students can receive up to a maximum of $1,400/month of study.</w:t>
      </w:r>
    </w:p>
    <w:p w:rsidR="00E656B3" w:rsidRDefault="00416190">
      <w:pPr>
        <w:pStyle w:val="Heading5"/>
        <w:rPr>
          <w:lang w:val="en-CA"/>
        </w:rPr>
      </w:pPr>
      <w:r>
        <w:rPr>
          <w:lang w:val="en-CA"/>
        </w:rPr>
        <w:t>Lifetime Funding and Loan Limits</w:t>
      </w:r>
    </w:p>
    <w:p w:rsidR="00E656B3" w:rsidRDefault="00416190">
      <w:pPr>
        <w:spacing w:after="360"/>
        <w:jc w:val="both"/>
        <w:rPr>
          <w:lang w:val="en-CA"/>
        </w:rPr>
      </w:pPr>
      <w:r>
        <w:rPr>
          <w:lang w:val="en-CA"/>
        </w:rPr>
        <w:t>All students can access up to 20 semesters of funding and up to $60,000 in student loans. Each student category would determine the limits for the Basic Grant/Supplementary Grant or the Basic Grant/Remissible Loan.</w:t>
      </w:r>
      <w:r>
        <w:rPr>
          <w:vertAlign w:val="superscript"/>
          <w:lang w:val="en-CA"/>
        </w:rPr>
        <w:footnoteReference w:id="185"/>
      </w:r>
    </w:p>
    <w:p w:rsidR="00E656B3" w:rsidRDefault="00416190">
      <w:pPr>
        <w:pStyle w:val="Heading5"/>
        <w:rPr>
          <w:rFonts w:eastAsia="Univers 45 Light"/>
          <w:lang w:val="en-CA"/>
        </w:rPr>
      </w:pPr>
      <w:r>
        <w:rPr>
          <w:rFonts w:eastAsia="Univers 45 Light"/>
          <w:lang w:val="en-CA"/>
        </w:rPr>
        <w:t>Student Financial Assistance Program</w:t>
      </w:r>
      <w:r>
        <w:rPr>
          <w:rFonts w:eastAsia="Univers 45 Light"/>
          <w:vertAlign w:val="superscript"/>
          <w:lang w:val="en-CA"/>
        </w:rPr>
        <w:footnoteReference w:id="186"/>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w:t>
      </w:r>
      <w:r>
        <w:rPr>
          <w:rFonts w:eastAsia="Univers 45 Light"/>
          <w:color w:val="000000"/>
          <w:szCs w:val="22"/>
          <w:lang w:val="en-CA"/>
        </w:rPr>
        <w:t>he Department of Education, Culture and Employment (ECE) provides financial assistance to eligible Northwest Territories (NWT) residents to assist with postsecondary education-related expenses.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lastRenderedPageBreak/>
        <w:t>ECE offers full-time and part-time financial assistance to NWT</w:t>
      </w:r>
      <w:r>
        <w:rPr>
          <w:rFonts w:eastAsia="Univers 45 Light"/>
          <w:color w:val="000000"/>
          <w:szCs w:val="22"/>
          <w:lang w:val="en-CA"/>
        </w:rPr>
        <w:t xml:space="preserve"> residents attending accredited, postsecondary institutions and programs through the Student Financial Assistance (SFA) Program.</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purpose of the SFA Program is to help supplement the cost of obtaining a postsecondary education, not to cover all expenses</w:t>
      </w:r>
      <w:r>
        <w:rPr>
          <w:rFonts w:eastAsia="Univers 45 Light"/>
          <w:color w:val="000000"/>
          <w:szCs w:val="22"/>
          <w:lang w:val="en-CA"/>
        </w:rPr>
        <w: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Depending on eligibility, SFA may provide postsecondary students with assistance for:</w:t>
      </w:r>
    </w:p>
    <w:p w:rsidR="00E656B3" w:rsidRDefault="00416190">
      <w:pPr>
        <w:pStyle w:val="Bullet"/>
        <w:rPr>
          <w:lang w:val="en-CA"/>
        </w:rPr>
      </w:pPr>
      <w:r>
        <w:rPr>
          <w:lang w:val="en-CA"/>
        </w:rPr>
        <w:t>Basic Grant – Funding for tuition and fees, books and travel costs</w:t>
      </w:r>
    </w:p>
    <w:p w:rsidR="00E656B3" w:rsidRDefault="00416190">
      <w:pPr>
        <w:pStyle w:val="Bullet"/>
        <w:rPr>
          <w:lang w:val="en-CA"/>
        </w:rPr>
      </w:pPr>
      <w:r>
        <w:rPr>
          <w:lang w:val="en-CA"/>
        </w:rPr>
        <w:t>Supplementary Grant or Remissible Loan – Monthly living allowance</w:t>
      </w:r>
    </w:p>
    <w:p w:rsidR="00E656B3" w:rsidRDefault="00416190">
      <w:pPr>
        <w:pStyle w:val="Bullet"/>
        <w:rPr>
          <w:lang w:val="en-CA"/>
        </w:rPr>
      </w:pPr>
      <w:r>
        <w:rPr>
          <w:lang w:val="en-CA"/>
        </w:rPr>
        <w:t xml:space="preserve">Repayable Loan – Funding for </w:t>
      </w:r>
      <w:r>
        <w:rPr>
          <w:lang w:val="en-CA"/>
        </w:rPr>
        <w:t>tuition and fees, books, travel and a monthly living allowance</w:t>
      </w:r>
    </w:p>
    <w:p w:rsidR="00E656B3" w:rsidRDefault="00416190">
      <w:pPr>
        <w:pStyle w:val="Bullet"/>
        <w:rPr>
          <w:lang w:val="en-CA"/>
        </w:rPr>
      </w:pPr>
      <w:r>
        <w:rPr>
          <w:lang w:val="en-CA"/>
        </w:rPr>
        <w:t>NWT Grants for Students with Permanent Disabilities</w:t>
      </w:r>
    </w:p>
    <w:p w:rsidR="00E656B3" w:rsidRDefault="00416190">
      <w:pPr>
        <w:pStyle w:val="Bulletlast"/>
        <w:spacing w:before="0" w:after="360"/>
        <w:rPr>
          <w:lang w:val="en-CA"/>
        </w:rPr>
      </w:pPr>
      <w:r>
        <w:rPr>
          <w:lang w:val="en-CA"/>
        </w:rPr>
        <w:t>Course Reimbursement - Part-time studies funding up to $500 per course</w:t>
      </w:r>
    </w:p>
    <w:p w:rsidR="00E656B3" w:rsidRDefault="00416190">
      <w:pPr>
        <w:pStyle w:val="Heading5"/>
        <w:spacing w:after="360"/>
        <w:rPr>
          <w:rFonts w:eastAsia="Univers 45 Light"/>
          <w:lang w:val="en-CA"/>
        </w:rPr>
      </w:pPr>
      <w:r>
        <w:rPr>
          <w:rFonts w:eastAsia="Univers 45 Light"/>
          <w:lang w:val="en-CA"/>
        </w:rPr>
        <w:t>Study Grant for Students with Permanent Disabilities</w:t>
      </w:r>
    </w:p>
    <w:p w:rsidR="00E656B3" w:rsidRDefault="00416190">
      <w:pPr>
        <w:pStyle w:val="Heading6"/>
        <w:rPr>
          <w:rFonts w:eastAsia="Univers 45 Light"/>
          <w:lang w:val="en-CA"/>
        </w:rPr>
      </w:pPr>
      <w:r>
        <w:rPr>
          <w:rFonts w:eastAsia="Univers 45 Light"/>
          <w:lang w:val="en-CA"/>
        </w:rPr>
        <w:t>Program I</w:t>
      </w:r>
    </w:p>
    <w:p w:rsidR="00E656B3" w:rsidRDefault="00416190">
      <w:pPr>
        <w:jc w:val="both"/>
        <w:rPr>
          <w:rFonts w:eastAsia="Univers 45 Light"/>
          <w:lang w:val="en-CA"/>
        </w:rPr>
      </w:pPr>
      <w:r>
        <w:rPr>
          <w:rFonts w:eastAsia="Univers 45 Light"/>
          <w:lang w:val="en-CA"/>
        </w:rPr>
        <w:t>Residen</w:t>
      </w:r>
      <w:r>
        <w:rPr>
          <w:rFonts w:eastAsia="Univers 45 Light"/>
          <w:lang w:val="en-CA"/>
        </w:rPr>
        <w:t>ts of the NWT who have a permanent disability can apply for the Study Grant to assist with the cost of:</w:t>
      </w:r>
    </w:p>
    <w:p w:rsidR="00E656B3" w:rsidRDefault="00416190">
      <w:pPr>
        <w:pStyle w:val="Bullet"/>
        <w:rPr>
          <w:lang w:val="en-CA"/>
        </w:rPr>
      </w:pPr>
      <w:r>
        <w:rPr>
          <w:lang w:val="en-CA"/>
        </w:rPr>
        <w:t>A tutor</w:t>
      </w:r>
    </w:p>
    <w:p w:rsidR="00E656B3" w:rsidRDefault="00416190">
      <w:pPr>
        <w:pStyle w:val="Bullet"/>
        <w:rPr>
          <w:lang w:val="en-CA"/>
        </w:rPr>
      </w:pPr>
      <w:r>
        <w:rPr>
          <w:lang w:val="en-CA"/>
        </w:rPr>
        <w:t>An interpreter – oral, sign, note taker</w:t>
      </w:r>
    </w:p>
    <w:p w:rsidR="00E656B3" w:rsidRDefault="00416190">
      <w:pPr>
        <w:pStyle w:val="Bullet"/>
        <w:rPr>
          <w:lang w:val="en-CA"/>
        </w:rPr>
      </w:pPr>
      <w:r>
        <w:rPr>
          <w:lang w:val="en-CA"/>
        </w:rPr>
        <w:t>A reader</w:t>
      </w:r>
    </w:p>
    <w:p w:rsidR="00E656B3" w:rsidRDefault="00416190">
      <w:pPr>
        <w:pStyle w:val="Bullet"/>
        <w:rPr>
          <w:lang w:val="en-CA"/>
        </w:rPr>
      </w:pPr>
      <w:r>
        <w:rPr>
          <w:lang w:val="en-CA"/>
        </w:rPr>
        <w:t>Transportation – to and from school daily depending on circumstance</w:t>
      </w:r>
    </w:p>
    <w:p w:rsidR="00E656B3" w:rsidRDefault="00416190">
      <w:pPr>
        <w:pStyle w:val="Bullet"/>
        <w:rPr>
          <w:lang w:val="en-CA"/>
        </w:rPr>
      </w:pPr>
      <w:r>
        <w:rPr>
          <w:lang w:val="en-CA"/>
        </w:rPr>
        <w:t xml:space="preserve">Attendant Care (while in </w:t>
      </w:r>
      <w:r>
        <w:rPr>
          <w:lang w:val="en-CA"/>
        </w:rPr>
        <w:t>school)</w:t>
      </w:r>
    </w:p>
    <w:p w:rsidR="00E656B3" w:rsidRDefault="00416190">
      <w:pPr>
        <w:pStyle w:val="Bullet"/>
        <w:rPr>
          <w:lang w:val="en-CA"/>
        </w:rPr>
      </w:pPr>
      <w:r>
        <w:rPr>
          <w:lang w:val="en-CA"/>
        </w:rPr>
        <w:t>Special equipment – such as a Braille writer, alternative keyboard and alternate formats such as large or Braille print or voice activated program</w:t>
      </w:r>
    </w:p>
    <w:p w:rsidR="00E656B3" w:rsidRDefault="00416190">
      <w:pPr>
        <w:pStyle w:val="Bulletlast"/>
        <w:rPr>
          <w:lang w:val="en-CA"/>
        </w:rPr>
      </w:pPr>
      <w:r>
        <w:rPr>
          <w:lang w:val="en-CA"/>
        </w:rPr>
        <w:t xml:space="preserve">One-time medical assessment – 75 percent of the cost up to a maximum of $1,000 </w:t>
      </w:r>
    </w:p>
    <w:p w:rsidR="00E656B3" w:rsidRDefault="00416190">
      <w:pPr>
        <w:jc w:val="both"/>
        <w:rPr>
          <w:rFonts w:eastAsia="Univers 45 Light"/>
          <w:lang w:val="en-CA"/>
        </w:rPr>
      </w:pPr>
      <w:r>
        <w:rPr>
          <w:rFonts w:eastAsia="Univers 45 Light"/>
          <w:lang w:val="en-CA"/>
        </w:rPr>
        <w:t xml:space="preserve">Eligible student may </w:t>
      </w:r>
      <w:r>
        <w:rPr>
          <w:rFonts w:eastAsia="Univers 45 Light"/>
          <w:lang w:val="en-CA"/>
        </w:rPr>
        <w:t xml:space="preserve">receive up to $8,000 per academic year in addition to the other types of assistance they qualify for under the SFA program. </w:t>
      </w:r>
    </w:p>
    <w:p w:rsidR="00E656B3" w:rsidRDefault="00E656B3">
      <w:pPr>
        <w:jc w:val="both"/>
        <w:rPr>
          <w:rFonts w:eastAsia="Univers 45 Light"/>
          <w:lang w:val="en-CA"/>
        </w:rPr>
      </w:pPr>
    </w:p>
    <w:p w:rsidR="00E656B3" w:rsidRDefault="00416190">
      <w:pPr>
        <w:jc w:val="both"/>
        <w:rPr>
          <w:rFonts w:eastAsia="Univers 45 Light"/>
          <w:lang w:val="en-CA"/>
        </w:rPr>
      </w:pPr>
      <w:r>
        <w:rPr>
          <w:rFonts w:eastAsia="Univers 45 Light"/>
          <w:lang w:val="en-CA"/>
        </w:rPr>
        <w:t>Eligible students can also study at 40 percent of a 100 percent full course load to be considered a full-time student.</w:t>
      </w:r>
    </w:p>
    <w:p w:rsidR="00E656B3" w:rsidRDefault="00E656B3">
      <w:pPr>
        <w:jc w:val="both"/>
        <w:rPr>
          <w:rFonts w:eastAsia="Univers 45 Light"/>
          <w:lang w:val="en-CA"/>
        </w:rPr>
      </w:pPr>
    </w:p>
    <w:p w:rsidR="00E656B3" w:rsidRDefault="00416190">
      <w:pPr>
        <w:spacing w:after="480"/>
        <w:jc w:val="both"/>
        <w:rPr>
          <w:rFonts w:eastAsia="Univers 45 Light"/>
          <w:lang w:val="en-CA"/>
        </w:rPr>
      </w:pPr>
      <w:r>
        <w:rPr>
          <w:rFonts w:eastAsia="Univers 45 Light"/>
          <w:lang w:val="en-CA"/>
        </w:rPr>
        <w:t>This assis</w:t>
      </w:r>
      <w:r>
        <w:rPr>
          <w:rFonts w:eastAsia="Univers 45 Light"/>
          <w:lang w:val="en-CA"/>
        </w:rPr>
        <w:t>tance is not repayable but students must continue to be eligible for funding to receive it.</w:t>
      </w:r>
      <w:r>
        <w:rPr>
          <w:rFonts w:eastAsia="Univers 45 Light"/>
          <w:vertAlign w:val="superscript"/>
          <w:lang w:val="en-CA"/>
        </w:rPr>
        <w:t xml:space="preserve"> </w:t>
      </w:r>
      <w:r>
        <w:rPr>
          <w:rFonts w:eastAsia="Univers 45 Light"/>
          <w:vertAlign w:val="superscript"/>
          <w:lang w:val="en-CA"/>
        </w:rPr>
        <w:footnoteReference w:id="187"/>
      </w:r>
    </w:p>
    <w:p w:rsidR="00E656B3" w:rsidRDefault="00E656B3">
      <w:pPr>
        <w:jc w:val="both"/>
        <w:rPr>
          <w:rFonts w:eastAsia="Univers 45 Light"/>
          <w:lang w:val="en-CA"/>
        </w:rPr>
      </w:pPr>
    </w:p>
    <w:p w:rsidR="00E656B3" w:rsidRDefault="00416190">
      <w:pPr>
        <w:pStyle w:val="Heading6"/>
        <w:rPr>
          <w:rFonts w:eastAsia="Univers 45 Light"/>
          <w:lang w:val="en-CA"/>
        </w:rPr>
      </w:pPr>
      <w:r>
        <w:rPr>
          <w:rFonts w:eastAsia="Univers 45 Light"/>
          <w:lang w:val="en-CA"/>
        </w:rPr>
        <w:lastRenderedPageBreak/>
        <w:t>Program II</w:t>
      </w:r>
    </w:p>
    <w:p w:rsidR="00E656B3" w:rsidRDefault="00416190">
      <w:pPr>
        <w:jc w:val="both"/>
        <w:rPr>
          <w:rFonts w:eastAsia="Univers 45 Light"/>
          <w:lang w:val="en-CA"/>
        </w:rPr>
      </w:pPr>
      <w:r>
        <w:rPr>
          <w:rFonts w:eastAsia="Univers 45 Light"/>
          <w:lang w:val="en-CA"/>
        </w:rPr>
        <w:t>Residents of the NWT who have a permanent disability can apply for the Study Grant up to $1,000 per course. This would replace Course Reimbursement.</w:t>
      </w:r>
    </w:p>
    <w:p w:rsidR="00E656B3" w:rsidRDefault="00E656B3">
      <w:pPr>
        <w:jc w:val="both"/>
        <w:rPr>
          <w:rFonts w:eastAsia="Univers 45 Light"/>
          <w:lang w:val="en-CA"/>
        </w:rPr>
      </w:pPr>
    </w:p>
    <w:p w:rsidR="00E656B3" w:rsidRDefault="00416190">
      <w:pPr>
        <w:jc w:val="both"/>
        <w:rPr>
          <w:rFonts w:eastAsia="Univers 45 Light"/>
          <w:lang w:val="en-CA"/>
        </w:rPr>
      </w:pPr>
      <w:r>
        <w:rPr>
          <w:rFonts w:eastAsia="Univers 45 Light"/>
          <w:lang w:val="en-CA"/>
        </w:rPr>
        <w:t>General Eligibility</w:t>
      </w:r>
    </w:p>
    <w:p w:rsidR="00E656B3" w:rsidRDefault="00416190">
      <w:pPr>
        <w:pStyle w:val="Bullet"/>
        <w:rPr>
          <w:lang w:val="en-CA"/>
        </w:rPr>
      </w:pPr>
      <w:r>
        <w:rPr>
          <w:lang w:val="en-CA"/>
        </w:rPr>
        <w:t>Must be a Canadian citizen or a permanent resident</w:t>
      </w:r>
    </w:p>
    <w:p w:rsidR="00E656B3" w:rsidRDefault="00416190">
      <w:pPr>
        <w:pStyle w:val="Bullet"/>
        <w:rPr>
          <w:lang w:val="en-CA"/>
        </w:rPr>
      </w:pPr>
      <w:r>
        <w:rPr>
          <w:lang w:val="en-CA"/>
        </w:rPr>
        <w:t>Must be considered "Ordinarily Resident ", of the NWT for at least 12 continuous months before the start of their program</w:t>
      </w:r>
    </w:p>
    <w:p w:rsidR="00E656B3" w:rsidRDefault="00416190">
      <w:pPr>
        <w:pStyle w:val="Bullet"/>
        <w:rPr>
          <w:lang w:val="en-CA"/>
        </w:rPr>
      </w:pPr>
      <w:r>
        <w:rPr>
          <w:lang w:val="en-CA"/>
        </w:rPr>
        <w:t xml:space="preserve">Previous SFA loan payments must be up to date and must not have any outstanding debts with the Government of the Northwest Territories (GNWT) </w:t>
      </w:r>
    </w:p>
    <w:p w:rsidR="00E656B3" w:rsidRDefault="00416190">
      <w:pPr>
        <w:pStyle w:val="Bullet"/>
        <w:rPr>
          <w:lang w:val="en-CA"/>
        </w:rPr>
      </w:pPr>
      <w:r>
        <w:rPr>
          <w:lang w:val="en-CA"/>
        </w:rPr>
        <w:t xml:space="preserve">Must submit all required documents </w:t>
      </w:r>
    </w:p>
    <w:p w:rsidR="00E656B3" w:rsidRDefault="00416190">
      <w:pPr>
        <w:pStyle w:val="Bulletlast"/>
        <w:spacing w:before="0" w:after="360"/>
        <w:rPr>
          <w:lang w:val="en-CA"/>
        </w:rPr>
      </w:pPr>
      <w:r>
        <w:rPr>
          <w:lang w:val="en-CA"/>
        </w:rPr>
        <w:t>Must apply with the correct application by an applicable deadline</w:t>
      </w:r>
      <w:r>
        <w:rPr>
          <w:vertAlign w:val="superscript"/>
          <w:lang w:val="en-CA"/>
        </w:rPr>
        <w:footnoteReference w:id="188"/>
      </w:r>
    </w:p>
    <w:p w:rsidR="00E656B3" w:rsidRDefault="00416190">
      <w:pPr>
        <w:pStyle w:val="Heading3"/>
        <w:spacing w:after="360"/>
        <w:rPr>
          <w:rFonts w:eastAsia="Univers 45 Light"/>
          <w:lang w:val="en-CA"/>
        </w:rPr>
      </w:pPr>
      <w:bookmarkStart w:id="103" w:name="_Toc418855490"/>
      <w:bookmarkStart w:id="104" w:name="_Toc421804522"/>
      <w:bookmarkStart w:id="105" w:name="_Toc423511868"/>
      <w:r>
        <w:rPr>
          <w:rFonts w:eastAsia="Univers 45 Light"/>
          <w:lang w:val="en-CA"/>
        </w:rPr>
        <w:t>Nunavut</w:t>
      </w:r>
      <w:bookmarkEnd w:id="103"/>
      <w:bookmarkEnd w:id="104"/>
      <w:bookmarkEnd w:id="105"/>
    </w:p>
    <w:p w:rsidR="00E656B3" w:rsidRDefault="00416190">
      <w:pPr>
        <w:pStyle w:val="Heading4"/>
        <w:spacing w:before="0" w:after="360"/>
        <w:rPr>
          <w:color w:val="007C92"/>
          <w:lang w:val="en-CA"/>
        </w:rPr>
      </w:pPr>
      <w:r>
        <w:rPr>
          <w:lang w:val="en-CA"/>
        </w:rPr>
        <w:t>Re</w:t>
      </w:r>
      <w:r>
        <w:rPr>
          <w:lang w:val="en-CA"/>
        </w:rPr>
        <w:t>gulations</w:t>
      </w:r>
    </w:p>
    <w:p w:rsidR="00E656B3" w:rsidRDefault="00416190">
      <w:pPr>
        <w:pStyle w:val="Heading5"/>
        <w:rPr>
          <w:lang w:val="en-CA"/>
        </w:rPr>
      </w:pPr>
      <w:r>
        <w:rPr>
          <w:lang w:val="en-CA"/>
        </w:rPr>
        <w:t>Nunavut‘s Education Act</w:t>
      </w:r>
      <w:r>
        <w:rPr>
          <w:vertAlign w:val="superscript"/>
          <w:lang w:val="en-CA"/>
        </w:rPr>
        <w:footnoteReference w:id="189"/>
      </w:r>
    </w:p>
    <w:p w:rsidR="00E656B3" w:rsidRDefault="00416190">
      <w:pPr>
        <w:jc w:val="both"/>
        <w:rPr>
          <w:lang w:val="en-CA"/>
        </w:rPr>
      </w:pPr>
      <w:r>
        <w:rPr>
          <w:lang w:val="en-CA"/>
        </w:rPr>
        <w:t xml:space="preserve">There is a policy of inclusion in Nunavut‘s </w:t>
      </w:r>
      <w:r>
        <w:rPr>
          <w:i/>
          <w:lang w:val="en-CA"/>
        </w:rPr>
        <w:t>Education Act</w:t>
      </w:r>
      <w:r>
        <w:rPr>
          <w:lang w:val="en-CA"/>
        </w:rPr>
        <w:t>. The government issued the Inclusive Education Regulations in September 2011, and that regions have draft inclusive education handbooks and consultants in place to</w:t>
      </w:r>
      <w:r>
        <w:rPr>
          <w:lang w:val="en-CA"/>
        </w:rPr>
        <w:t xml:space="preserve"> assist teachers with implementing inclusive education. Schools have student support teachers, who lead the development and management of programs for students requiring program adjustments or special support.</w:t>
      </w:r>
    </w:p>
    <w:p w:rsidR="00E656B3" w:rsidRDefault="00E656B3">
      <w:pPr>
        <w:jc w:val="both"/>
        <w:rPr>
          <w:lang w:val="en-CA"/>
        </w:rPr>
      </w:pPr>
    </w:p>
    <w:p w:rsidR="00E656B3" w:rsidRDefault="00416190">
      <w:pPr>
        <w:jc w:val="both"/>
        <w:rPr>
          <w:lang w:val="en-CA"/>
        </w:rPr>
      </w:pPr>
      <w:r>
        <w:rPr>
          <w:lang w:val="en-CA"/>
        </w:rPr>
        <w:t xml:space="preserve">Nunavut has a school system with the goal of </w:t>
      </w:r>
      <w:r>
        <w:rPr>
          <w:lang w:val="en-CA"/>
        </w:rPr>
        <w:t xml:space="preserve">inclusive education of all students. The challenge has been and continues to be to support effectively the learning of all students but particularly those who, because of special physical, emotional, social and intellectual needs, require extra assistance </w:t>
      </w:r>
      <w:r>
        <w:rPr>
          <w:lang w:val="en-CA"/>
        </w:rPr>
        <w:t xml:space="preserve">and support to achieve their learning goals. </w:t>
      </w:r>
    </w:p>
    <w:p w:rsidR="00E656B3" w:rsidRDefault="00E656B3">
      <w:pPr>
        <w:jc w:val="both"/>
        <w:rPr>
          <w:lang w:val="en-CA"/>
        </w:rPr>
      </w:pPr>
    </w:p>
    <w:p w:rsidR="00E656B3" w:rsidRDefault="00416190">
      <w:pPr>
        <w:spacing w:after="1320"/>
        <w:jc w:val="both"/>
        <w:rPr>
          <w:lang w:val="en-CA"/>
        </w:rPr>
      </w:pPr>
      <w:r>
        <w:rPr>
          <w:lang w:val="en-CA"/>
        </w:rPr>
        <w:t>Children with special needs have the right to be in a regular class with children their own age and in their own community. Extra supports such as student support assistants, Individual Education Plans, and sp</w:t>
      </w:r>
      <w:r>
        <w:rPr>
          <w:lang w:val="en-CA"/>
        </w:rPr>
        <w:t>ecialists provided through Health are available.</w:t>
      </w:r>
    </w:p>
    <w:p w:rsidR="00E656B3" w:rsidRDefault="00416190">
      <w:pPr>
        <w:pStyle w:val="Heading4"/>
        <w:spacing w:before="0" w:after="360"/>
        <w:rPr>
          <w:lang w:val="en-CA"/>
        </w:rPr>
      </w:pPr>
      <w:r>
        <w:rPr>
          <w:lang w:val="en-CA"/>
        </w:rPr>
        <w:lastRenderedPageBreak/>
        <w:t>Government Policies and Programs</w:t>
      </w:r>
    </w:p>
    <w:p w:rsidR="00E656B3" w:rsidRDefault="00416190">
      <w:pPr>
        <w:pStyle w:val="Heading5"/>
        <w:rPr>
          <w:lang w:val="en-CA"/>
        </w:rPr>
      </w:pPr>
      <w:r>
        <w:rPr>
          <w:lang w:val="en-CA"/>
        </w:rPr>
        <w:t>Individual Education Plan (IEP)</w:t>
      </w:r>
    </w:p>
    <w:p w:rsidR="00E656B3" w:rsidRDefault="00416190">
      <w:pPr>
        <w:spacing w:after="360"/>
        <w:jc w:val="both"/>
        <w:rPr>
          <w:lang w:val="en-CA"/>
        </w:rPr>
      </w:pPr>
      <w:r>
        <w:rPr>
          <w:lang w:val="en-CA"/>
        </w:rPr>
        <w:t>An Individual Education Plan is developed for students who are unable to access the approved curricula. The competencies are determined in acc</w:t>
      </w:r>
      <w:r>
        <w:rPr>
          <w:lang w:val="en-CA"/>
        </w:rPr>
        <w:t>ordance with the student‘s needs. Courses taken on an IEP are identified on the student‘s transcript.</w:t>
      </w:r>
    </w:p>
    <w:p w:rsidR="00E656B3" w:rsidRDefault="00416190">
      <w:pPr>
        <w:pStyle w:val="Heading6"/>
        <w:rPr>
          <w:lang w:val="en-CA"/>
        </w:rPr>
      </w:pPr>
      <w:r>
        <w:rPr>
          <w:lang w:val="en-CA"/>
        </w:rPr>
        <w:t>Attainment of Certificate/Degree while studying Modified Curriculum</w:t>
      </w:r>
      <w:r>
        <w:rPr>
          <w:vertAlign w:val="superscript"/>
          <w:lang w:val="en-CA"/>
        </w:rPr>
        <w:footnoteReference w:id="190"/>
      </w:r>
    </w:p>
    <w:p w:rsidR="00E656B3" w:rsidRDefault="00416190">
      <w:pPr>
        <w:spacing w:after="360"/>
        <w:jc w:val="both"/>
        <w:rPr>
          <w:lang w:val="en-CA"/>
        </w:rPr>
      </w:pPr>
      <w:r>
        <w:rPr>
          <w:lang w:val="en-CA"/>
        </w:rPr>
        <w:t>All students receive a diploma; Courses on transcript of students who have IEP are si</w:t>
      </w:r>
      <w:r>
        <w:rPr>
          <w:lang w:val="en-CA"/>
        </w:rPr>
        <w:t>gnified with an “I” designation.</w:t>
      </w:r>
    </w:p>
    <w:p w:rsidR="00E656B3" w:rsidRDefault="00416190">
      <w:pPr>
        <w:pStyle w:val="Heading3"/>
        <w:spacing w:after="360"/>
        <w:rPr>
          <w:lang w:val="en-CA"/>
        </w:rPr>
      </w:pPr>
      <w:r>
        <w:rPr>
          <w:lang w:val="en-CA"/>
        </w:rPr>
        <w:t>Grants and Loans</w:t>
      </w:r>
      <w:r>
        <w:rPr>
          <w:vertAlign w:val="superscript"/>
          <w:lang w:val="en-CA"/>
        </w:rPr>
        <w:footnoteReference w:id="191"/>
      </w:r>
    </w:p>
    <w:p w:rsidR="00E656B3" w:rsidRDefault="00416190">
      <w:pPr>
        <w:pStyle w:val="Heading4"/>
        <w:spacing w:before="0" w:after="500"/>
        <w:rPr>
          <w:lang w:val="en-CA"/>
        </w:rPr>
      </w:pPr>
      <w:r>
        <w:rPr>
          <w:lang w:val="en-CA"/>
        </w:rPr>
        <w:t>Basic Grant:</w:t>
      </w:r>
    </w:p>
    <w:p w:rsidR="00E656B3" w:rsidRDefault="00416190">
      <w:pPr>
        <w:spacing w:after="360"/>
        <w:jc w:val="both"/>
        <w:rPr>
          <w:lang w:val="en-CA"/>
        </w:rPr>
      </w:pPr>
      <w:r>
        <w:rPr>
          <w:lang w:val="en-CA"/>
        </w:rPr>
        <w:t>The Basic Grant is to help students with the costs associated with tuition, school fees and travel costs. The Basic Grant is up to a maximum of $1850 per semester as well as the actual costs o</w:t>
      </w:r>
      <w:r>
        <w:rPr>
          <w:lang w:val="en-CA"/>
        </w:rPr>
        <w:t>f airfare to and from home community and the closest gateway city (Edmonton, Winnipeg, Ottawa, Montreal) to institution or to the Nunavut Arctic College campus student will be attending. This includes spouse and dependents.</w:t>
      </w:r>
    </w:p>
    <w:p w:rsidR="00E656B3" w:rsidRDefault="00416190">
      <w:pPr>
        <w:pStyle w:val="Heading4"/>
        <w:spacing w:before="0" w:after="500"/>
        <w:rPr>
          <w:lang w:val="en-CA"/>
        </w:rPr>
      </w:pPr>
      <w:r>
        <w:rPr>
          <w:lang w:val="en-CA"/>
        </w:rPr>
        <w:t>Supplementary Grant:</w:t>
      </w:r>
    </w:p>
    <w:p w:rsidR="00E656B3" w:rsidRDefault="00416190">
      <w:pPr>
        <w:spacing w:after="360"/>
        <w:jc w:val="both"/>
        <w:rPr>
          <w:lang w:val="en-CA"/>
        </w:rPr>
      </w:pPr>
      <w:r>
        <w:rPr>
          <w:lang w:val="en-CA"/>
        </w:rPr>
        <w:t>The Supplem</w:t>
      </w:r>
      <w:r>
        <w:rPr>
          <w:lang w:val="en-CA"/>
        </w:rPr>
        <w:t>entary Grant is for Nunavut Land Claim Beneficiaries to further assist with the costs associated with tuition, travel costs and settling in a new community. This Grant is on a scale, which increases with the number dependents in a household.</w:t>
      </w:r>
    </w:p>
    <w:p w:rsidR="00E656B3" w:rsidRDefault="00416190">
      <w:pPr>
        <w:pStyle w:val="Heading4"/>
        <w:spacing w:before="0" w:after="500"/>
        <w:rPr>
          <w:lang w:val="en-CA"/>
        </w:rPr>
      </w:pPr>
      <w:r>
        <w:rPr>
          <w:lang w:val="en-CA"/>
        </w:rPr>
        <w:t>Primary Loan:</w:t>
      </w:r>
    </w:p>
    <w:p w:rsidR="00E656B3" w:rsidRDefault="00416190">
      <w:pPr>
        <w:jc w:val="both"/>
        <w:rPr>
          <w:lang w:val="en-CA"/>
        </w:rPr>
      </w:pPr>
      <w:r>
        <w:rPr>
          <w:lang w:val="en-CA"/>
        </w:rPr>
        <w:t>This loan is provided to students to help with costs associated with rent, food and clothing. It is issued annually to eligible students. This loan is available to students who have lived in Nunavut for three or more years. They must return to live and wor</w:t>
      </w:r>
      <w:r>
        <w:rPr>
          <w:lang w:val="en-CA"/>
        </w:rPr>
        <w:t>k in Nunavut to have these loans forgiven.</w:t>
      </w:r>
    </w:p>
    <w:p w:rsidR="00E656B3" w:rsidRDefault="00E656B3">
      <w:pPr>
        <w:jc w:val="both"/>
        <w:rPr>
          <w:lang w:val="en-CA"/>
        </w:rPr>
      </w:pPr>
    </w:p>
    <w:p w:rsidR="00E656B3" w:rsidRDefault="00416190">
      <w:pPr>
        <w:pStyle w:val="Heading4"/>
        <w:spacing w:before="0" w:after="500"/>
        <w:rPr>
          <w:lang w:val="en-CA"/>
        </w:rPr>
      </w:pPr>
      <w:r>
        <w:rPr>
          <w:lang w:val="en-CA"/>
        </w:rPr>
        <w:lastRenderedPageBreak/>
        <w:t>Secondary Loan:</w:t>
      </w:r>
    </w:p>
    <w:p w:rsidR="00E656B3" w:rsidRDefault="00416190">
      <w:pPr>
        <w:spacing w:after="360"/>
        <w:jc w:val="both"/>
        <w:rPr>
          <w:lang w:val="en-CA"/>
        </w:rPr>
      </w:pPr>
      <w:r>
        <w:rPr>
          <w:lang w:val="en-CA"/>
        </w:rPr>
        <w:t>This loan is provided to new residents of Nunavut. It is to help with the costs of living associated with rent, food and clothing. This loan must be repaid in full.</w:t>
      </w:r>
    </w:p>
    <w:p w:rsidR="00E656B3" w:rsidRDefault="00416190">
      <w:pPr>
        <w:pStyle w:val="Heading4"/>
        <w:spacing w:before="0" w:after="500"/>
        <w:rPr>
          <w:lang w:val="en-CA"/>
        </w:rPr>
      </w:pPr>
      <w:r>
        <w:rPr>
          <w:lang w:val="en-CA"/>
        </w:rPr>
        <w:t>Needs Assessed Loan (NAL):</w:t>
      </w:r>
    </w:p>
    <w:p w:rsidR="00E656B3" w:rsidRDefault="00416190">
      <w:pPr>
        <w:spacing w:after="360"/>
        <w:jc w:val="both"/>
        <w:rPr>
          <w:lang w:val="en-CA"/>
        </w:rPr>
      </w:pPr>
      <w:r>
        <w:rPr>
          <w:lang w:val="en-CA"/>
        </w:rPr>
        <w:t>This</w:t>
      </w:r>
      <w:r>
        <w:rPr>
          <w:lang w:val="en-CA"/>
        </w:rPr>
        <w:t xml:space="preserve"> loan is granted based on demonstrated financial need. Student may apply for a NAL at a time during the school year but cannot receive a NAL for past semesters/years of study. They must apply before the end of the current semester. A new application must b</w:t>
      </w:r>
      <w:r>
        <w:rPr>
          <w:lang w:val="en-CA"/>
        </w:rPr>
        <w:t>e made for each instance they want to apply for a NAL.</w:t>
      </w:r>
    </w:p>
    <w:p w:rsidR="00E656B3" w:rsidRDefault="00416190">
      <w:pPr>
        <w:pStyle w:val="Heading4"/>
        <w:spacing w:before="0" w:after="500"/>
        <w:rPr>
          <w:b/>
          <w:lang w:val="en-CA"/>
        </w:rPr>
      </w:pPr>
      <w:r>
        <w:rPr>
          <w:lang w:val="en-CA"/>
        </w:rPr>
        <w:t>Grant for Students with Permanent Disabilities:</w:t>
      </w:r>
    </w:p>
    <w:p w:rsidR="00E656B3" w:rsidRDefault="00416190">
      <w:pPr>
        <w:spacing w:after="360"/>
        <w:jc w:val="both"/>
        <w:rPr>
          <w:lang w:val="en-CA"/>
        </w:rPr>
      </w:pPr>
      <w:r>
        <w:rPr>
          <w:lang w:val="en-CA"/>
        </w:rPr>
        <w:t>This grant is intended to help with the extraordinary costs associated with post-secondary studies for those with permanent disabilities. Students can ap</w:t>
      </w:r>
      <w:r>
        <w:rPr>
          <w:lang w:val="en-CA"/>
        </w:rPr>
        <w:t>ply to this grant at any time during the academic year. Student must provide a medical or learning ability assessment by a certified medical professional describing the manner in which disability effects on their ability to participate in post-secondary st</w:t>
      </w:r>
      <w:r>
        <w:rPr>
          <w:lang w:val="en-CA"/>
        </w:rPr>
        <w:t>udies. This grant allows up to $8,000.00 for equipment and services directly related to their training or up to $1,000.00 for each full credit distance/correspondence course.</w:t>
      </w:r>
    </w:p>
    <w:p w:rsidR="00E656B3" w:rsidRDefault="00416190">
      <w:pPr>
        <w:pStyle w:val="Heading4"/>
        <w:spacing w:before="0" w:after="500"/>
        <w:jc w:val="left"/>
        <w:rPr>
          <w:b/>
          <w:lang w:val="en-CA"/>
        </w:rPr>
      </w:pPr>
      <w:r>
        <w:rPr>
          <w:lang w:val="en-CA"/>
        </w:rPr>
        <w:t>Distance/Online/Correspondence Course Reimbursements:</w:t>
      </w:r>
    </w:p>
    <w:p w:rsidR="00E656B3" w:rsidRDefault="00416190">
      <w:pPr>
        <w:spacing w:after="360"/>
        <w:jc w:val="both"/>
        <w:rPr>
          <w:lang w:val="en-CA"/>
        </w:rPr>
      </w:pPr>
      <w:r>
        <w:rPr>
          <w:lang w:val="en-CA"/>
        </w:rPr>
        <w:t>FANS reimburses students wh</w:t>
      </w:r>
      <w:r>
        <w:rPr>
          <w:lang w:val="en-CA"/>
        </w:rPr>
        <w:t>o have successfully completed post-secondary online distance education or correspondence courses. Student must be a Nunavut resident for three years before registering for a course and have to submit original receipts, official transcripts showing a passin</w:t>
      </w:r>
      <w:r>
        <w:rPr>
          <w:lang w:val="en-CA"/>
        </w:rPr>
        <w:t>g grade and a statutory declaration stating that they are not in receipt of reimbursement from their employer or another source.</w:t>
      </w:r>
    </w:p>
    <w:p w:rsidR="00E656B3" w:rsidRDefault="00416190">
      <w:pPr>
        <w:pStyle w:val="Heading3"/>
        <w:spacing w:after="360"/>
        <w:rPr>
          <w:rFonts w:eastAsia="Univers 45 Light"/>
          <w:lang w:val="en-CA"/>
        </w:rPr>
      </w:pPr>
      <w:bookmarkStart w:id="106" w:name="_Toc418855491"/>
      <w:bookmarkStart w:id="107" w:name="_Toc421804523"/>
      <w:bookmarkStart w:id="108" w:name="_Toc423511869"/>
      <w:r>
        <w:rPr>
          <w:rFonts w:eastAsia="Univers 45 Light"/>
          <w:lang w:val="en-CA"/>
        </w:rPr>
        <w:t>Prince Edward Island</w:t>
      </w:r>
      <w:bookmarkEnd w:id="106"/>
      <w:bookmarkEnd w:id="107"/>
      <w:bookmarkEnd w:id="108"/>
    </w:p>
    <w:p w:rsidR="00E656B3" w:rsidRDefault="00416190">
      <w:pPr>
        <w:pStyle w:val="Heading4"/>
        <w:spacing w:before="0" w:after="360"/>
        <w:rPr>
          <w:lang w:val="en-CA"/>
        </w:rPr>
      </w:pPr>
      <w:r>
        <w:rPr>
          <w:lang w:val="en-CA"/>
        </w:rPr>
        <w:t>Regulations</w:t>
      </w:r>
    </w:p>
    <w:p w:rsidR="00E656B3" w:rsidRDefault="00416190">
      <w:pPr>
        <w:pStyle w:val="Heading5"/>
        <w:rPr>
          <w:lang w:val="en-CA"/>
        </w:rPr>
      </w:pPr>
      <w:bookmarkStart w:id="109" w:name="_Toc416884789"/>
      <w:r>
        <w:rPr>
          <w:lang w:val="en-CA"/>
        </w:rPr>
        <w:t>Minister's Directive No. MD 2001-08 Special Education</w:t>
      </w:r>
      <w:bookmarkEnd w:id="109"/>
    </w:p>
    <w:p w:rsidR="00E656B3" w:rsidRDefault="00416190">
      <w:pPr>
        <w:jc w:val="both"/>
        <w:rPr>
          <w:lang w:val="en-CA"/>
        </w:rPr>
      </w:pPr>
      <w:r>
        <w:rPr>
          <w:lang w:val="en-CA"/>
        </w:rPr>
        <w:t>The Minister‘s Directive on Special Educ</w:t>
      </w:r>
      <w:r>
        <w:rPr>
          <w:lang w:val="en-CA"/>
        </w:rPr>
        <w:t>ation came into effect in October 2001 following extensive consultation with the educational partners in the public school system. The directive provides a framework for special education services in the public school system. It describes the roles and res</w:t>
      </w:r>
      <w:r>
        <w:rPr>
          <w:lang w:val="en-CA"/>
        </w:rPr>
        <w:t>ponsibilities of the department, school boards and schools in respect to the delivery of support services to students with special educational needs.</w:t>
      </w:r>
    </w:p>
    <w:p w:rsidR="00E656B3" w:rsidRDefault="00416190">
      <w:pPr>
        <w:jc w:val="both"/>
        <w:rPr>
          <w:lang w:val="en-CA"/>
        </w:rPr>
      </w:pPr>
      <w:r>
        <w:rPr>
          <w:i/>
          <w:lang w:val="en-CA"/>
        </w:rPr>
        <w:lastRenderedPageBreak/>
        <w:t>The School Act</w:t>
      </w:r>
      <w:r>
        <w:rPr>
          <w:lang w:val="en-CA"/>
        </w:rPr>
        <w:t xml:space="preserve"> states that the Department of Education has the responsibility to establish outcomes and st</w:t>
      </w:r>
      <w:r>
        <w:rPr>
          <w:lang w:val="en-CA"/>
        </w:rPr>
        <w:t>andards of performance for all students in the public school system.</w:t>
      </w:r>
    </w:p>
    <w:p w:rsidR="00E656B3" w:rsidRDefault="00416190">
      <w:pPr>
        <w:spacing w:after="360"/>
        <w:jc w:val="both"/>
        <w:rPr>
          <w:lang w:val="en-CA"/>
        </w:rPr>
      </w:pPr>
      <w:r>
        <w:rPr>
          <w:lang w:val="en-CA"/>
        </w:rPr>
        <w:t>The Minister‘s Directive outlines a commitment to provide a continuum of support services based on the philosophy of inclusion. Implicit in this commitment is a non-categorical approach t</w:t>
      </w:r>
      <w:r>
        <w:rPr>
          <w:lang w:val="en-CA"/>
        </w:rPr>
        <w:t>o the determination of special needs. The Directive incorporates a process to ensure students with special educational needs are identified and that appropriate interventions are implemented and reviewed. It also provides an accountability framework to eva</w:t>
      </w:r>
      <w:r>
        <w:rPr>
          <w:lang w:val="en-CA"/>
        </w:rPr>
        <w:t>luate the effectiveness of special education services ensuring sufficient and appropriate funding and use of resources, and effective decision-making.</w:t>
      </w:r>
    </w:p>
    <w:p w:rsidR="00E656B3" w:rsidRDefault="00416190">
      <w:pPr>
        <w:pStyle w:val="Heading6"/>
        <w:rPr>
          <w:lang w:val="en-CA"/>
        </w:rPr>
      </w:pPr>
      <w:r>
        <w:rPr>
          <w:lang w:val="en-CA"/>
        </w:rPr>
        <w:t>Part 1: Provision of a Continuum of Support</w:t>
      </w:r>
    </w:p>
    <w:p w:rsidR="00E656B3" w:rsidRDefault="00416190">
      <w:pPr>
        <w:jc w:val="both"/>
        <w:rPr>
          <w:lang w:val="en-CA"/>
        </w:rPr>
      </w:pPr>
      <w:r>
        <w:rPr>
          <w:lang w:val="en-CA"/>
        </w:rPr>
        <w:t>A continuum of support services will be implemented according</w:t>
      </w:r>
      <w:r>
        <w:rPr>
          <w:lang w:val="en-CA"/>
        </w:rPr>
        <w:t xml:space="preserve"> to Department of Education standards, policies, procedures and guidelines in order to assist students with special educational needs achieve learning outcomes. This continuum of support services will be based on the philosophy of inclusionary practices.</w:t>
      </w:r>
    </w:p>
    <w:p w:rsidR="00E656B3" w:rsidRDefault="00E656B3">
      <w:pPr>
        <w:jc w:val="both"/>
        <w:rPr>
          <w:lang w:val="en-CA"/>
        </w:rPr>
      </w:pPr>
    </w:p>
    <w:p w:rsidR="00E656B3" w:rsidRDefault="00416190">
      <w:pPr>
        <w:jc w:val="both"/>
        <w:rPr>
          <w:lang w:val="en-CA"/>
        </w:rPr>
      </w:pPr>
      <w:r>
        <w:rPr>
          <w:lang w:val="en-CA"/>
        </w:rPr>
        <w:t>Roles and Responsibilities</w:t>
      </w:r>
    </w:p>
    <w:p w:rsidR="00E656B3" w:rsidRDefault="00E656B3">
      <w:pPr>
        <w:jc w:val="both"/>
        <w:rPr>
          <w:u w:val="single"/>
          <w:lang w:val="en-CA"/>
        </w:rPr>
      </w:pPr>
    </w:p>
    <w:p w:rsidR="00E656B3" w:rsidRDefault="00416190">
      <w:pPr>
        <w:contextualSpacing/>
        <w:jc w:val="both"/>
        <w:rPr>
          <w:lang w:val="en-CA"/>
        </w:rPr>
      </w:pPr>
      <w:r>
        <w:rPr>
          <w:lang w:val="en-CA"/>
        </w:rPr>
        <w:t>The Department of Education has the responsibility to set policies for the provision of special education and to define the applicable goals, standards, guidelines and priorities for students with special educational needs. Spec</w:t>
      </w:r>
      <w:r>
        <w:rPr>
          <w:lang w:val="en-CA"/>
        </w:rPr>
        <w:t>ifically, the department shall:</w:t>
      </w:r>
    </w:p>
    <w:p w:rsidR="00E656B3" w:rsidRDefault="00416190">
      <w:pPr>
        <w:pStyle w:val="Bullet"/>
        <w:rPr>
          <w:lang w:val="en-CA"/>
        </w:rPr>
      </w:pPr>
      <w:r>
        <w:rPr>
          <w:lang w:val="en-CA"/>
        </w:rPr>
        <w:t>Implement policy directions of the Government and the Minister of Education;</w:t>
      </w:r>
    </w:p>
    <w:p w:rsidR="00E656B3" w:rsidRDefault="00416190">
      <w:pPr>
        <w:pStyle w:val="Bullet"/>
        <w:rPr>
          <w:lang w:val="en-CA"/>
        </w:rPr>
      </w:pPr>
      <w:r>
        <w:rPr>
          <w:lang w:val="en-CA"/>
        </w:rPr>
        <w:t>Define the standards and write the necessary policies, procedures, and guidelines applicable to the financial administration and provision of speci</w:t>
      </w:r>
      <w:r>
        <w:rPr>
          <w:lang w:val="en-CA"/>
        </w:rPr>
        <w:t>al education programs and student services;</w:t>
      </w:r>
    </w:p>
    <w:p w:rsidR="00E656B3" w:rsidRDefault="00416190">
      <w:pPr>
        <w:pStyle w:val="Bullet"/>
        <w:rPr>
          <w:lang w:val="en-CA"/>
        </w:rPr>
      </w:pPr>
      <w:r>
        <w:rPr>
          <w:lang w:val="en-CA"/>
        </w:rPr>
        <w:t>Maintain a database (including students enrolled, nature of difficulties, funding, and special education personnel) in order to inform policy development and plan special education programs and services;</w:t>
      </w:r>
    </w:p>
    <w:p w:rsidR="00E656B3" w:rsidRDefault="00416190">
      <w:pPr>
        <w:pStyle w:val="Bullet"/>
        <w:rPr>
          <w:lang w:val="en-CA"/>
        </w:rPr>
      </w:pPr>
      <w:r>
        <w:rPr>
          <w:lang w:val="en-CA"/>
        </w:rPr>
        <w:t xml:space="preserve">Provide </w:t>
      </w:r>
      <w:r>
        <w:rPr>
          <w:lang w:val="en-CA"/>
        </w:rPr>
        <w:t>and maintain a Standing Committee on Special Education and Student Services to advise the Department of Education on issues related to special education and student services;</w:t>
      </w:r>
    </w:p>
    <w:p w:rsidR="00E656B3" w:rsidRDefault="00416190">
      <w:pPr>
        <w:pStyle w:val="Bullet"/>
        <w:rPr>
          <w:lang w:val="en-CA"/>
        </w:rPr>
      </w:pPr>
      <w:r>
        <w:rPr>
          <w:lang w:val="en-CA"/>
        </w:rPr>
        <w:t>Establish guidelines for allocation of student support personnel and allocate sta</w:t>
      </w:r>
      <w:r>
        <w:rPr>
          <w:lang w:val="en-CA"/>
        </w:rPr>
        <w:t>ffing units to school boards;</w:t>
      </w:r>
    </w:p>
    <w:p w:rsidR="00E656B3" w:rsidRDefault="00416190">
      <w:pPr>
        <w:pStyle w:val="Bullet"/>
        <w:rPr>
          <w:lang w:val="en-CA"/>
        </w:rPr>
      </w:pPr>
      <w:r>
        <w:rPr>
          <w:lang w:val="en-CA"/>
        </w:rPr>
        <w:t>Provide, in collaboration with other government departments, school boards and agencies, comprehensive support for students with special educational needs to be delivered within public schools;</w:t>
      </w:r>
    </w:p>
    <w:p w:rsidR="00E656B3" w:rsidRDefault="00416190">
      <w:pPr>
        <w:pStyle w:val="Bullet"/>
        <w:rPr>
          <w:lang w:val="en-CA"/>
        </w:rPr>
      </w:pPr>
      <w:r>
        <w:rPr>
          <w:lang w:val="en-CA"/>
        </w:rPr>
        <w:t>Research and assess changing nee</w:t>
      </w:r>
      <w:r>
        <w:rPr>
          <w:lang w:val="en-CA"/>
        </w:rPr>
        <w:t>ds, trends and approaches in special education and develop and implement strategic plans;</w:t>
      </w:r>
    </w:p>
    <w:p w:rsidR="00E656B3" w:rsidRDefault="00416190">
      <w:pPr>
        <w:pStyle w:val="Bullet"/>
        <w:rPr>
          <w:lang w:val="en-CA"/>
        </w:rPr>
      </w:pPr>
      <w:r>
        <w:rPr>
          <w:lang w:val="en-CA"/>
        </w:rPr>
        <w:t>Approve educational programs and supplementary and/or specialized instructional resources and services delivered in the school for students with special educational n</w:t>
      </w:r>
      <w:r>
        <w:rPr>
          <w:lang w:val="en-CA"/>
        </w:rPr>
        <w:t>eeds;</w:t>
      </w:r>
    </w:p>
    <w:p w:rsidR="00E656B3" w:rsidRDefault="00416190">
      <w:pPr>
        <w:pStyle w:val="Bullet"/>
        <w:rPr>
          <w:lang w:val="en-CA"/>
        </w:rPr>
      </w:pPr>
      <w:r>
        <w:rPr>
          <w:lang w:val="en-CA"/>
        </w:rPr>
        <w:t>Develop criteria, guidelines and procedures for the provision and use of a range of support and/or specialized resources and services in the school; and</w:t>
      </w:r>
    </w:p>
    <w:p w:rsidR="00E656B3" w:rsidRDefault="00416190">
      <w:pPr>
        <w:pStyle w:val="Bulletlast"/>
        <w:rPr>
          <w:lang w:val="en-CA"/>
        </w:rPr>
      </w:pPr>
      <w:r>
        <w:rPr>
          <w:lang w:val="en-CA"/>
        </w:rPr>
        <w:t>Establish and maintain a student services handbook outlining the directives, policies and guideli</w:t>
      </w:r>
      <w:r>
        <w:rPr>
          <w:lang w:val="en-CA"/>
        </w:rPr>
        <w:t>nes applicable to special education and student services in the school.</w:t>
      </w:r>
    </w:p>
    <w:p w:rsidR="00E656B3" w:rsidRDefault="00416190">
      <w:pPr>
        <w:contextualSpacing/>
        <w:jc w:val="both"/>
        <w:rPr>
          <w:lang w:val="en-CA"/>
        </w:rPr>
      </w:pPr>
      <w:r>
        <w:rPr>
          <w:lang w:val="en-CA"/>
        </w:rPr>
        <w:t>A school board has the responsibility to determine the placement of students in the school and to make provision for instruction in an educational program to all students who are enrol</w:t>
      </w:r>
      <w:r>
        <w:rPr>
          <w:lang w:val="en-CA"/>
        </w:rPr>
        <w:t>led in its schools. In accordance with department regulations, directives and guidelines, the School Board shall:</w:t>
      </w:r>
    </w:p>
    <w:p w:rsidR="00E656B3" w:rsidRDefault="00E656B3">
      <w:pPr>
        <w:contextualSpacing/>
        <w:jc w:val="both"/>
        <w:rPr>
          <w:lang w:val="en-CA"/>
        </w:rPr>
      </w:pPr>
    </w:p>
    <w:p w:rsidR="00E656B3" w:rsidRDefault="00416190">
      <w:pPr>
        <w:pStyle w:val="Bullet"/>
        <w:rPr>
          <w:lang w:val="en-CA"/>
        </w:rPr>
      </w:pPr>
      <w:r>
        <w:rPr>
          <w:lang w:val="en-CA"/>
        </w:rPr>
        <w:t xml:space="preserve">Place students in the school environment that is the most enabling and that allows opportunities for them to interact with their competitors </w:t>
      </w:r>
      <w:r>
        <w:rPr>
          <w:lang w:val="en-CA"/>
        </w:rPr>
        <w:t>;</w:t>
      </w:r>
    </w:p>
    <w:p w:rsidR="00E656B3" w:rsidRDefault="00416190">
      <w:pPr>
        <w:pStyle w:val="Bullet"/>
        <w:rPr>
          <w:lang w:val="en-CA"/>
        </w:rPr>
      </w:pPr>
      <w:r>
        <w:rPr>
          <w:lang w:val="en-CA"/>
        </w:rPr>
        <w:lastRenderedPageBreak/>
        <w:t>Implement policies and establish procedures for student support services in the school;</w:t>
      </w:r>
    </w:p>
    <w:p w:rsidR="00E656B3" w:rsidRDefault="00416190">
      <w:pPr>
        <w:pStyle w:val="Bullet"/>
        <w:rPr>
          <w:lang w:val="en-CA"/>
        </w:rPr>
      </w:pPr>
      <w:r>
        <w:rPr>
          <w:lang w:val="en-CA"/>
        </w:rPr>
        <w:t>Ensure the establishment and maintenance of Student Services Teams at the school board and school levels;</w:t>
      </w:r>
    </w:p>
    <w:p w:rsidR="00E656B3" w:rsidRDefault="00416190">
      <w:pPr>
        <w:pStyle w:val="Bullet"/>
        <w:rPr>
          <w:lang w:val="en-CA"/>
        </w:rPr>
      </w:pPr>
      <w:r>
        <w:rPr>
          <w:lang w:val="en-CA"/>
        </w:rPr>
        <w:t>Ensure the development of Individual Education Plans and tra</w:t>
      </w:r>
      <w:r>
        <w:rPr>
          <w:lang w:val="en-CA"/>
        </w:rPr>
        <w:t>nsition planning for students with special educational needs in public schools;</w:t>
      </w:r>
    </w:p>
    <w:p w:rsidR="00E656B3" w:rsidRDefault="00416190">
      <w:pPr>
        <w:pStyle w:val="Bullet"/>
        <w:rPr>
          <w:lang w:val="en-CA"/>
        </w:rPr>
      </w:pPr>
      <w:r>
        <w:rPr>
          <w:lang w:val="en-CA"/>
        </w:rPr>
        <w:t>Provide consultative services to in-school Student Services Teams;</w:t>
      </w:r>
    </w:p>
    <w:p w:rsidR="00E656B3" w:rsidRDefault="00416190">
      <w:pPr>
        <w:pStyle w:val="Bullet"/>
        <w:rPr>
          <w:lang w:val="en-CA"/>
        </w:rPr>
      </w:pPr>
      <w:r>
        <w:rPr>
          <w:lang w:val="en-CA"/>
        </w:rPr>
        <w:t>Gather information, assess needs and allocate resources to schools;</w:t>
      </w:r>
    </w:p>
    <w:p w:rsidR="00E656B3" w:rsidRDefault="00416190">
      <w:pPr>
        <w:pStyle w:val="Bullet"/>
        <w:rPr>
          <w:lang w:val="en-CA"/>
        </w:rPr>
      </w:pPr>
      <w:r>
        <w:rPr>
          <w:lang w:val="en-CA"/>
        </w:rPr>
        <w:t>Ensure equitable access to a continuum of</w:t>
      </w:r>
      <w:r>
        <w:rPr>
          <w:lang w:val="en-CA"/>
        </w:rPr>
        <w:t xml:space="preserve"> support resources in the school for students with special educational needs;</w:t>
      </w:r>
    </w:p>
    <w:p w:rsidR="00E656B3" w:rsidRDefault="00416190">
      <w:pPr>
        <w:pStyle w:val="Bullet"/>
        <w:rPr>
          <w:lang w:val="en-CA"/>
        </w:rPr>
      </w:pPr>
      <w:r>
        <w:rPr>
          <w:lang w:val="en-CA"/>
        </w:rPr>
        <w:t>Establish written procedures regarding the storage, retrieval and appropriate use of student records;</w:t>
      </w:r>
    </w:p>
    <w:p w:rsidR="00E656B3" w:rsidRDefault="00416190">
      <w:pPr>
        <w:pStyle w:val="Bullet"/>
        <w:rPr>
          <w:lang w:val="en-CA"/>
        </w:rPr>
      </w:pPr>
      <w:r>
        <w:rPr>
          <w:lang w:val="en-CA"/>
        </w:rPr>
        <w:t>Ensure that schools under its jurisdiction establish and maintain a record f</w:t>
      </w:r>
      <w:r>
        <w:rPr>
          <w:lang w:val="en-CA"/>
        </w:rPr>
        <w:t>or each student enrolled in special education at the school; and</w:t>
      </w:r>
    </w:p>
    <w:p w:rsidR="00E656B3" w:rsidRDefault="00416190">
      <w:pPr>
        <w:pStyle w:val="Bulletlast"/>
        <w:rPr>
          <w:lang w:val="en-CA"/>
        </w:rPr>
      </w:pPr>
      <w:r>
        <w:rPr>
          <w:lang w:val="en-CA"/>
        </w:rPr>
        <w:t>Provide, in collaboration with government departments and other agencies, support in school for students with special educational needs.</w:t>
      </w:r>
    </w:p>
    <w:p w:rsidR="00E656B3" w:rsidRDefault="00416190">
      <w:pPr>
        <w:contextualSpacing/>
        <w:jc w:val="both"/>
        <w:rPr>
          <w:lang w:val="en-CA"/>
        </w:rPr>
      </w:pPr>
      <w:r>
        <w:rPr>
          <w:lang w:val="en-CA"/>
        </w:rPr>
        <w:t>Under the direction and leadership of the principal an</w:t>
      </w:r>
      <w:r>
        <w:rPr>
          <w:lang w:val="en-CA"/>
        </w:rPr>
        <w:t>d subject to department and board guidelines and policies, the school shall:</w:t>
      </w:r>
    </w:p>
    <w:p w:rsidR="00E656B3" w:rsidRDefault="00416190">
      <w:pPr>
        <w:pStyle w:val="Bullet"/>
        <w:rPr>
          <w:lang w:val="en-CA"/>
        </w:rPr>
      </w:pPr>
      <w:r>
        <w:rPr>
          <w:lang w:val="en-CA"/>
        </w:rPr>
        <w:t>Establish and maintain a Student Services Team;</w:t>
      </w:r>
    </w:p>
    <w:p w:rsidR="00E656B3" w:rsidRDefault="00416190">
      <w:pPr>
        <w:pStyle w:val="Bullet"/>
        <w:rPr>
          <w:lang w:val="en-CA"/>
        </w:rPr>
      </w:pPr>
      <w:r>
        <w:rPr>
          <w:lang w:val="en-CA"/>
        </w:rPr>
        <w:t>Provide special education programming and services in its school for students with special educational needs that are consistent wi</w:t>
      </w:r>
      <w:r>
        <w:rPr>
          <w:lang w:val="en-CA"/>
        </w:rPr>
        <w:t>th the programs and services approved by the department and the school board;</w:t>
      </w:r>
    </w:p>
    <w:p w:rsidR="00E656B3" w:rsidRDefault="00416190">
      <w:pPr>
        <w:pStyle w:val="Bullet"/>
        <w:rPr>
          <w:lang w:val="en-CA"/>
        </w:rPr>
      </w:pPr>
      <w:r>
        <w:rPr>
          <w:lang w:val="en-CA"/>
        </w:rPr>
        <w:t>Maintain a record of each student in accordance with the regulations and school board policies;</w:t>
      </w:r>
    </w:p>
    <w:p w:rsidR="00E656B3" w:rsidRDefault="00416190">
      <w:pPr>
        <w:pStyle w:val="Bullet"/>
        <w:rPr>
          <w:lang w:val="en-CA"/>
        </w:rPr>
      </w:pPr>
      <w:r>
        <w:rPr>
          <w:lang w:val="en-CA"/>
        </w:rPr>
        <w:t>Develop Individual Education Plans when required;</w:t>
      </w:r>
    </w:p>
    <w:p w:rsidR="00E656B3" w:rsidRDefault="00416190">
      <w:pPr>
        <w:pStyle w:val="Bullet"/>
        <w:rPr>
          <w:lang w:val="en-CA"/>
        </w:rPr>
      </w:pPr>
      <w:r>
        <w:rPr>
          <w:lang w:val="en-CA"/>
        </w:rPr>
        <w:t xml:space="preserve">Implement a transition planning </w:t>
      </w:r>
      <w:r>
        <w:rPr>
          <w:lang w:val="en-CA"/>
        </w:rPr>
        <w:t>process and include details of the plan within the student's I.E.P.;</w:t>
      </w:r>
    </w:p>
    <w:p w:rsidR="00E656B3" w:rsidRDefault="00416190">
      <w:pPr>
        <w:pStyle w:val="Bullet"/>
        <w:rPr>
          <w:lang w:val="en-CA"/>
        </w:rPr>
      </w:pPr>
      <w:r>
        <w:rPr>
          <w:lang w:val="en-CA"/>
        </w:rPr>
        <w:t>Seek the collaboration of parents in the development and implementation of the I.E.P. in a timely and supportive manner;</w:t>
      </w:r>
    </w:p>
    <w:p w:rsidR="00E656B3" w:rsidRDefault="00416190">
      <w:pPr>
        <w:pStyle w:val="Bullet"/>
        <w:rPr>
          <w:lang w:val="en-CA"/>
        </w:rPr>
      </w:pPr>
      <w:r>
        <w:rPr>
          <w:lang w:val="en-CA"/>
        </w:rPr>
        <w:t>Gather information, assess needs and allocate resources within the</w:t>
      </w:r>
      <w:r>
        <w:rPr>
          <w:lang w:val="en-CA"/>
        </w:rPr>
        <w:t xml:space="preserve"> school;</w:t>
      </w:r>
    </w:p>
    <w:p w:rsidR="00E656B3" w:rsidRDefault="00416190">
      <w:pPr>
        <w:pStyle w:val="Bullet"/>
        <w:rPr>
          <w:lang w:val="en-CA"/>
        </w:rPr>
      </w:pPr>
      <w:r>
        <w:rPr>
          <w:lang w:val="en-CA"/>
        </w:rPr>
        <w:t>Annually prepare and submit to the school board school profiles of its students with special educational needs; and</w:t>
      </w:r>
    </w:p>
    <w:p w:rsidR="00E656B3" w:rsidRDefault="00416190">
      <w:pPr>
        <w:pStyle w:val="Bulletlast"/>
        <w:spacing w:before="0" w:after="360"/>
        <w:rPr>
          <w:lang w:val="en-CA"/>
        </w:rPr>
      </w:pPr>
      <w:r>
        <w:rPr>
          <w:lang w:val="en-CA"/>
        </w:rPr>
        <w:t xml:space="preserve">Attend meetings called by the Board and collaborate with parents, Board personnel and outside agencies to provide support within </w:t>
      </w:r>
      <w:r>
        <w:rPr>
          <w:lang w:val="en-CA"/>
        </w:rPr>
        <w:t>school settings for students with special educational needs.</w:t>
      </w:r>
    </w:p>
    <w:p w:rsidR="00E656B3" w:rsidRDefault="00416190">
      <w:pPr>
        <w:pStyle w:val="Heading6"/>
        <w:rPr>
          <w:lang w:val="en-CA"/>
        </w:rPr>
      </w:pPr>
      <w:r>
        <w:rPr>
          <w:lang w:val="en-CA"/>
        </w:rPr>
        <w:t>Part 2: Assessment/Intervention</w:t>
      </w:r>
    </w:p>
    <w:p w:rsidR="00E656B3" w:rsidRDefault="00416190">
      <w:pPr>
        <w:jc w:val="both"/>
        <w:rPr>
          <w:lang w:val="en-CA"/>
        </w:rPr>
      </w:pPr>
      <w:r>
        <w:rPr>
          <w:lang w:val="en-CA"/>
        </w:rPr>
        <w:t>A process will be established to ensure that students with special educational needs are identified and appropriate interventions are implemented and reviewed.</w:t>
      </w:r>
    </w:p>
    <w:p w:rsidR="00E656B3" w:rsidRDefault="00E656B3">
      <w:pPr>
        <w:jc w:val="both"/>
        <w:rPr>
          <w:lang w:val="en-CA"/>
        </w:rPr>
      </w:pPr>
    </w:p>
    <w:p w:rsidR="00E656B3" w:rsidRDefault="00416190">
      <w:pPr>
        <w:jc w:val="both"/>
        <w:rPr>
          <w:lang w:val="en-CA"/>
        </w:rPr>
      </w:pPr>
      <w:r>
        <w:rPr>
          <w:lang w:val="en-CA"/>
        </w:rPr>
        <w:t>Ro</w:t>
      </w:r>
      <w:r>
        <w:rPr>
          <w:lang w:val="en-CA"/>
        </w:rPr>
        <w:t>les and Responsibilities</w:t>
      </w:r>
    </w:p>
    <w:p w:rsidR="00E656B3" w:rsidRDefault="00E656B3">
      <w:pPr>
        <w:contextualSpacing/>
        <w:jc w:val="both"/>
        <w:rPr>
          <w:lang w:val="en-CA"/>
        </w:rPr>
      </w:pPr>
    </w:p>
    <w:p w:rsidR="00E656B3" w:rsidRDefault="00416190">
      <w:pPr>
        <w:contextualSpacing/>
        <w:jc w:val="both"/>
        <w:rPr>
          <w:lang w:val="en-CA"/>
        </w:rPr>
      </w:pPr>
      <w:r>
        <w:rPr>
          <w:lang w:val="en-CA"/>
        </w:rPr>
        <w:t xml:space="preserve">The Department of Education, through the </w:t>
      </w:r>
      <w:r>
        <w:rPr>
          <w:i/>
          <w:lang w:val="en-CA"/>
        </w:rPr>
        <w:t>School Act,</w:t>
      </w:r>
      <w:r>
        <w:rPr>
          <w:lang w:val="en-CA"/>
        </w:rPr>
        <w:t xml:space="preserve"> has the responsibility to establish outcomes and standards of performance and assess the extent to which outcomes are achieved and standards are met. </w:t>
      </w:r>
      <w:r>
        <w:rPr>
          <w:i/>
          <w:lang w:val="en-CA"/>
        </w:rPr>
        <w:t>The School Act</w:t>
      </w:r>
      <w:r>
        <w:rPr>
          <w:lang w:val="en-CA"/>
        </w:rPr>
        <w:t xml:space="preserve"> enables the </w:t>
      </w:r>
      <w:r>
        <w:rPr>
          <w:lang w:val="en-CA"/>
        </w:rPr>
        <w:t>department to prescribe policies respecting the assessment and evaluation of students. Specifically, the department shall:</w:t>
      </w:r>
    </w:p>
    <w:p w:rsidR="00E656B3" w:rsidRDefault="00416190">
      <w:pPr>
        <w:pStyle w:val="Bullet"/>
        <w:rPr>
          <w:lang w:val="en-CA"/>
        </w:rPr>
      </w:pPr>
      <w:r>
        <w:rPr>
          <w:lang w:val="en-CA"/>
        </w:rPr>
        <w:t>Establish guidelines for a pre-referral process;</w:t>
      </w:r>
    </w:p>
    <w:p w:rsidR="00E656B3" w:rsidRDefault="00416190">
      <w:pPr>
        <w:pStyle w:val="Bullet"/>
        <w:rPr>
          <w:lang w:val="en-CA"/>
        </w:rPr>
      </w:pPr>
      <w:r>
        <w:rPr>
          <w:lang w:val="en-CA"/>
        </w:rPr>
        <w:lastRenderedPageBreak/>
        <w:t>Establish guidelines for the referral process;</w:t>
      </w:r>
    </w:p>
    <w:p w:rsidR="00E656B3" w:rsidRDefault="00416190">
      <w:pPr>
        <w:pStyle w:val="Bullet"/>
        <w:rPr>
          <w:lang w:val="en-CA"/>
        </w:rPr>
      </w:pPr>
      <w:r>
        <w:rPr>
          <w:lang w:val="en-CA"/>
        </w:rPr>
        <w:t>Set standards and guidelines for asse</w:t>
      </w:r>
      <w:r>
        <w:rPr>
          <w:lang w:val="en-CA"/>
        </w:rPr>
        <w:t>ssment of students with special educational needs;</w:t>
      </w:r>
    </w:p>
    <w:p w:rsidR="00E656B3" w:rsidRDefault="00416190">
      <w:pPr>
        <w:pStyle w:val="Bulletlast"/>
        <w:rPr>
          <w:lang w:val="en-CA"/>
        </w:rPr>
      </w:pPr>
      <w:r>
        <w:rPr>
          <w:lang w:val="en-CA"/>
        </w:rPr>
        <w:t>Provide consultative and direct services for low-incidence populations.</w:t>
      </w:r>
    </w:p>
    <w:p w:rsidR="00E656B3" w:rsidRDefault="00416190">
      <w:pPr>
        <w:contextualSpacing/>
        <w:jc w:val="both"/>
        <w:rPr>
          <w:lang w:val="en-CA"/>
        </w:rPr>
      </w:pPr>
      <w:r>
        <w:rPr>
          <w:lang w:val="en-CA"/>
        </w:rPr>
        <w:t xml:space="preserve">A school board, in carrying out its responsibilities under the </w:t>
      </w:r>
      <w:r>
        <w:rPr>
          <w:i/>
          <w:lang w:val="en-CA"/>
        </w:rPr>
        <w:t>School Act</w:t>
      </w:r>
      <w:r>
        <w:rPr>
          <w:lang w:val="en-CA"/>
        </w:rPr>
        <w:t>, and subject to department regulations, directives and guid</w:t>
      </w:r>
      <w:r>
        <w:rPr>
          <w:lang w:val="en-CA"/>
        </w:rPr>
        <w:t>elines, may develop policies respecting the educational assessment of students. Specifically, the school board shall:</w:t>
      </w:r>
    </w:p>
    <w:p w:rsidR="00E656B3" w:rsidRDefault="00416190">
      <w:pPr>
        <w:pStyle w:val="Bullet"/>
        <w:rPr>
          <w:lang w:val="en-CA"/>
        </w:rPr>
      </w:pPr>
      <w:r>
        <w:rPr>
          <w:lang w:val="en-CA"/>
        </w:rPr>
        <w:t>Implement the pre-referral process according to the guidelines established by the Department of Education;</w:t>
      </w:r>
    </w:p>
    <w:p w:rsidR="00E656B3" w:rsidRDefault="00416190">
      <w:pPr>
        <w:pStyle w:val="Bullet"/>
        <w:rPr>
          <w:lang w:val="en-CA"/>
        </w:rPr>
      </w:pPr>
      <w:r>
        <w:rPr>
          <w:lang w:val="en-CA"/>
        </w:rPr>
        <w:t xml:space="preserve">Implement the referral process </w:t>
      </w:r>
      <w:r>
        <w:rPr>
          <w:lang w:val="en-CA"/>
        </w:rPr>
        <w:t>according to the guidelines established by the Department of Education;</w:t>
      </w:r>
    </w:p>
    <w:p w:rsidR="00E656B3" w:rsidRDefault="00416190">
      <w:pPr>
        <w:pStyle w:val="Bullet"/>
        <w:rPr>
          <w:lang w:val="en-CA"/>
        </w:rPr>
      </w:pPr>
      <w:r>
        <w:rPr>
          <w:lang w:val="en-CA"/>
        </w:rPr>
        <w:t>Implement the standards to ensure consistency in reporting and documenting assessments according to standards and guidelines established by the Department of Education;</w:t>
      </w:r>
    </w:p>
    <w:p w:rsidR="00E656B3" w:rsidRDefault="00416190">
      <w:pPr>
        <w:pStyle w:val="Bullet"/>
        <w:rPr>
          <w:lang w:val="en-CA"/>
        </w:rPr>
      </w:pPr>
      <w:r>
        <w:rPr>
          <w:lang w:val="en-CA"/>
        </w:rPr>
        <w:t>Promote an effe</w:t>
      </w:r>
      <w:r>
        <w:rPr>
          <w:lang w:val="en-CA"/>
        </w:rPr>
        <w:t>ctive consultation model and provide opportunities for collaboration; and</w:t>
      </w:r>
    </w:p>
    <w:p w:rsidR="00E656B3" w:rsidRDefault="00416190">
      <w:pPr>
        <w:pStyle w:val="Bulletlast"/>
        <w:rPr>
          <w:lang w:val="en-CA"/>
        </w:rPr>
      </w:pPr>
      <w:r>
        <w:rPr>
          <w:lang w:val="en-CA"/>
        </w:rPr>
        <w:t>Review and respond to requests for student support services and/or resources by school personnel.</w:t>
      </w:r>
    </w:p>
    <w:p w:rsidR="00E656B3" w:rsidRDefault="00416190">
      <w:pPr>
        <w:contextualSpacing/>
        <w:jc w:val="both"/>
        <w:rPr>
          <w:lang w:val="en-CA"/>
        </w:rPr>
      </w:pPr>
      <w:r>
        <w:rPr>
          <w:lang w:val="en-CA"/>
        </w:rPr>
        <w:t xml:space="preserve">Under the supervision and leadership of the principal and subject to department and </w:t>
      </w:r>
      <w:r>
        <w:rPr>
          <w:lang w:val="en-CA"/>
        </w:rPr>
        <w:t>board policies, the school shall:</w:t>
      </w:r>
    </w:p>
    <w:p w:rsidR="00E656B3" w:rsidRDefault="00416190">
      <w:pPr>
        <w:pStyle w:val="Bullet"/>
        <w:rPr>
          <w:lang w:val="en-CA"/>
        </w:rPr>
      </w:pPr>
      <w:r>
        <w:rPr>
          <w:lang w:val="en-CA"/>
        </w:rPr>
        <w:t>Establish and implement procedures to support collaborative consultation and planning.</w:t>
      </w:r>
    </w:p>
    <w:p w:rsidR="00E656B3" w:rsidRDefault="00416190">
      <w:pPr>
        <w:pStyle w:val="Bullet"/>
        <w:rPr>
          <w:lang w:val="en-CA"/>
        </w:rPr>
      </w:pPr>
      <w:r>
        <w:rPr>
          <w:lang w:val="en-CA"/>
        </w:rPr>
        <w:t>Consult with parents regarding assessment of their child's needs, programs and supports.</w:t>
      </w:r>
    </w:p>
    <w:p w:rsidR="00E656B3" w:rsidRDefault="00416190">
      <w:pPr>
        <w:pStyle w:val="Bullet"/>
        <w:rPr>
          <w:lang w:val="en-CA"/>
        </w:rPr>
      </w:pPr>
      <w:r>
        <w:rPr>
          <w:lang w:val="en-CA"/>
        </w:rPr>
        <w:t>Complete the pre-referral process based on obs</w:t>
      </w:r>
      <w:r>
        <w:rPr>
          <w:lang w:val="en-CA"/>
        </w:rPr>
        <w:t>ervations, discussions, and informal assessments by the classroom teacher;</w:t>
      </w:r>
    </w:p>
    <w:p w:rsidR="00E656B3" w:rsidRDefault="00416190">
      <w:pPr>
        <w:pStyle w:val="Bullet"/>
        <w:rPr>
          <w:lang w:val="en-CA"/>
        </w:rPr>
      </w:pPr>
      <w:r>
        <w:rPr>
          <w:lang w:val="en-CA"/>
        </w:rPr>
        <w:t>Initiate the referral process when required;</w:t>
      </w:r>
    </w:p>
    <w:p w:rsidR="00E656B3" w:rsidRDefault="00416190">
      <w:pPr>
        <w:pStyle w:val="Bullet"/>
        <w:rPr>
          <w:lang w:val="en-CA"/>
        </w:rPr>
      </w:pPr>
      <w:r>
        <w:rPr>
          <w:lang w:val="en-CA"/>
        </w:rPr>
        <w:t>Identify and implement appropriate interventions;</w:t>
      </w:r>
    </w:p>
    <w:p w:rsidR="00E656B3" w:rsidRDefault="00416190">
      <w:pPr>
        <w:pStyle w:val="Bulletlast"/>
        <w:spacing w:before="0" w:after="360"/>
        <w:rPr>
          <w:lang w:val="en-CA"/>
        </w:rPr>
      </w:pPr>
      <w:r>
        <w:rPr>
          <w:lang w:val="en-CA"/>
        </w:rPr>
        <w:t>Establish and maintain a written record of assessments and interventions carried out b</w:t>
      </w:r>
      <w:r>
        <w:rPr>
          <w:lang w:val="en-CA"/>
        </w:rPr>
        <w:t xml:space="preserve">y the school and, within the provisions of the </w:t>
      </w:r>
      <w:r>
        <w:rPr>
          <w:i/>
          <w:lang w:val="en-CA"/>
        </w:rPr>
        <w:t xml:space="preserve">School Act, </w:t>
      </w:r>
      <w:r>
        <w:rPr>
          <w:lang w:val="en-CA"/>
        </w:rPr>
        <w:t>share this information with parents/guardians, the student (where appropriate), staff and, when necessary, Board/department personnel.</w:t>
      </w:r>
    </w:p>
    <w:p w:rsidR="00E656B3" w:rsidRDefault="00416190">
      <w:pPr>
        <w:pStyle w:val="Heading6"/>
        <w:rPr>
          <w:lang w:val="en-CA"/>
        </w:rPr>
      </w:pPr>
      <w:r>
        <w:rPr>
          <w:lang w:val="en-CA"/>
        </w:rPr>
        <w:t>Part 3: Accountability</w:t>
      </w:r>
    </w:p>
    <w:p w:rsidR="00E656B3" w:rsidRDefault="00416190">
      <w:pPr>
        <w:jc w:val="both"/>
        <w:rPr>
          <w:lang w:val="en-CA"/>
        </w:rPr>
      </w:pPr>
      <w:r>
        <w:rPr>
          <w:lang w:val="en-CA"/>
        </w:rPr>
        <w:t>An accountability framework is required</w:t>
      </w:r>
      <w:r>
        <w:rPr>
          <w:lang w:val="en-CA"/>
        </w:rPr>
        <w:t xml:space="preserve"> to evaluate the effectiveness of special education programming and services, to determine if special education is receiving sufficient and appropriate funding, to ensure efficient use of special education resources within public schools, and to guide deci</w:t>
      </w:r>
      <w:r>
        <w:rPr>
          <w:lang w:val="en-CA"/>
        </w:rPr>
        <w:t>sion-making.</w:t>
      </w:r>
    </w:p>
    <w:p w:rsidR="00E656B3" w:rsidRDefault="00E656B3">
      <w:pPr>
        <w:jc w:val="both"/>
        <w:rPr>
          <w:lang w:val="en-CA"/>
        </w:rPr>
      </w:pPr>
    </w:p>
    <w:p w:rsidR="00E656B3" w:rsidRDefault="00416190">
      <w:pPr>
        <w:jc w:val="both"/>
        <w:rPr>
          <w:lang w:val="en-CA"/>
        </w:rPr>
      </w:pPr>
      <w:r>
        <w:rPr>
          <w:lang w:val="en-CA"/>
        </w:rPr>
        <w:t>Role and Responsibilities</w:t>
      </w:r>
    </w:p>
    <w:p w:rsidR="00E656B3" w:rsidRDefault="00E656B3">
      <w:pPr>
        <w:jc w:val="both"/>
        <w:rPr>
          <w:u w:val="single"/>
          <w:lang w:val="en-CA"/>
        </w:rPr>
      </w:pPr>
    </w:p>
    <w:p w:rsidR="00E656B3" w:rsidRDefault="00416190">
      <w:pPr>
        <w:contextualSpacing/>
        <w:jc w:val="both"/>
        <w:rPr>
          <w:lang w:val="en-CA"/>
        </w:rPr>
      </w:pPr>
      <w:r>
        <w:rPr>
          <w:lang w:val="en-CA"/>
        </w:rPr>
        <w:t>The Minister, through the Department of Education, has the responsibility to establish an accountability framework for the school system. The Department of Education shall:</w:t>
      </w:r>
    </w:p>
    <w:p w:rsidR="00E656B3" w:rsidRDefault="00416190">
      <w:pPr>
        <w:pStyle w:val="Bullet"/>
        <w:rPr>
          <w:lang w:val="en-CA"/>
        </w:rPr>
      </w:pPr>
      <w:r>
        <w:rPr>
          <w:lang w:val="en-CA"/>
        </w:rPr>
        <w:t xml:space="preserve">Establish a funding protocol, within the </w:t>
      </w:r>
      <w:r>
        <w:rPr>
          <w:lang w:val="en-CA"/>
        </w:rPr>
        <w:t>overall funding framework, that builds the capacity to deliver, within public schools, a continuum of supports based on inclusionary, evidence-based practices;</w:t>
      </w:r>
    </w:p>
    <w:p w:rsidR="00E656B3" w:rsidRDefault="00416190">
      <w:pPr>
        <w:pStyle w:val="Bullet"/>
        <w:rPr>
          <w:lang w:val="en-CA"/>
        </w:rPr>
      </w:pPr>
      <w:r>
        <w:rPr>
          <w:lang w:val="en-CA"/>
        </w:rPr>
        <w:t>Review and monitor special education and student services programs and services provided in publ</w:t>
      </w:r>
      <w:r>
        <w:rPr>
          <w:lang w:val="en-CA"/>
        </w:rPr>
        <w:t>ic schools to students with special educational needs;</w:t>
      </w:r>
    </w:p>
    <w:p w:rsidR="00E656B3" w:rsidRDefault="00416190">
      <w:pPr>
        <w:pStyle w:val="Bullet"/>
        <w:rPr>
          <w:lang w:val="en-CA"/>
        </w:rPr>
      </w:pPr>
      <w:r>
        <w:rPr>
          <w:lang w:val="en-CA"/>
        </w:rPr>
        <w:t>Review and monitor school board resource allocation (material and personnel) to ensure that the resources are used appropriately, effectively and efficiently within public schools in order to support t</w:t>
      </w:r>
      <w:r>
        <w:rPr>
          <w:lang w:val="en-CA"/>
        </w:rPr>
        <w:t>he philosophy of inclusionary practice;</w:t>
      </w:r>
    </w:p>
    <w:p w:rsidR="00E656B3" w:rsidRDefault="00416190">
      <w:pPr>
        <w:pStyle w:val="Bullet"/>
        <w:rPr>
          <w:lang w:val="en-CA"/>
        </w:rPr>
      </w:pPr>
      <w:r>
        <w:rPr>
          <w:lang w:val="en-CA"/>
        </w:rPr>
        <w:lastRenderedPageBreak/>
        <w:t>Establish and maintain procedures for evaluation and revision of special education programming and services delivered within public schools;</w:t>
      </w:r>
    </w:p>
    <w:p w:rsidR="00E656B3" w:rsidRDefault="00416190">
      <w:pPr>
        <w:pStyle w:val="Bullet"/>
        <w:rPr>
          <w:lang w:val="en-CA"/>
        </w:rPr>
      </w:pPr>
      <w:r>
        <w:rPr>
          <w:lang w:val="en-CA"/>
        </w:rPr>
        <w:t>Communicate results from the evaluation process to stakeholders;</w:t>
      </w:r>
    </w:p>
    <w:p w:rsidR="00E656B3" w:rsidRDefault="00416190">
      <w:pPr>
        <w:pStyle w:val="Bullet"/>
        <w:rPr>
          <w:lang w:val="en-CA"/>
        </w:rPr>
      </w:pPr>
      <w:r>
        <w:rPr>
          <w:lang w:val="en-CA"/>
        </w:rPr>
        <w:t>Consult wi</w:t>
      </w:r>
      <w:r>
        <w:rPr>
          <w:lang w:val="en-CA"/>
        </w:rPr>
        <w:t>th education partners to identify staff development needs, establish priorities for professional development and coordinate and provide professional development and in-service activities that enhance the delivery of special education;</w:t>
      </w:r>
    </w:p>
    <w:p w:rsidR="00E656B3" w:rsidRDefault="00416190">
      <w:pPr>
        <w:pStyle w:val="Bullet"/>
        <w:rPr>
          <w:lang w:val="en-CA"/>
        </w:rPr>
      </w:pPr>
      <w:r>
        <w:rPr>
          <w:lang w:val="en-CA"/>
        </w:rPr>
        <w:t>Establish desired qua</w:t>
      </w:r>
      <w:r>
        <w:rPr>
          <w:lang w:val="en-CA"/>
        </w:rPr>
        <w:t>lification standards for student services personnel; and</w:t>
      </w:r>
    </w:p>
    <w:p w:rsidR="00E656B3" w:rsidRDefault="00416190">
      <w:pPr>
        <w:pStyle w:val="Bulletlast"/>
        <w:rPr>
          <w:lang w:val="en-CA"/>
        </w:rPr>
      </w:pPr>
      <w:r>
        <w:rPr>
          <w:lang w:val="en-CA"/>
        </w:rPr>
        <w:t xml:space="preserve">Establish guidelines, within the provisions of the </w:t>
      </w:r>
      <w:r>
        <w:rPr>
          <w:i/>
          <w:lang w:val="en-CA"/>
        </w:rPr>
        <w:t>School Act</w:t>
      </w:r>
      <w:r>
        <w:rPr>
          <w:lang w:val="en-CA"/>
        </w:rPr>
        <w:t>, for a dispute resolution procedure.</w:t>
      </w:r>
    </w:p>
    <w:p w:rsidR="00E656B3" w:rsidRDefault="00416190">
      <w:pPr>
        <w:contextualSpacing/>
        <w:jc w:val="both"/>
        <w:rPr>
          <w:lang w:val="en-CA"/>
        </w:rPr>
      </w:pPr>
      <w:r>
        <w:rPr>
          <w:lang w:val="en-CA"/>
        </w:rPr>
        <w:t xml:space="preserve">According to the </w:t>
      </w:r>
      <w:r>
        <w:rPr>
          <w:i/>
          <w:lang w:val="en-CA"/>
        </w:rPr>
        <w:t>School Act</w:t>
      </w:r>
      <w:r>
        <w:rPr>
          <w:lang w:val="en-CA"/>
        </w:rPr>
        <w:t xml:space="preserve">, the school board is responsible for delivering the provincial </w:t>
      </w:r>
      <w:r>
        <w:rPr>
          <w:lang w:val="en-CA"/>
        </w:rPr>
        <w:t>curriculum through effective programs, instruction and services within its schools, the management of the schools in its unit and for monitoring and evaluating the effectiveness of schools. The school board shall:</w:t>
      </w:r>
    </w:p>
    <w:p w:rsidR="00E656B3" w:rsidRDefault="00416190">
      <w:pPr>
        <w:pStyle w:val="Bullet"/>
        <w:rPr>
          <w:lang w:val="en-CA"/>
        </w:rPr>
      </w:pPr>
      <w:r>
        <w:rPr>
          <w:lang w:val="en-CA"/>
        </w:rPr>
        <w:t>Ensure the departmental policies and guide</w:t>
      </w:r>
      <w:r>
        <w:rPr>
          <w:lang w:val="en-CA"/>
        </w:rPr>
        <w:t>lines are implemented in the planning, documentation and delivery of student support services in its schools;</w:t>
      </w:r>
    </w:p>
    <w:p w:rsidR="00E656B3" w:rsidRDefault="00416190">
      <w:pPr>
        <w:pStyle w:val="Bullet"/>
        <w:rPr>
          <w:lang w:val="en-CA"/>
        </w:rPr>
      </w:pPr>
      <w:r>
        <w:rPr>
          <w:lang w:val="en-CA"/>
        </w:rPr>
        <w:t>Report to the department on the utilization of staffing allocations for special education;</w:t>
      </w:r>
    </w:p>
    <w:p w:rsidR="00E656B3" w:rsidRDefault="00416190">
      <w:pPr>
        <w:pStyle w:val="Bullet"/>
        <w:rPr>
          <w:lang w:val="en-CA"/>
        </w:rPr>
      </w:pPr>
      <w:r>
        <w:rPr>
          <w:lang w:val="en-CA"/>
        </w:rPr>
        <w:t>Ensure that personnel assigned to special education hav</w:t>
      </w:r>
      <w:r>
        <w:rPr>
          <w:lang w:val="en-CA"/>
        </w:rPr>
        <w:t>e met department standards of qualification, relevant experience and appropriate training;</w:t>
      </w:r>
    </w:p>
    <w:p w:rsidR="00E656B3" w:rsidRDefault="00416190">
      <w:pPr>
        <w:pStyle w:val="Bullet"/>
        <w:rPr>
          <w:lang w:val="en-CA"/>
        </w:rPr>
      </w:pPr>
      <w:r>
        <w:rPr>
          <w:lang w:val="en-CA"/>
        </w:rPr>
        <w:t>Ensure that special education staffing needs are addressed in the recruitment and deployment of staff;</w:t>
      </w:r>
    </w:p>
    <w:p w:rsidR="00E656B3" w:rsidRDefault="00416190">
      <w:pPr>
        <w:pStyle w:val="Bullet"/>
        <w:rPr>
          <w:lang w:val="en-CA"/>
        </w:rPr>
      </w:pPr>
      <w:r>
        <w:rPr>
          <w:lang w:val="en-CA"/>
        </w:rPr>
        <w:t>Monitor and evaluate the delivery of special education program</w:t>
      </w:r>
      <w:r>
        <w:rPr>
          <w:lang w:val="en-CA"/>
        </w:rPr>
        <w:t>s and services within schools;</w:t>
      </w:r>
    </w:p>
    <w:p w:rsidR="00E656B3" w:rsidRDefault="00416190">
      <w:pPr>
        <w:pStyle w:val="Bulletlast"/>
        <w:rPr>
          <w:lang w:val="en-CA"/>
        </w:rPr>
      </w:pPr>
      <w:r>
        <w:rPr>
          <w:lang w:val="en-CA"/>
        </w:rPr>
        <w:t>Identify and assist in the provision of professional development and in-service activities, consistent with provincial priorities and guidelines, to enhance the delivery of programs and services to students within its schools</w:t>
      </w:r>
      <w:r>
        <w:rPr>
          <w:lang w:val="en-CA"/>
        </w:rPr>
        <w:t>.</w:t>
      </w:r>
    </w:p>
    <w:p w:rsidR="00E656B3" w:rsidRDefault="00E656B3">
      <w:pPr>
        <w:jc w:val="both"/>
        <w:rPr>
          <w:lang w:val="en-CA"/>
        </w:rPr>
      </w:pPr>
    </w:p>
    <w:p w:rsidR="00E656B3" w:rsidRDefault="00416190">
      <w:pPr>
        <w:pStyle w:val="Bullet"/>
        <w:rPr>
          <w:lang w:val="en-CA"/>
        </w:rPr>
      </w:pPr>
      <w:r>
        <w:rPr>
          <w:lang w:val="en-CA"/>
        </w:rPr>
        <w:t>Pursuant to department and board policies and under the direction and leadership of the principal, the school shall:</w:t>
      </w:r>
    </w:p>
    <w:p w:rsidR="00E656B3" w:rsidRDefault="00416190">
      <w:pPr>
        <w:pStyle w:val="Tablebulletsub"/>
        <w:rPr>
          <w:lang w:val="en-CA"/>
        </w:rPr>
      </w:pPr>
      <w:r>
        <w:rPr>
          <w:lang w:val="en-CA"/>
        </w:rPr>
        <w:t>Adhere to departmental and board guidelines in the assignment of special education personnel;</w:t>
      </w:r>
    </w:p>
    <w:p w:rsidR="00E656B3" w:rsidRDefault="00416190">
      <w:pPr>
        <w:pStyle w:val="Tablebulletsub"/>
        <w:rPr>
          <w:lang w:val="en-CA"/>
        </w:rPr>
      </w:pPr>
      <w:r>
        <w:rPr>
          <w:lang w:val="en-CA"/>
        </w:rPr>
        <w:t>Provide information to the school board on</w:t>
      </w:r>
      <w:r>
        <w:rPr>
          <w:lang w:val="en-CA"/>
        </w:rPr>
        <w:t xml:space="preserve"> the utilization of special education staffing allocations and student information required by the School Board or department;</w:t>
      </w:r>
    </w:p>
    <w:p w:rsidR="00E656B3" w:rsidRDefault="00416190">
      <w:pPr>
        <w:pStyle w:val="Tablebulletsub"/>
        <w:rPr>
          <w:lang w:val="en-CA"/>
        </w:rPr>
      </w:pPr>
      <w:r>
        <w:rPr>
          <w:lang w:val="en-CA"/>
        </w:rPr>
        <w:t>Support and encourage professional development of staff;</w:t>
      </w:r>
    </w:p>
    <w:p w:rsidR="00E656B3" w:rsidRDefault="00416190">
      <w:pPr>
        <w:pStyle w:val="Tablebulletsub"/>
        <w:rPr>
          <w:lang w:val="en-CA"/>
        </w:rPr>
      </w:pPr>
      <w:r>
        <w:rPr>
          <w:lang w:val="en-CA"/>
        </w:rPr>
        <w:t>Maintain liaison with students who are temporarily placed in alternate s</w:t>
      </w:r>
      <w:r>
        <w:rPr>
          <w:lang w:val="en-CA"/>
        </w:rPr>
        <w:t>chools maintained by the school board or department.</w:t>
      </w:r>
    </w:p>
    <w:p w:rsidR="00E656B3" w:rsidRDefault="00416190">
      <w:pPr>
        <w:pStyle w:val="Tablebulletsub"/>
        <w:spacing w:before="0" w:after="360"/>
        <w:rPr>
          <w:lang w:val="en-CA"/>
        </w:rPr>
      </w:pPr>
      <w:r>
        <w:rPr>
          <w:lang w:val="en-CA"/>
        </w:rPr>
        <w:t>Consult with parents regarding students' progress.</w:t>
      </w:r>
      <w:r>
        <w:rPr>
          <w:vertAlign w:val="superscript"/>
          <w:lang w:val="en-CA"/>
        </w:rPr>
        <w:footnoteReference w:id="192"/>
      </w:r>
    </w:p>
    <w:p w:rsidR="00E656B3" w:rsidRDefault="00416190">
      <w:pPr>
        <w:pStyle w:val="Heading4"/>
        <w:spacing w:before="0" w:after="500"/>
        <w:rPr>
          <w:lang w:val="en-CA"/>
        </w:rPr>
      </w:pPr>
      <w:r>
        <w:rPr>
          <w:lang w:val="en-CA"/>
        </w:rPr>
        <w:t>Government Policies and Programs</w:t>
      </w:r>
    </w:p>
    <w:p w:rsidR="00E656B3" w:rsidRDefault="00416190">
      <w:pPr>
        <w:spacing w:after="360"/>
        <w:jc w:val="both"/>
        <w:rPr>
          <w:lang w:val="en-CA"/>
        </w:rPr>
      </w:pPr>
      <w:r>
        <w:rPr>
          <w:lang w:val="en-CA"/>
        </w:rPr>
        <w:t xml:space="preserve">The Department of Education and Early Childhood Development is committed to providing services to students with special educational needs based on the philosophy of inclusion. </w:t>
      </w:r>
    </w:p>
    <w:p w:rsidR="00E656B3" w:rsidRDefault="00416190">
      <w:pPr>
        <w:pStyle w:val="Heading5"/>
        <w:rPr>
          <w:lang w:val="en-CA"/>
        </w:rPr>
      </w:pPr>
      <w:r>
        <w:rPr>
          <w:lang w:val="en-CA"/>
        </w:rPr>
        <w:lastRenderedPageBreak/>
        <w:t>Services for Students who are Deaf or Hard of Hearing</w:t>
      </w:r>
    </w:p>
    <w:p w:rsidR="00E656B3" w:rsidRDefault="00416190">
      <w:pPr>
        <w:jc w:val="both"/>
        <w:rPr>
          <w:lang w:val="en-CA"/>
        </w:rPr>
      </w:pPr>
      <w:r>
        <w:rPr>
          <w:lang w:val="en-CA"/>
        </w:rPr>
        <w:t>Hear Education Auditory R</w:t>
      </w:r>
      <w:r>
        <w:rPr>
          <w:lang w:val="en-CA"/>
        </w:rPr>
        <w:t>esources itinerant teachers provide services to children who are hard of hearing or deaf. Services are provided to infants and preschoolers in their homes or in the community childcare centres and to school age children in their neighborhood schools.</w:t>
      </w:r>
    </w:p>
    <w:p w:rsidR="00E656B3" w:rsidRDefault="00416190">
      <w:pPr>
        <w:jc w:val="both"/>
        <w:rPr>
          <w:lang w:val="en-CA"/>
        </w:rPr>
      </w:pPr>
      <w:r>
        <w:rPr>
          <w:lang w:val="en-CA"/>
        </w:rPr>
        <w:t xml:space="preserve"> </w:t>
      </w:r>
    </w:p>
    <w:p w:rsidR="00E656B3" w:rsidRDefault="00416190">
      <w:pPr>
        <w:jc w:val="both"/>
        <w:rPr>
          <w:lang w:val="en-CA"/>
        </w:rPr>
      </w:pPr>
      <w:r>
        <w:rPr>
          <w:lang w:val="en-CA"/>
        </w:rPr>
        <w:t>Par</w:t>
      </w:r>
      <w:r>
        <w:rPr>
          <w:lang w:val="en-CA"/>
        </w:rPr>
        <w:t>ents of newly identified children with hearing loss receive HEAR support and resources to help their child adjust to using hearing aids, learn to listen and learn to communicate.</w:t>
      </w:r>
    </w:p>
    <w:p w:rsidR="00E656B3" w:rsidRDefault="00416190">
      <w:pPr>
        <w:jc w:val="both"/>
        <w:rPr>
          <w:lang w:val="en-CA"/>
        </w:rPr>
      </w:pPr>
      <w:r>
        <w:rPr>
          <w:lang w:val="en-CA"/>
        </w:rPr>
        <w:t xml:space="preserve"> </w:t>
      </w:r>
    </w:p>
    <w:p w:rsidR="00E656B3" w:rsidRDefault="00416190">
      <w:pPr>
        <w:jc w:val="both"/>
        <w:rPr>
          <w:lang w:val="en-CA"/>
        </w:rPr>
      </w:pPr>
      <w:r>
        <w:rPr>
          <w:lang w:val="en-CA"/>
        </w:rPr>
        <w:t>HEAR services assist teachers in providing any adaptations required to meet</w:t>
      </w:r>
      <w:r>
        <w:rPr>
          <w:lang w:val="en-CA"/>
        </w:rPr>
        <w:t xml:space="preserve"> a student's individual needs, supporting inclusionary practices. Schools provide educational programs for school age children who are hard of hearing or deaf with their hearing competitors in regular classrooms.</w:t>
      </w:r>
    </w:p>
    <w:p w:rsidR="00E656B3" w:rsidRDefault="00416190">
      <w:pPr>
        <w:jc w:val="both"/>
        <w:rPr>
          <w:lang w:val="en-CA"/>
        </w:rPr>
      </w:pPr>
      <w:r>
        <w:rPr>
          <w:lang w:val="en-CA"/>
        </w:rPr>
        <w:t xml:space="preserve"> </w:t>
      </w:r>
    </w:p>
    <w:p w:rsidR="00E656B3" w:rsidRDefault="00416190">
      <w:pPr>
        <w:jc w:val="both"/>
        <w:rPr>
          <w:lang w:val="en-CA"/>
        </w:rPr>
      </w:pPr>
      <w:r>
        <w:rPr>
          <w:lang w:val="en-CA"/>
        </w:rPr>
        <w:t>Partnerships among HEAR teachers, parents</w:t>
      </w:r>
      <w:r>
        <w:rPr>
          <w:lang w:val="en-CA"/>
        </w:rPr>
        <w:t xml:space="preserve"> and educators positively affect educational outcomes for students. Teaching communication strategies, reducing competing background noises, and developing good listening skills so children can participate successfully in regular classrooms boost both acad</w:t>
      </w:r>
      <w:r>
        <w:rPr>
          <w:lang w:val="en-CA"/>
        </w:rPr>
        <w:t>emic and social skills.</w:t>
      </w:r>
    </w:p>
    <w:p w:rsidR="00E656B3" w:rsidRDefault="00416190">
      <w:pPr>
        <w:jc w:val="both"/>
        <w:rPr>
          <w:lang w:val="en-CA"/>
        </w:rPr>
      </w:pPr>
      <w:r>
        <w:rPr>
          <w:lang w:val="en-CA"/>
        </w:rPr>
        <w:t xml:space="preserve"> </w:t>
      </w:r>
    </w:p>
    <w:p w:rsidR="00E656B3" w:rsidRDefault="00416190">
      <w:pPr>
        <w:jc w:val="both"/>
        <w:rPr>
          <w:lang w:val="en-CA"/>
        </w:rPr>
      </w:pPr>
      <w:r>
        <w:rPr>
          <w:lang w:val="en-CA"/>
        </w:rPr>
        <w:t>HEAR mission is to provide a continuum of services supporting children who are hard of hearing or deaf and their families; to collaborate with school personnel to support inclusionary practices through direct service and consultat</w:t>
      </w:r>
      <w:r>
        <w:rPr>
          <w:lang w:val="en-CA"/>
        </w:rPr>
        <w:t>ion.</w:t>
      </w:r>
      <w:r>
        <w:rPr>
          <w:vertAlign w:val="superscript"/>
          <w:lang w:val="en-CA"/>
        </w:rPr>
        <w:footnoteReference w:id="193"/>
      </w:r>
    </w:p>
    <w:p w:rsidR="00E656B3" w:rsidRDefault="00E656B3">
      <w:pPr>
        <w:jc w:val="both"/>
        <w:rPr>
          <w:lang w:val="en-CA"/>
        </w:rPr>
      </w:pPr>
    </w:p>
    <w:p w:rsidR="00E656B3" w:rsidRDefault="00416190">
      <w:pPr>
        <w:spacing w:after="360"/>
        <w:jc w:val="both"/>
        <w:rPr>
          <w:lang w:val="en-CA"/>
        </w:rPr>
      </w:pPr>
      <w:r>
        <w:rPr>
          <w:lang w:val="en-CA"/>
        </w:rPr>
        <w:t>The Atlantic Provinces Special Education Authority (APSEA) provides the following programs for the students who are deaf or hard of hearing:</w:t>
      </w:r>
    </w:p>
    <w:p w:rsidR="00E656B3" w:rsidRDefault="00416190">
      <w:pPr>
        <w:pStyle w:val="Heading5"/>
        <w:rPr>
          <w:lang w:val="en-CA"/>
        </w:rPr>
      </w:pPr>
      <w:r>
        <w:rPr>
          <w:lang w:val="en-CA"/>
        </w:rPr>
        <w:t>Preschool Services</w:t>
      </w:r>
    </w:p>
    <w:p w:rsidR="00E656B3" w:rsidRDefault="00416190">
      <w:pPr>
        <w:spacing w:after="360"/>
        <w:jc w:val="both"/>
        <w:rPr>
          <w:lang w:val="en-CA"/>
        </w:rPr>
      </w:pPr>
      <w:r>
        <w:rPr>
          <w:lang w:val="en-CA"/>
        </w:rPr>
        <w:t>The Preschool Parent Education program is designed to serve the individual needs of presc</w:t>
      </w:r>
      <w:r>
        <w:rPr>
          <w:lang w:val="en-CA"/>
        </w:rPr>
        <w:t>hool children who are deaf, deaf blind or hard of hearing and their parents.</w:t>
      </w:r>
    </w:p>
    <w:p w:rsidR="00E656B3" w:rsidRDefault="00416190">
      <w:pPr>
        <w:pStyle w:val="Heading5"/>
        <w:rPr>
          <w:lang w:val="en-CA"/>
        </w:rPr>
      </w:pPr>
      <w:r>
        <w:rPr>
          <w:lang w:val="en-CA"/>
        </w:rPr>
        <w:t>Itinerant Teacher Services</w:t>
      </w:r>
    </w:p>
    <w:p w:rsidR="00E656B3" w:rsidRDefault="00416190">
      <w:pPr>
        <w:pStyle w:val="Bullet"/>
        <w:rPr>
          <w:lang w:val="en-CA"/>
        </w:rPr>
      </w:pPr>
      <w:r>
        <w:rPr>
          <w:lang w:val="en-CA"/>
        </w:rPr>
        <w:t>Service to students in the public school system.</w:t>
      </w:r>
    </w:p>
    <w:p w:rsidR="00E656B3" w:rsidRDefault="00416190">
      <w:pPr>
        <w:pStyle w:val="Bullet"/>
        <w:rPr>
          <w:lang w:val="en-CA"/>
        </w:rPr>
      </w:pPr>
      <w:r>
        <w:rPr>
          <w:lang w:val="en-CA"/>
        </w:rPr>
        <w:t>Supervision of educational assistant/interpreters (EA/I) and APSEA tutors.</w:t>
      </w:r>
    </w:p>
    <w:p w:rsidR="00E656B3" w:rsidRDefault="00416190">
      <w:pPr>
        <w:pStyle w:val="Bullet"/>
        <w:rPr>
          <w:lang w:val="en-CA"/>
        </w:rPr>
      </w:pPr>
      <w:r>
        <w:rPr>
          <w:lang w:val="en-CA"/>
        </w:rPr>
        <w:t>Direct service to students w</w:t>
      </w:r>
      <w:r>
        <w:rPr>
          <w:lang w:val="en-CA"/>
        </w:rPr>
        <w:t>ho have a severe language delay due to their deafness.</w:t>
      </w:r>
    </w:p>
    <w:p w:rsidR="00E656B3" w:rsidRDefault="00416190">
      <w:pPr>
        <w:pStyle w:val="Bullet"/>
        <w:rPr>
          <w:lang w:val="en-CA"/>
        </w:rPr>
      </w:pPr>
      <w:r>
        <w:rPr>
          <w:lang w:val="en-CA"/>
        </w:rPr>
        <w:t>In-services and consultative service to school district personnel.</w:t>
      </w:r>
    </w:p>
    <w:p w:rsidR="00E656B3" w:rsidRDefault="00416190">
      <w:pPr>
        <w:pStyle w:val="Bullet"/>
        <w:rPr>
          <w:lang w:val="en-CA"/>
        </w:rPr>
      </w:pPr>
      <w:r>
        <w:rPr>
          <w:lang w:val="en-CA"/>
        </w:rPr>
        <w:t>Program support of those students who receive direct, EA/I or tutorial service.</w:t>
      </w:r>
    </w:p>
    <w:p w:rsidR="00E656B3" w:rsidRDefault="00416190">
      <w:pPr>
        <w:pStyle w:val="Bullet"/>
        <w:rPr>
          <w:lang w:val="en-CA"/>
        </w:rPr>
      </w:pPr>
      <w:r>
        <w:rPr>
          <w:lang w:val="en-CA"/>
        </w:rPr>
        <w:t>Collaboration with classroom teachers to help modify m</w:t>
      </w:r>
      <w:r>
        <w:rPr>
          <w:lang w:val="en-CA"/>
        </w:rPr>
        <w:t>aterials and programs for student use.</w:t>
      </w:r>
    </w:p>
    <w:p w:rsidR="00E656B3" w:rsidRDefault="00416190">
      <w:pPr>
        <w:pStyle w:val="Bullet"/>
        <w:rPr>
          <w:lang w:val="en-CA"/>
        </w:rPr>
      </w:pPr>
      <w:r>
        <w:rPr>
          <w:lang w:val="en-CA"/>
        </w:rPr>
        <w:t>Provision of technical support in the care and use of amplification equipment and cochlear implant technology.</w:t>
      </w:r>
    </w:p>
    <w:p w:rsidR="00E656B3" w:rsidRDefault="00416190">
      <w:pPr>
        <w:pStyle w:val="Bulletlast"/>
        <w:rPr>
          <w:lang w:val="en-CA"/>
        </w:rPr>
      </w:pPr>
      <w:r>
        <w:rPr>
          <w:lang w:val="en-CA"/>
        </w:rPr>
        <w:t>Ear mould impressions and fittings.</w:t>
      </w:r>
    </w:p>
    <w:p w:rsidR="00E656B3" w:rsidRDefault="00416190">
      <w:pPr>
        <w:pStyle w:val="Heading5"/>
        <w:rPr>
          <w:lang w:val="en-CA"/>
        </w:rPr>
      </w:pPr>
      <w:r>
        <w:rPr>
          <w:lang w:val="en-CA"/>
        </w:rPr>
        <w:lastRenderedPageBreak/>
        <w:t>Resource Room Teacher Services</w:t>
      </w:r>
    </w:p>
    <w:p w:rsidR="00E656B3" w:rsidRDefault="00416190">
      <w:pPr>
        <w:pStyle w:val="Bullet"/>
        <w:rPr>
          <w:lang w:val="en-CA"/>
        </w:rPr>
      </w:pPr>
      <w:r>
        <w:rPr>
          <w:lang w:val="en-CA"/>
        </w:rPr>
        <w:t>Support for students whose current ling</w:t>
      </w:r>
      <w:r>
        <w:rPr>
          <w:lang w:val="en-CA"/>
        </w:rPr>
        <w:t>uistic and communicative needs require intensive intervention.</w:t>
      </w:r>
    </w:p>
    <w:p w:rsidR="00E656B3" w:rsidRDefault="00416190">
      <w:pPr>
        <w:pStyle w:val="Bullet"/>
        <w:rPr>
          <w:lang w:val="en-CA"/>
        </w:rPr>
      </w:pPr>
      <w:r>
        <w:rPr>
          <w:lang w:val="en-CA"/>
        </w:rPr>
        <w:t>Provision of individualized language program.</w:t>
      </w:r>
    </w:p>
    <w:p w:rsidR="00E656B3" w:rsidRDefault="00416190">
      <w:pPr>
        <w:pStyle w:val="Bullet"/>
        <w:rPr>
          <w:lang w:val="en-CA"/>
        </w:rPr>
      </w:pPr>
      <w:r>
        <w:rPr>
          <w:lang w:val="en-CA"/>
        </w:rPr>
        <w:t>Collaboration with teachers in the school to gradually move the students into an inclusive setting.</w:t>
      </w:r>
    </w:p>
    <w:p w:rsidR="00E656B3" w:rsidRDefault="00416190">
      <w:pPr>
        <w:pStyle w:val="Bulletlast"/>
        <w:spacing w:before="0" w:after="360"/>
        <w:rPr>
          <w:lang w:val="en-CA"/>
        </w:rPr>
      </w:pPr>
      <w:r>
        <w:rPr>
          <w:lang w:val="en-CA"/>
        </w:rPr>
        <w:t>Supervision of the APSEA teacher assistants and</w:t>
      </w:r>
      <w:r>
        <w:rPr>
          <w:lang w:val="en-CA"/>
        </w:rPr>
        <w:t xml:space="preserve"> EA/I who facilitate the student's transition into an inclusive classroom setting.</w:t>
      </w:r>
    </w:p>
    <w:p w:rsidR="00E656B3" w:rsidRDefault="00416190">
      <w:pPr>
        <w:pStyle w:val="Heading5"/>
        <w:rPr>
          <w:lang w:val="en-CA"/>
        </w:rPr>
      </w:pPr>
      <w:r>
        <w:rPr>
          <w:lang w:val="en-CA"/>
        </w:rPr>
        <w:t>Short-Term Residential Programs</w:t>
      </w:r>
    </w:p>
    <w:p w:rsidR="00E656B3" w:rsidRDefault="00416190">
      <w:pPr>
        <w:pStyle w:val="Bullet"/>
        <w:rPr>
          <w:lang w:val="en-CA"/>
        </w:rPr>
      </w:pPr>
      <w:r>
        <w:rPr>
          <w:lang w:val="en-CA"/>
        </w:rPr>
        <w:t>Provides a comprehensive level of programming which may be difficult to incorporate into an integrated setting.</w:t>
      </w:r>
    </w:p>
    <w:p w:rsidR="00E656B3" w:rsidRDefault="00416190">
      <w:pPr>
        <w:pStyle w:val="Bullet"/>
        <w:rPr>
          <w:lang w:val="en-CA"/>
        </w:rPr>
      </w:pPr>
      <w:r>
        <w:rPr>
          <w:lang w:val="en-CA"/>
        </w:rPr>
        <w:t xml:space="preserve">Focuses on the mastery of </w:t>
      </w:r>
      <w:r>
        <w:rPr>
          <w:lang w:val="en-CA"/>
        </w:rPr>
        <w:t>specific skills or addresses specific learning or behavioural difficulties.</w:t>
      </w:r>
    </w:p>
    <w:p w:rsidR="00E656B3" w:rsidRDefault="00416190">
      <w:pPr>
        <w:pStyle w:val="Bullet"/>
        <w:rPr>
          <w:lang w:val="en-CA"/>
        </w:rPr>
      </w:pPr>
      <w:r>
        <w:rPr>
          <w:lang w:val="en-CA"/>
        </w:rPr>
        <w:t>Involves parents and public school staff in the design, implementation and follow-up to short-term programs.</w:t>
      </w:r>
    </w:p>
    <w:p w:rsidR="00E656B3" w:rsidRDefault="00416190">
      <w:pPr>
        <w:pStyle w:val="Bulletlast"/>
        <w:spacing w:before="0" w:after="360"/>
        <w:rPr>
          <w:lang w:val="en-CA"/>
        </w:rPr>
      </w:pPr>
      <w:r>
        <w:rPr>
          <w:lang w:val="en-CA"/>
        </w:rPr>
        <w:t>Varies in length to a maximum of one semester.</w:t>
      </w:r>
    </w:p>
    <w:p w:rsidR="00E656B3" w:rsidRDefault="00416190">
      <w:pPr>
        <w:pStyle w:val="Heading5"/>
        <w:rPr>
          <w:lang w:val="en-CA"/>
        </w:rPr>
      </w:pPr>
      <w:r>
        <w:rPr>
          <w:lang w:val="en-CA"/>
        </w:rPr>
        <w:t>Assessment Support</w:t>
      </w:r>
    </w:p>
    <w:p w:rsidR="00E656B3" w:rsidRDefault="00416190">
      <w:pPr>
        <w:pStyle w:val="Bullet"/>
        <w:rPr>
          <w:lang w:val="en-CA"/>
        </w:rPr>
      </w:pPr>
      <w:r>
        <w:rPr>
          <w:lang w:val="en-CA"/>
        </w:rPr>
        <w:t>The a</w:t>
      </w:r>
      <w:r>
        <w:rPr>
          <w:lang w:val="en-CA"/>
        </w:rPr>
        <w:t>ssessment team comprises an audiologist, a psychologist, an academic language evaluator and a vocational evaluator.</w:t>
      </w:r>
    </w:p>
    <w:p w:rsidR="00E656B3" w:rsidRDefault="00416190">
      <w:pPr>
        <w:pStyle w:val="Bullet"/>
        <w:rPr>
          <w:lang w:val="en-CA"/>
        </w:rPr>
      </w:pPr>
      <w:r>
        <w:rPr>
          <w:lang w:val="en-CA"/>
        </w:rPr>
        <w:t>Comprehensive psycho-educational assessments are completed on students entering the school system for the first time.</w:t>
      </w:r>
    </w:p>
    <w:p w:rsidR="00E656B3" w:rsidRDefault="00416190">
      <w:pPr>
        <w:pStyle w:val="Bullet"/>
        <w:rPr>
          <w:lang w:val="en-CA"/>
        </w:rPr>
      </w:pPr>
      <w:r>
        <w:rPr>
          <w:lang w:val="en-CA"/>
        </w:rPr>
        <w:t>Assessments are comple</w:t>
      </w:r>
      <w:r>
        <w:rPr>
          <w:lang w:val="en-CA"/>
        </w:rPr>
        <w:t>ted on students who are having academic difficulty.</w:t>
      </w:r>
    </w:p>
    <w:p w:rsidR="00E656B3" w:rsidRDefault="00416190">
      <w:pPr>
        <w:pStyle w:val="Bullet"/>
        <w:rPr>
          <w:lang w:val="en-CA"/>
        </w:rPr>
      </w:pPr>
      <w:r>
        <w:rPr>
          <w:lang w:val="en-CA"/>
        </w:rPr>
        <w:t>Assessments are provided for students to assist in transition planning.</w:t>
      </w:r>
    </w:p>
    <w:p w:rsidR="00E656B3" w:rsidRDefault="00416190">
      <w:pPr>
        <w:pStyle w:val="Bulletlast"/>
        <w:spacing w:before="0" w:after="360"/>
        <w:rPr>
          <w:lang w:val="en-CA"/>
        </w:rPr>
      </w:pPr>
      <w:r>
        <w:rPr>
          <w:lang w:val="en-CA"/>
        </w:rPr>
        <w:t>Written assessment reports are shared with school teams.</w:t>
      </w:r>
    </w:p>
    <w:p w:rsidR="00E656B3" w:rsidRDefault="00416190">
      <w:pPr>
        <w:pStyle w:val="Heading5"/>
        <w:rPr>
          <w:lang w:val="en-CA"/>
        </w:rPr>
      </w:pPr>
      <w:r>
        <w:rPr>
          <w:lang w:val="en-CA"/>
        </w:rPr>
        <w:t>Amplification and Technical Support</w:t>
      </w:r>
    </w:p>
    <w:p w:rsidR="00E656B3" w:rsidRDefault="00416190">
      <w:pPr>
        <w:pStyle w:val="Bullet"/>
        <w:rPr>
          <w:lang w:val="en-CA"/>
        </w:rPr>
      </w:pPr>
      <w:r>
        <w:rPr>
          <w:lang w:val="en-CA"/>
        </w:rPr>
        <w:t>Maintenance of student's personal heari</w:t>
      </w:r>
      <w:r>
        <w:rPr>
          <w:lang w:val="en-CA"/>
        </w:rPr>
        <w:t>ng aids.</w:t>
      </w:r>
    </w:p>
    <w:p w:rsidR="00E656B3" w:rsidRDefault="00416190">
      <w:pPr>
        <w:pStyle w:val="Bullet"/>
        <w:rPr>
          <w:lang w:val="en-CA"/>
        </w:rPr>
      </w:pPr>
      <w:r>
        <w:rPr>
          <w:lang w:val="en-CA"/>
        </w:rPr>
        <w:t>Maintenance of student's FM hearing aid systems.</w:t>
      </w:r>
    </w:p>
    <w:p w:rsidR="00E656B3" w:rsidRDefault="00416190">
      <w:pPr>
        <w:pStyle w:val="Bulletlast"/>
        <w:spacing w:before="0" w:after="360"/>
        <w:rPr>
          <w:lang w:val="en-CA"/>
        </w:rPr>
      </w:pPr>
      <w:r>
        <w:rPr>
          <w:lang w:val="en-CA"/>
        </w:rPr>
        <w:t>Provision of technical computer support for APSEA teachers.</w:t>
      </w:r>
    </w:p>
    <w:p w:rsidR="00E656B3" w:rsidRDefault="00416190">
      <w:pPr>
        <w:pStyle w:val="Heading5"/>
        <w:rPr>
          <w:lang w:val="en-CA"/>
        </w:rPr>
      </w:pPr>
      <w:r>
        <w:rPr>
          <w:lang w:val="en-CA"/>
        </w:rPr>
        <w:t>Consultation for Educational Assistant/Interpreters</w:t>
      </w:r>
    </w:p>
    <w:p w:rsidR="00E656B3" w:rsidRDefault="00416190">
      <w:pPr>
        <w:pStyle w:val="Bullet"/>
        <w:rPr>
          <w:lang w:val="en-CA"/>
        </w:rPr>
      </w:pPr>
      <w:r>
        <w:rPr>
          <w:lang w:val="en-CA"/>
        </w:rPr>
        <w:t>Provides in services and support to school districts on the EA/I service.</w:t>
      </w:r>
    </w:p>
    <w:p w:rsidR="00E656B3" w:rsidRDefault="00416190">
      <w:pPr>
        <w:pStyle w:val="Bullet"/>
        <w:rPr>
          <w:lang w:val="en-CA"/>
        </w:rPr>
      </w:pPr>
      <w:r>
        <w:rPr>
          <w:lang w:val="en-CA"/>
        </w:rPr>
        <w:t>Visits the s</w:t>
      </w:r>
      <w:r>
        <w:rPr>
          <w:lang w:val="en-CA"/>
        </w:rPr>
        <w:t>tudent, school personnel and EA/I twice yearly to facilitate the service.</w:t>
      </w:r>
    </w:p>
    <w:p w:rsidR="00E656B3" w:rsidRDefault="00416190">
      <w:pPr>
        <w:pStyle w:val="Bullet"/>
        <w:rPr>
          <w:lang w:val="en-CA"/>
        </w:rPr>
      </w:pPr>
      <w:r>
        <w:rPr>
          <w:lang w:val="en-CA"/>
        </w:rPr>
        <w:lastRenderedPageBreak/>
        <w:t>Provides written reports to the itinerant teacher and APSEA provincial supervisor.</w:t>
      </w:r>
    </w:p>
    <w:p w:rsidR="00E656B3" w:rsidRDefault="00416190">
      <w:pPr>
        <w:pStyle w:val="Bullet"/>
        <w:rPr>
          <w:lang w:val="en-CA"/>
        </w:rPr>
      </w:pPr>
      <w:r>
        <w:rPr>
          <w:lang w:val="en-CA"/>
        </w:rPr>
        <w:t>Co-ordinates sign communication proficiency interviews for APSEA staff.</w:t>
      </w:r>
    </w:p>
    <w:p w:rsidR="00E656B3" w:rsidRDefault="00416190">
      <w:pPr>
        <w:pStyle w:val="Bulletlast"/>
        <w:spacing w:before="0" w:after="360"/>
        <w:rPr>
          <w:lang w:val="en-CA"/>
        </w:rPr>
      </w:pPr>
      <w:r>
        <w:rPr>
          <w:lang w:val="en-CA"/>
        </w:rPr>
        <w:t>Co-ordinates summer program</w:t>
      </w:r>
      <w:r>
        <w:rPr>
          <w:lang w:val="en-CA"/>
        </w:rPr>
        <w:t>s.</w:t>
      </w:r>
    </w:p>
    <w:p w:rsidR="00E656B3" w:rsidRDefault="00416190">
      <w:pPr>
        <w:pStyle w:val="Heading5"/>
        <w:rPr>
          <w:lang w:val="en-CA"/>
        </w:rPr>
      </w:pPr>
      <w:r>
        <w:rPr>
          <w:lang w:val="en-CA"/>
        </w:rPr>
        <w:t>Consultant for Students who have Multineeds</w:t>
      </w:r>
    </w:p>
    <w:p w:rsidR="00E656B3" w:rsidRDefault="00416190">
      <w:pPr>
        <w:pStyle w:val="Bullet"/>
        <w:rPr>
          <w:lang w:val="en-CA"/>
        </w:rPr>
      </w:pPr>
      <w:r>
        <w:rPr>
          <w:lang w:val="en-CA"/>
        </w:rPr>
        <w:t>Visits with student, school personnel and APSEA teacher to assess the student and school environment in order to track the progress of the student.</w:t>
      </w:r>
    </w:p>
    <w:p w:rsidR="00E656B3" w:rsidRDefault="00416190">
      <w:pPr>
        <w:pStyle w:val="Bullet"/>
        <w:rPr>
          <w:lang w:val="en-CA"/>
        </w:rPr>
      </w:pPr>
      <w:r>
        <w:rPr>
          <w:lang w:val="en-CA"/>
        </w:rPr>
        <w:t>Collaborates with the student's professional team and parents</w:t>
      </w:r>
      <w:r>
        <w:rPr>
          <w:lang w:val="en-CA"/>
        </w:rPr>
        <w:t>.</w:t>
      </w:r>
    </w:p>
    <w:p w:rsidR="00E656B3" w:rsidRDefault="00416190">
      <w:pPr>
        <w:pStyle w:val="Bullet"/>
        <w:rPr>
          <w:lang w:val="en-CA"/>
        </w:rPr>
      </w:pPr>
      <w:r>
        <w:rPr>
          <w:lang w:val="en-CA"/>
        </w:rPr>
        <w:t>Helps the team develop an individual program plan and/or put an educational program in place for the following year.</w:t>
      </w:r>
    </w:p>
    <w:p w:rsidR="00E656B3" w:rsidRDefault="00416190">
      <w:pPr>
        <w:pStyle w:val="Bulletlast"/>
        <w:spacing w:before="0" w:after="360"/>
        <w:rPr>
          <w:lang w:val="en-CA"/>
        </w:rPr>
      </w:pPr>
      <w:r>
        <w:rPr>
          <w:lang w:val="en-CA"/>
        </w:rPr>
        <w:t>Provides written reports for the itinerant teacher and APSEA provincial supervisor to share with the student's team.</w:t>
      </w:r>
    </w:p>
    <w:p w:rsidR="00E656B3" w:rsidRDefault="00416190">
      <w:pPr>
        <w:pStyle w:val="Heading5"/>
        <w:rPr>
          <w:lang w:val="en-CA"/>
        </w:rPr>
      </w:pPr>
      <w:r>
        <w:rPr>
          <w:lang w:val="en-CA"/>
        </w:rPr>
        <w:t xml:space="preserve">Auditory/Verbal </w:t>
      </w:r>
      <w:r>
        <w:rPr>
          <w:lang w:val="en-CA"/>
        </w:rPr>
        <w:t>Therapist</w:t>
      </w:r>
    </w:p>
    <w:p w:rsidR="00E656B3" w:rsidRDefault="00416190">
      <w:pPr>
        <w:pStyle w:val="Bullet"/>
        <w:rPr>
          <w:lang w:val="en-CA"/>
        </w:rPr>
      </w:pPr>
      <w:r>
        <w:rPr>
          <w:lang w:val="en-CA"/>
        </w:rPr>
        <w:t>Provides individual assessment, structured programming in auditory skills development and meaningful activities to generalize speech, language, cognition and communication goals.</w:t>
      </w:r>
    </w:p>
    <w:p w:rsidR="00E656B3" w:rsidRDefault="00416190">
      <w:pPr>
        <w:pStyle w:val="Bullet"/>
        <w:rPr>
          <w:lang w:val="en-CA"/>
        </w:rPr>
      </w:pPr>
      <w:r>
        <w:rPr>
          <w:lang w:val="en-CA"/>
        </w:rPr>
        <w:t>Works with the parents, APSEA staff members and other professionals</w:t>
      </w:r>
      <w:r>
        <w:rPr>
          <w:lang w:val="en-CA"/>
        </w:rPr>
        <w:t xml:space="preserve"> to develop an Individual Service Plan for auditory verbal therapy.</w:t>
      </w:r>
    </w:p>
    <w:p w:rsidR="00E656B3" w:rsidRDefault="00416190">
      <w:pPr>
        <w:pStyle w:val="Bullet"/>
        <w:rPr>
          <w:lang w:val="en-CA"/>
        </w:rPr>
      </w:pPr>
      <w:r>
        <w:rPr>
          <w:lang w:val="en-CA"/>
        </w:rPr>
        <w:t>Collaborates with professionals at the hearing and speech clinics and cochlear implant centers.</w:t>
      </w:r>
    </w:p>
    <w:p w:rsidR="00E656B3" w:rsidRDefault="00416190">
      <w:pPr>
        <w:pStyle w:val="Bullet"/>
        <w:rPr>
          <w:lang w:val="en-CA"/>
        </w:rPr>
      </w:pPr>
      <w:r>
        <w:rPr>
          <w:lang w:val="en-CA"/>
        </w:rPr>
        <w:t xml:space="preserve">Provides follow-up written reports to the itinerant teacher and APSEA provincial supervisor </w:t>
      </w:r>
      <w:r>
        <w:rPr>
          <w:lang w:val="en-CA"/>
        </w:rPr>
        <w:t>to share with the student's team.</w:t>
      </w:r>
    </w:p>
    <w:p w:rsidR="00E656B3" w:rsidRDefault="00416190">
      <w:pPr>
        <w:pStyle w:val="Bulletlast"/>
        <w:spacing w:before="0" w:after="360"/>
        <w:rPr>
          <w:lang w:val="en-CA"/>
        </w:rPr>
      </w:pPr>
      <w:r>
        <w:rPr>
          <w:lang w:val="en-CA"/>
        </w:rPr>
        <w:t>Develops related summer programs for professionals.</w:t>
      </w:r>
    </w:p>
    <w:p w:rsidR="00E656B3" w:rsidRDefault="00416190">
      <w:pPr>
        <w:pStyle w:val="Heading5"/>
        <w:rPr>
          <w:lang w:val="en-CA"/>
        </w:rPr>
      </w:pPr>
      <w:r>
        <w:rPr>
          <w:lang w:val="en-CA"/>
        </w:rPr>
        <w:t>Family/Student Counsellor</w:t>
      </w:r>
    </w:p>
    <w:p w:rsidR="00E656B3" w:rsidRDefault="00416190">
      <w:pPr>
        <w:pStyle w:val="Bullet"/>
        <w:rPr>
          <w:lang w:val="en-CA"/>
        </w:rPr>
      </w:pPr>
      <w:r>
        <w:rPr>
          <w:lang w:val="en-CA"/>
        </w:rPr>
        <w:t>Visits schools and home settings where student/parents are dealing with issues such as cultural isolation or behavioural disorders.</w:t>
      </w:r>
    </w:p>
    <w:p w:rsidR="00E656B3" w:rsidRDefault="00416190">
      <w:pPr>
        <w:pStyle w:val="Bullet"/>
        <w:rPr>
          <w:lang w:val="en-CA"/>
        </w:rPr>
      </w:pPr>
      <w:r>
        <w:rPr>
          <w:lang w:val="en-CA"/>
        </w:rPr>
        <w:t>Works with t</w:t>
      </w:r>
      <w:r>
        <w:rPr>
          <w:lang w:val="en-CA"/>
        </w:rPr>
        <w:t>eachers to help them develop a behavioural management program.</w:t>
      </w:r>
    </w:p>
    <w:p w:rsidR="00E656B3" w:rsidRDefault="00416190">
      <w:pPr>
        <w:pStyle w:val="Bullet"/>
        <w:rPr>
          <w:lang w:val="en-CA"/>
        </w:rPr>
      </w:pPr>
      <w:r>
        <w:rPr>
          <w:lang w:val="en-CA"/>
        </w:rPr>
        <w:t>Works with families in their home to help them develop parenting or coping skills.</w:t>
      </w:r>
    </w:p>
    <w:p w:rsidR="00E656B3" w:rsidRDefault="00416190">
      <w:pPr>
        <w:pStyle w:val="Bullet"/>
        <w:rPr>
          <w:lang w:val="en-CA"/>
        </w:rPr>
      </w:pPr>
      <w:r>
        <w:rPr>
          <w:lang w:val="en-CA"/>
        </w:rPr>
        <w:t>Collaborates with school districts and other agencies to establish the necessary support to help the child fun</w:t>
      </w:r>
      <w:r>
        <w:rPr>
          <w:lang w:val="en-CA"/>
        </w:rPr>
        <w:t>ction at home and at school.</w:t>
      </w:r>
    </w:p>
    <w:p w:rsidR="00E656B3" w:rsidRDefault="00416190">
      <w:pPr>
        <w:pStyle w:val="Bulletlast"/>
        <w:spacing w:before="0" w:after="960"/>
        <w:rPr>
          <w:lang w:val="en-CA"/>
        </w:rPr>
      </w:pPr>
      <w:r>
        <w:rPr>
          <w:lang w:val="en-CA"/>
        </w:rPr>
        <w:t>Provides direct counselling service to students where appropriate.</w:t>
      </w:r>
    </w:p>
    <w:p w:rsidR="00E656B3" w:rsidRDefault="00416190">
      <w:pPr>
        <w:pStyle w:val="Heading5"/>
        <w:rPr>
          <w:lang w:val="en-CA"/>
        </w:rPr>
      </w:pPr>
      <w:r>
        <w:rPr>
          <w:lang w:val="en-CA"/>
        </w:rPr>
        <w:lastRenderedPageBreak/>
        <w:t>Transition Planning Team</w:t>
      </w:r>
    </w:p>
    <w:p w:rsidR="00E656B3" w:rsidRDefault="00416190">
      <w:pPr>
        <w:pStyle w:val="Bullet"/>
        <w:rPr>
          <w:lang w:val="en-CA"/>
        </w:rPr>
      </w:pPr>
      <w:r>
        <w:rPr>
          <w:lang w:val="en-CA"/>
        </w:rPr>
        <w:t>The Transition Planning Team comprises the Coordinator of Career and Transition Services, Co-operative Education Consultant and the Tra</w:t>
      </w:r>
      <w:r>
        <w:rPr>
          <w:lang w:val="en-CA"/>
        </w:rPr>
        <w:t>nsition Planning Facilitator.</w:t>
      </w:r>
    </w:p>
    <w:p w:rsidR="00E656B3" w:rsidRDefault="00416190">
      <w:pPr>
        <w:pStyle w:val="Bullet"/>
        <w:rPr>
          <w:lang w:val="en-CA"/>
        </w:rPr>
      </w:pPr>
      <w:r>
        <w:rPr>
          <w:lang w:val="en-CA"/>
        </w:rPr>
        <w:t>Establishes future goals with students and parents in the areas of education, career, housing, health, recreation and finance.</w:t>
      </w:r>
    </w:p>
    <w:p w:rsidR="00E656B3" w:rsidRDefault="00416190">
      <w:pPr>
        <w:pStyle w:val="Bullet"/>
        <w:rPr>
          <w:lang w:val="en-CA"/>
        </w:rPr>
      </w:pPr>
      <w:r>
        <w:rPr>
          <w:lang w:val="en-CA"/>
        </w:rPr>
        <w:t>Establishes links with business and industry for work placement positions.</w:t>
      </w:r>
    </w:p>
    <w:p w:rsidR="00E656B3" w:rsidRDefault="00416190">
      <w:pPr>
        <w:pStyle w:val="Bullet"/>
        <w:rPr>
          <w:lang w:val="en-CA"/>
        </w:rPr>
      </w:pPr>
      <w:r>
        <w:rPr>
          <w:lang w:val="en-CA"/>
        </w:rPr>
        <w:t xml:space="preserve">Organizes job shadowing </w:t>
      </w:r>
      <w:r>
        <w:rPr>
          <w:lang w:val="en-CA"/>
        </w:rPr>
        <w:t>and visits to industry.</w:t>
      </w:r>
    </w:p>
    <w:p w:rsidR="00E656B3" w:rsidRDefault="00416190">
      <w:pPr>
        <w:pStyle w:val="Bullet"/>
        <w:rPr>
          <w:lang w:val="en-CA"/>
        </w:rPr>
      </w:pPr>
      <w:r>
        <w:rPr>
          <w:lang w:val="en-CA"/>
        </w:rPr>
        <w:t>Organizes and facilitates HRD special employment program for students.</w:t>
      </w:r>
    </w:p>
    <w:p w:rsidR="00E656B3" w:rsidRDefault="00416190">
      <w:pPr>
        <w:pStyle w:val="Bulletlast"/>
        <w:spacing w:before="0" w:after="360"/>
        <w:rPr>
          <w:lang w:val="en-CA"/>
        </w:rPr>
      </w:pPr>
      <w:r>
        <w:rPr>
          <w:lang w:val="en-CA"/>
        </w:rPr>
        <w:t>Advocates for adaptations and modifications of post-secondary programs to meet the individual needs of students.</w:t>
      </w:r>
    </w:p>
    <w:p w:rsidR="00E656B3" w:rsidRDefault="00416190">
      <w:pPr>
        <w:pStyle w:val="Heading5"/>
        <w:rPr>
          <w:lang w:val="en-CA"/>
        </w:rPr>
      </w:pPr>
      <w:r>
        <w:rPr>
          <w:lang w:val="en-CA"/>
        </w:rPr>
        <w:t>Referral for Services</w:t>
      </w:r>
    </w:p>
    <w:p w:rsidR="00E656B3" w:rsidRDefault="00416190">
      <w:pPr>
        <w:spacing w:after="360"/>
        <w:jc w:val="both"/>
        <w:rPr>
          <w:lang w:val="en-CA"/>
        </w:rPr>
      </w:pPr>
      <w:r>
        <w:rPr>
          <w:lang w:val="en-CA"/>
        </w:rPr>
        <w:t xml:space="preserve">Referrals are made by the </w:t>
      </w:r>
      <w:r>
        <w:rPr>
          <w:lang w:val="en-CA"/>
        </w:rPr>
        <w:t>audiologist who contacts APSEA on behalf of the parent.</w:t>
      </w:r>
      <w:r>
        <w:rPr>
          <w:vertAlign w:val="superscript"/>
          <w:lang w:val="en-CA"/>
        </w:rPr>
        <w:footnoteReference w:id="194"/>
      </w:r>
    </w:p>
    <w:p w:rsidR="00E656B3" w:rsidRDefault="00416190">
      <w:pPr>
        <w:pStyle w:val="Heading5"/>
        <w:rPr>
          <w:lang w:val="en-CA"/>
        </w:rPr>
      </w:pPr>
      <w:r>
        <w:rPr>
          <w:lang w:val="en-CA"/>
        </w:rPr>
        <w:t>Services for Students who are Blind or Visually Impaired</w:t>
      </w:r>
    </w:p>
    <w:p w:rsidR="00E656B3" w:rsidRDefault="00416190">
      <w:pPr>
        <w:jc w:val="both"/>
        <w:rPr>
          <w:lang w:val="en-CA"/>
        </w:rPr>
      </w:pPr>
      <w:r>
        <w:rPr>
          <w:lang w:val="en-CA"/>
        </w:rPr>
        <w:t xml:space="preserve">The PEI Department of Education and Early Childhood Development supports the philosophy of inclusion of students who are blind or visually </w:t>
      </w:r>
      <w:r>
        <w:rPr>
          <w:lang w:val="en-CA"/>
        </w:rPr>
        <w:t>impaired with their competitors who are sighted in their community schools.</w:t>
      </w:r>
    </w:p>
    <w:p w:rsidR="00E656B3" w:rsidRDefault="00416190">
      <w:pPr>
        <w:jc w:val="both"/>
        <w:rPr>
          <w:lang w:val="en-CA"/>
        </w:rPr>
      </w:pPr>
      <w:r>
        <w:rPr>
          <w:lang w:val="en-CA"/>
        </w:rPr>
        <w:t xml:space="preserve"> </w:t>
      </w:r>
    </w:p>
    <w:p w:rsidR="00E656B3" w:rsidRDefault="00416190">
      <w:pPr>
        <w:jc w:val="both"/>
        <w:rPr>
          <w:lang w:val="en-CA"/>
        </w:rPr>
      </w:pPr>
      <w:r>
        <w:rPr>
          <w:lang w:val="en-CA"/>
        </w:rPr>
        <w:t>Services provided through the inter-provincial agency, APSEA, the Atlantic Provinces Special Education Authority, make it possible for each child to receive an appropriate educat</w:t>
      </w:r>
      <w:r>
        <w:rPr>
          <w:lang w:val="en-CA"/>
        </w:rPr>
        <w:t>ional program designed to meet the student's individual needs and assist schools in providing the necessary adaptations required by the student.</w:t>
      </w:r>
    </w:p>
    <w:p w:rsidR="00E656B3" w:rsidRDefault="00416190">
      <w:pPr>
        <w:jc w:val="both"/>
        <w:rPr>
          <w:lang w:val="en-CA"/>
        </w:rPr>
      </w:pPr>
      <w:r>
        <w:rPr>
          <w:lang w:val="en-CA"/>
        </w:rPr>
        <w:t xml:space="preserve"> </w:t>
      </w:r>
    </w:p>
    <w:p w:rsidR="00E656B3" w:rsidRDefault="00416190">
      <w:pPr>
        <w:jc w:val="both"/>
        <w:rPr>
          <w:lang w:val="en-CA"/>
        </w:rPr>
      </w:pPr>
      <w:r>
        <w:rPr>
          <w:lang w:val="en-CA"/>
        </w:rPr>
        <w:t xml:space="preserve">A student who is diagnosed legally blind or partially sighted by a medical practitioner or optometrist is </w:t>
      </w:r>
      <w:r>
        <w:rPr>
          <w:lang w:val="en-CA"/>
        </w:rPr>
        <w:t xml:space="preserve">eligible for APSEA service. Legally blind is defined as having a corrected visual acuity of 6/60, (20/200), or less in the better eye, or a visual field of no more than 20 degrees. Partially sighted is defined as having a corrected acuity of 6/24, (20/70) </w:t>
      </w:r>
      <w:r>
        <w:rPr>
          <w:lang w:val="en-CA"/>
        </w:rPr>
        <w:t>or less in the better eye.</w:t>
      </w:r>
    </w:p>
    <w:p w:rsidR="00E656B3" w:rsidRDefault="00416190">
      <w:pPr>
        <w:jc w:val="both"/>
        <w:rPr>
          <w:lang w:val="en-CA"/>
        </w:rPr>
      </w:pPr>
      <w:r>
        <w:rPr>
          <w:lang w:val="en-CA"/>
        </w:rPr>
        <w:t xml:space="preserve"> </w:t>
      </w:r>
    </w:p>
    <w:p w:rsidR="00E656B3" w:rsidRDefault="00416190">
      <w:pPr>
        <w:jc w:val="both"/>
        <w:rPr>
          <w:lang w:val="en-CA"/>
        </w:rPr>
      </w:pPr>
      <w:r>
        <w:rPr>
          <w:lang w:val="en-CA"/>
        </w:rPr>
        <w:t>In Prince Edward Island, APSEA staff include itinerant teachers who offer direct support to students in inclusive settings, a preschool specialist, an orientation and mobility instructor who monitors travel training in the prov</w:t>
      </w:r>
      <w:r>
        <w:rPr>
          <w:lang w:val="en-CA"/>
        </w:rPr>
        <w:t>ince, and a transition facilitator who assists students and families in the transition from school to adult life.</w:t>
      </w:r>
    </w:p>
    <w:p w:rsidR="00E656B3" w:rsidRDefault="00416190">
      <w:pPr>
        <w:jc w:val="both"/>
        <w:rPr>
          <w:lang w:val="en-CA"/>
        </w:rPr>
      </w:pPr>
      <w:r>
        <w:rPr>
          <w:lang w:val="en-CA"/>
        </w:rPr>
        <w:t xml:space="preserve"> </w:t>
      </w:r>
    </w:p>
    <w:p w:rsidR="00E656B3" w:rsidRDefault="00416190">
      <w:pPr>
        <w:jc w:val="both"/>
        <w:rPr>
          <w:lang w:val="en-CA"/>
        </w:rPr>
      </w:pPr>
      <w:r>
        <w:rPr>
          <w:lang w:val="en-CA"/>
        </w:rPr>
        <w:t>The majority of these services are provided to students in their local communities, however, requests can be made for 'Center Based Services</w:t>
      </w:r>
      <w:r>
        <w:rPr>
          <w:lang w:val="en-CA"/>
        </w:rPr>
        <w:t>' which may include short term programming and/or assessment at the APSEA Center in Halifax.</w:t>
      </w:r>
      <w:r>
        <w:rPr>
          <w:vertAlign w:val="superscript"/>
          <w:lang w:val="en-CA"/>
        </w:rPr>
        <w:footnoteReference w:id="195"/>
      </w:r>
    </w:p>
    <w:p w:rsidR="00E656B3" w:rsidRDefault="00E656B3">
      <w:pPr>
        <w:jc w:val="both"/>
        <w:rPr>
          <w:lang w:val="en-CA"/>
        </w:rPr>
      </w:pPr>
    </w:p>
    <w:p w:rsidR="00E656B3" w:rsidRDefault="00416190">
      <w:pPr>
        <w:jc w:val="both"/>
        <w:rPr>
          <w:lang w:val="en-CA"/>
        </w:rPr>
      </w:pPr>
      <w:r>
        <w:rPr>
          <w:lang w:val="en-CA"/>
        </w:rPr>
        <w:t>The APSEA provides the following programs and services for students who are blind or visually impaired:</w:t>
      </w:r>
    </w:p>
    <w:p w:rsidR="00E656B3" w:rsidRDefault="00416190">
      <w:pPr>
        <w:pStyle w:val="Heading5"/>
        <w:rPr>
          <w:lang w:val="en-CA"/>
        </w:rPr>
      </w:pPr>
      <w:r>
        <w:rPr>
          <w:lang w:val="en-CA"/>
        </w:rPr>
        <w:lastRenderedPageBreak/>
        <w:t xml:space="preserve">Integrated school program </w:t>
      </w:r>
    </w:p>
    <w:p w:rsidR="00E656B3" w:rsidRDefault="00416190">
      <w:pPr>
        <w:spacing w:after="360"/>
        <w:jc w:val="both"/>
        <w:rPr>
          <w:lang w:val="en-CA"/>
        </w:rPr>
      </w:pPr>
      <w:r>
        <w:rPr>
          <w:lang w:val="en-CA"/>
        </w:rPr>
        <w:t>An integrated school program f</w:t>
      </w:r>
      <w:r>
        <w:rPr>
          <w:lang w:val="en-CA"/>
        </w:rPr>
        <w:t>or students who are blind or visually impaired. Direct instruction is provided by APSEA itinerant teachers trained in the education of students with a visual impairment. These teachers provide instruction in disability-specific skills (e.g., braille, devel</w:t>
      </w:r>
      <w:r>
        <w:rPr>
          <w:lang w:val="en-CA"/>
        </w:rPr>
        <w:t>opment of visual efficiency, orientation and mobility, independent living skills, use of adaptive technology), work with classroom teachers to adapt the regular curricula, and participate as members of multidisciplinary school teams designed to address the</w:t>
      </w:r>
      <w:r>
        <w:rPr>
          <w:lang w:val="en-CA"/>
        </w:rPr>
        <w:t xml:space="preserve"> needs of children with disabilities. Public school staff and parents are assisted in adapting programs, both educational and recreational, to ensure active participation of students who are blind or visually impaired in school, home, and community life.</w:t>
      </w:r>
    </w:p>
    <w:p w:rsidR="00E656B3" w:rsidRDefault="00416190">
      <w:pPr>
        <w:pStyle w:val="Heading5"/>
        <w:rPr>
          <w:lang w:val="en-CA"/>
        </w:rPr>
      </w:pPr>
      <w:r>
        <w:rPr>
          <w:lang w:val="en-CA"/>
        </w:rPr>
        <w:t>C</w:t>
      </w:r>
      <w:r>
        <w:rPr>
          <w:lang w:val="en-CA"/>
        </w:rPr>
        <w:t xml:space="preserve">onsultant service </w:t>
      </w:r>
    </w:p>
    <w:p w:rsidR="00E656B3" w:rsidRDefault="00416190">
      <w:pPr>
        <w:spacing w:after="360"/>
        <w:jc w:val="both"/>
        <w:rPr>
          <w:lang w:val="en-CA"/>
        </w:rPr>
      </w:pPr>
      <w:r>
        <w:rPr>
          <w:lang w:val="en-CA"/>
        </w:rPr>
        <w:t>A consultant service designed to assist school officials in providing appropriate programs for students who are blind or visually impaired. Each province has a supervisor responsible for supervising provincial programs and staff, assessi</w:t>
      </w:r>
      <w:r>
        <w:rPr>
          <w:lang w:val="en-CA"/>
        </w:rPr>
        <w:t>ng and recommending appropriate educational placement, providing in service training to educators, and co-ordinating the development and implementation of programs for the school-aged population who are blind or visually impaired.</w:t>
      </w:r>
    </w:p>
    <w:p w:rsidR="00E656B3" w:rsidRDefault="00416190">
      <w:pPr>
        <w:pStyle w:val="Heading5"/>
        <w:rPr>
          <w:lang w:val="en-CA"/>
        </w:rPr>
      </w:pPr>
      <w:r>
        <w:rPr>
          <w:lang w:val="en-CA"/>
        </w:rPr>
        <w:t xml:space="preserve">Technology and equipment </w:t>
      </w:r>
    </w:p>
    <w:p w:rsidR="00E656B3" w:rsidRDefault="00416190">
      <w:pPr>
        <w:spacing w:after="360"/>
        <w:jc w:val="both"/>
        <w:rPr>
          <w:lang w:val="en-CA"/>
        </w:rPr>
      </w:pPr>
      <w:r>
        <w:rPr>
          <w:lang w:val="en-CA"/>
        </w:rPr>
        <w:t>A technology, equipment, and materials loan service which provides such items as braillers, tape recorders, low-vision aids, laptop computers with speech or large print, electronic aids adapted for students with visual impairments, as well as a variety of</w:t>
      </w:r>
      <w:r>
        <w:rPr>
          <w:lang w:val="en-CA"/>
        </w:rPr>
        <w:t xml:space="preserve"> adaptive aids and materials.</w:t>
      </w:r>
    </w:p>
    <w:p w:rsidR="00E656B3" w:rsidRDefault="00416190">
      <w:pPr>
        <w:pStyle w:val="Heading5"/>
        <w:rPr>
          <w:lang w:val="en-CA"/>
        </w:rPr>
      </w:pPr>
      <w:r>
        <w:rPr>
          <w:lang w:val="en-CA"/>
        </w:rPr>
        <w:t>Services provided by APSEA specialists</w:t>
      </w:r>
    </w:p>
    <w:p w:rsidR="00E656B3" w:rsidRDefault="00416190">
      <w:pPr>
        <w:spacing w:after="360"/>
        <w:jc w:val="both"/>
        <w:rPr>
          <w:lang w:val="en-CA"/>
        </w:rPr>
      </w:pPr>
      <w:r>
        <w:rPr>
          <w:lang w:val="en-CA"/>
        </w:rPr>
        <w:t xml:space="preserve">Access to APSEA services from specialists who provide consultation to public school personnel in specialized subject areas such as physical education, family living, technical education, </w:t>
      </w:r>
      <w:r>
        <w:rPr>
          <w:lang w:val="en-CA"/>
        </w:rPr>
        <w:t>career education and music.</w:t>
      </w:r>
    </w:p>
    <w:p w:rsidR="00E656B3" w:rsidRDefault="00416190">
      <w:pPr>
        <w:pStyle w:val="Heading5"/>
        <w:rPr>
          <w:lang w:val="en-CA"/>
        </w:rPr>
      </w:pPr>
      <w:r>
        <w:rPr>
          <w:lang w:val="en-CA"/>
        </w:rPr>
        <w:t xml:space="preserve">Short-term residential programs </w:t>
      </w:r>
    </w:p>
    <w:p w:rsidR="00E656B3" w:rsidRDefault="00416190">
      <w:pPr>
        <w:spacing w:after="360"/>
        <w:jc w:val="both"/>
        <w:rPr>
          <w:lang w:val="en-CA"/>
        </w:rPr>
      </w:pPr>
      <w:r>
        <w:rPr>
          <w:lang w:val="en-CA"/>
        </w:rPr>
        <w:t>Short-term residential programs at the APSEA Centre in Halifax are designed to provide a comprehensive level of programming which may be difficult to incorporate in an integrated setting. Short-t</w:t>
      </w:r>
      <w:r>
        <w:rPr>
          <w:lang w:val="en-CA"/>
        </w:rPr>
        <w:t>erm programs focus on mastery of specific skills such as orientation and mobility, use of a specific piece of technology, or addressing specific learning or behavioural difficulties. They vary in length from one week to five months. Parents and public scho</w:t>
      </w:r>
      <w:r>
        <w:rPr>
          <w:lang w:val="en-CA"/>
        </w:rPr>
        <w:t>ol staff are involved in the design, implementation, and follow-up to short-term programs.</w:t>
      </w:r>
    </w:p>
    <w:p w:rsidR="00E656B3" w:rsidRDefault="00416190">
      <w:pPr>
        <w:pStyle w:val="Heading5"/>
        <w:rPr>
          <w:lang w:val="en-CA"/>
        </w:rPr>
      </w:pPr>
      <w:r>
        <w:rPr>
          <w:lang w:val="en-CA"/>
        </w:rPr>
        <w:lastRenderedPageBreak/>
        <w:t>Family counselling</w:t>
      </w:r>
    </w:p>
    <w:p w:rsidR="00E656B3" w:rsidRDefault="00416190">
      <w:pPr>
        <w:spacing w:after="360"/>
        <w:jc w:val="both"/>
        <w:rPr>
          <w:lang w:val="en-CA"/>
        </w:rPr>
      </w:pPr>
      <w:r>
        <w:rPr>
          <w:lang w:val="en-CA"/>
        </w:rPr>
        <w:t>A family counselling service provided by a counsellor with training and experience in the education of students who are blind or visually impaired</w:t>
      </w:r>
      <w:r>
        <w:rPr>
          <w:lang w:val="en-CA"/>
        </w:rPr>
        <w:t>. Issues such as adjustment to blindness, raising a child who is visually impaired, or behavioural disorders are typically addressed by the family counsellor.</w:t>
      </w:r>
      <w:r>
        <w:rPr>
          <w:vertAlign w:val="superscript"/>
          <w:lang w:val="en-CA"/>
        </w:rPr>
        <w:footnoteReference w:id="196"/>
      </w:r>
    </w:p>
    <w:p w:rsidR="00E656B3" w:rsidRDefault="00416190">
      <w:pPr>
        <w:pStyle w:val="Heading5"/>
        <w:rPr>
          <w:lang w:val="en-CA"/>
        </w:rPr>
      </w:pPr>
      <w:bookmarkStart w:id="110" w:name="_Toc416884792"/>
      <w:r>
        <w:rPr>
          <w:lang w:val="en-CA"/>
        </w:rPr>
        <w:t>PEI Council of People with Disabilities</w:t>
      </w:r>
      <w:bookmarkEnd w:id="110"/>
    </w:p>
    <w:p w:rsidR="00E656B3" w:rsidRDefault="00416190">
      <w:pPr>
        <w:spacing w:after="360"/>
        <w:jc w:val="both"/>
        <w:rPr>
          <w:lang w:val="en-CA"/>
        </w:rPr>
      </w:pPr>
      <w:r>
        <w:rPr>
          <w:lang w:val="en-CA"/>
        </w:rPr>
        <w:t>The Council‘s Access Department offers a range of servic</w:t>
      </w:r>
      <w:r>
        <w:rPr>
          <w:lang w:val="en-CA"/>
        </w:rPr>
        <w:t>es ranging from information to assistance with disability pension appeals and public education.</w:t>
      </w:r>
    </w:p>
    <w:p w:rsidR="00E656B3" w:rsidRDefault="00416190">
      <w:pPr>
        <w:pStyle w:val="Heading5"/>
        <w:rPr>
          <w:lang w:val="en-CA"/>
        </w:rPr>
      </w:pPr>
      <w:r>
        <w:rPr>
          <w:lang w:val="en-CA"/>
        </w:rPr>
        <w:t>Public Education and Awareness Program</w:t>
      </w:r>
    </w:p>
    <w:p w:rsidR="00E656B3" w:rsidRDefault="00416190">
      <w:pPr>
        <w:jc w:val="both"/>
        <w:rPr>
          <w:lang w:val="en-CA"/>
        </w:rPr>
      </w:pPr>
      <w:r>
        <w:rPr>
          <w:lang w:val="en-CA"/>
        </w:rPr>
        <w:t>The Council's Public Education and Awareness service aims at informing the general public and decision makers about issue</w:t>
      </w:r>
      <w:r>
        <w:rPr>
          <w:lang w:val="en-CA"/>
        </w:rPr>
        <w:t>s important to the disability community. The Council makes many presentations to groups, institutions and government every year on a variety of topics.</w:t>
      </w:r>
    </w:p>
    <w:p w:rsidR="00E656B3" w:rsidRDefault="00E656B3">
      <w:pPr>
        <w:jc w:val="both"/>
        <w:rPr>
          <w:lang w:val="en-CA"/>
        </w:rPr>
      </w:pPr>
    </w:p>
    <w:p w:rsidR="00E656B3" w:rsidRDefault="00416190">
      <w:pPr>
        <w:jc w:val="both"/>
        <w:rPr>
          <w:lang w:val="en-CA"/>
        </w:rPr>
      </w:pPr>
      <w:r>
        <w:rPr>
          <w:lang w:val="en-CA"/>
        </w:rPr>
        <w:t>The Public Education and Awareness Program focuses on raising awareness of disability issues and promot</w:t>
      </w:r>
      <w:r>
        <w:rPr>
          <w:lang w:val="en-CA"/>
        </w:rPr>
        <w:t>ing education among the public on disabilities.</w:t>
      </w:r>
    </w:p>
    <w:p w:rsidR="00E656B3" w:rsidRDefault="00E656B3">
      <w:pPr>
        <w:jc w:val="both"/>
        <w:rPr>
          <w:lang w:val="en-CA"/>
        </w:rPr>
      </w:pPr>
    </w:p>
    <w:p w:rsidR="00E656B3" w:rsidRDefault="00416190">
      <w:pPr>
        <w:spacing w:after="360"/>
        <w:jc w:val="both"/>
        <w:rPr>
          <w:lang w:val="en-CA"/>
        </w:rPr>
      </w:pPr>
      <w:r>
        <w:rPr>
          <w:lang w:val="en-CA"/>
        </w:rPr>
        <w:t>The Counselling and Advocacy Program mandate is to promote positive change for people with disabilities through support for each individual‘s access to services and opportunities.</w:t>
      </w:r>
    </w:p>
    <w:p w:rsidR="00E656B3" w:rsidRDefault="00416190">
      <w:pPr>
        <w:pStyle w:val="Heading5"/>
        <w:rPr>
          <w:lang w:val="en-CA"/>
        </w:rPr>
      </w:pPr>
      <w:r>
        <w:rPr>
          <w:lang w:val="en-CA"/>
        </w:rPr>
        <w:t>Access to Services and Oppo</w:t>
      </w:r>
      <w:r>
        <w:rPr>
          <w:lang w:val="en-CA"/>
        </w:rPr>
        <w:t>rtunities</w:t>
      </w:r>
    </w:p>
    <w:p w:rsidR="00E656B3" w:rsidRDefault="00416190">
      <w:pPr>
        <w:pStyle w:val="Bullet"/>
        <w:rPr>
          <w:lang w:val="en-CA"/>
        </w:rPr>
      </w:pPr>
      <w:r>
        <w:rPr>
          <w:lang w:val="en-CA"/>
        </w:rPr>
        <w:t>addresses accessibility and barrier free design issues</w:t>
      </w:r>
    </w:p>
    <w:p w:rsidR="00E656B3" w:rsidRDefault="00416190">
      <w:pPr>
        <w:pStyle w:val="Bulletlast"/>
        <w:rPr>
          <w:lang w:val="en-CA"/>
        </w:rPr>
      </w:pPr>
      <w:r>
        <w:rPr>
          <w:lang w:val="en-CA"/>
        </w:rPr>
        <w:t>advocacy on housing, transportation, education, human rights and other issues</w:t>
      </w:r>
    </w:p>
    <w:p w:rsidR="00E656B3" w:rsidRDefault="00E656B3">
      <w:pPr>
        <w:jc w:val="both"/>
        <w:rPr>
          <w:lang w:val="en-CA"/>
        </w:rPr>
      </w:pPr>
    </w:p>
    <w:p w:rsidR="00E656B3" w:rsidRDefault="00416190">
      <w:pPr>
        <w:jc w:val="both"/>
        <w:rPr>
          <w:lang w:val="en-CA"/>
        </w:rPr>
      </w:pPr>
      <w:r>
        <w:rPr>
          <w:lang w:val="en-CA"/>
        </w:rPr>
        <w:t xml:space="preserve">Disability Benefit Applications and Appeals assists with applications for benefits under, and appeals of Canada </w:t>
      </w:r>
      <w:r>
        <w:rPr>
          <w:lang w:val="en-CA"/>
        </w:rPr>
        <w:t>Pension Plan Disability, PEI Disability Support Program and Income Support.</w:t>
      </w:r>
    </w:p>
    <w:p w:rsidR="00E656B3" w:rsidRDefault="00E656B3">
      <w:pPr>
        <w:jc w:val="both"/>
        <w:rPr>
          <w:lang w:val="en-CA"/>
        </w:rPr>
      </w:pPr>
    </w:p>
    <w:p w:rsidR="00E656B3" w:rsidRDefault="00416190">
      <w:pPr>
        <w:jc w:val="both"/>
        <w:rPr>
          <w:lang w:val="en-CA"/>
        </w:rPr>
      </w:pPr>
      <w:r>
        <w:rPr>
          <w:lang w:val="en-CA"/>
        </w:rPr>
        <w:t>Information and Referral Service provides information and directs individuals and groups to appropriate community services.</w:t>
      </w:r>
    </w:p>
    <w:p w:rsidR="00E656B3" w:rsidRDefault="00E656B3">
      <w:pPr>
        <w:jc w:val="both"/>
        <w:rPr>
          <w:lang w:val="en-CA"/>
        </w:rPr>
      </w:pPr>
    </w:p>
    <w:p w:rsidR="00E656B3" w:rsidRDefault="00416190">
      <w:pPr>
        <w:spacing w:after="360"/>
        <w:jc w:val="both"/>
        <w:rPr>
          <w:lang w:val="en-CA"/>
        </w:rPr>
      </w:pPr>
      <w:r>
        <w:rPr>
          <w:lang w:val="en-CA"/>
        </w:rPr>
        <w:t>The Community Development Program involves people with</w:t>
      </w:r>
      <w:r>
        <w:rPr>
          <w:lang w:val="en-CA"/>
        </w:rPr>
        <w:t xml:space="preserve"> disabilities in community and civil society and provides support for developing disability and self- help organizations.</w:t>
      </w:r>
      <w:r>
        <w:rPr>
          <w:vertAlign w:val="superscript"/>
          <w:lang w:val="en-CA"/>
        </w:rPr>
        <w:footnoteReference w:id="197"/>
      </w:r>
    </w:p>
    <w:p w:rsidR="00E656B3" w:rsidRDefault="00416190">
      <w:pPr>
        <w:pStyle w:val="Heading5"/>
        <w:rPr>
          <w:lang w:val="en-CA"/>
        </w:rPr>
      </w:pPr>
      <w:r>
        <w:rPr>
          <w:lang w:val="en-CA"/>
        </w:rPr>
        <w:lastRenderedPageBreak/>
        <w:t>Counselling and Advocacy Program</w:t>
      </w:r>
    </w:p>
    <w:p w:rsidR="00E656B3" w:rsidRDefault="00416190">
      <w:pPr>
        <w:jc w:val="both"/>
        <w:rPr>
          <w:lang w:val="en-CA"/>
        </w:rPr>
      </w:pPr>
      <w:r>
        <w:rPr>
          <w:lang w:val="en-CA"/>
        </w:rPr>
        <w:t>The Counselling and Advocacy Program is offered by the two Community Access Workers [one in Prince C</w:t>
      </w:r>
      <w:r>
        <w:rPr>
          <w:lang w:val="en-CA"/>
        </w:rPr>
        <w:t>ounty and one in Kings County] and the Information and Development Co-ordinator. The mandate of the program is to promote positive change for people with disabilities through support for each individual's access to services and opportunities.</w:t>
      </w:r>
    </w:p>
    <w:p w:rsidR="00E656B3" w:rsidRDefault="00E656B3">
      <w:pPr>
        <w:jc w:val="both"/>
        <w:rPr>
          <w:lang w:val="en-CA"/>
        </w:rPr>
      </w:pPr>
    </w:p>
    <w:p w:rsidR="00E656B3" w:rsidRDefault="00416190">
      <w:pPr>
        <w:jc w:val="both"/>
        <w:rPr>
          <w:lang w:val="en-CA"/>
        </w:rPr>
      </w:pPr>
      <w:r>
        <w:rPr>
          <w:lang w:val="en-CA"/>
        </w:rPr>
        <w:t>It has two c</w:t>
      </w:r>
      <w:r>
        <w:rPr>
          <w:lang w:val="en-CA"/>
        </w:rPr>
        <w:t>omponent services:</w:t>
      </w:r>
    </w:p>
    <w:p w:rsidR="00E656B3" w:rsidRDefault="00E656B3">
      <w:pPr>
        <w:jc w:val="both"/>
        <w:rPr>
          <w:lang w:val="en-CA"/>
        </w:rPr>
      </w:pPr>
    </w:p>
    <w:p w:rsidR="00E656B3" w:rsidRDefault="00416190">
      <w:pPr>
        <w:jc w:val="both"/>
        <w:rPr>
          <w:lang w:val="en-CA"/>
        </w:rPr>
      </w:pPr>
      <w:r>
        <w:rPr>
          <w:lang w:val="en-CA"/>
        </w:rPr>
        <w:t>The Access to Services and Opportunities service involves advocacy and support for individuals with a variety of disability issues such as accessibility and barrier free design, housing, transportation, education and human rights.</w:t>
      </w:r>
    </w:p>
    <w:p w:rsidR="00E656B3" w:rsidRDefault="00E656B3">
      <w:pPr>
        <w:jc w:val="both"/>
        <w:rPr>
          <w:lang w:val="en-CA"/>
        </w:rPr>
      </w:pPr>
    </w:p>
    <w:p w:rsidR="00E656B3" w:rsidRDefault="00416190">
      <w:pPr>
        <w:spacing w:after="360"/>
        <w:jc w:val="both"/>
        <w:rPr>
          <w:lang w:val="en-CA"/>
        </w:rPr>
      </w:pPr>
      <w:r>
        <w:rPr>
          <w:lang w:val="en-CA"/>
        </w:rPr>
        <w:t xml:space="preserve">The </w:t>
      </w:r>
      <w:r>
        <w:rPr>
          <w:lang w:val="en-CA"/>
        </w:rPr>
        <w:t>Disability Benefit Applications and Appeals service involves assistance with applications and appeals for Canada Pension Plan [CPP] Disability, Disability Support Program and Income Support programs.</w:t>
      </w:r>
      <w:r>
        <w:rPr>
          <w:vertAlign w:val="superscript"/>
          <w:lang w:val="en-CA"/>
        </w:rPr>
        <w:footnoteReference w:id="198"/>
      </w:r>
    </w:p>
    <w:p w:rsidR="00E656B3" w:rsidRDefault="00416190">
      <w:pPr>
        <w:pStyle w:val="Heading5"/>
        <w:rPr>
          <w:lang w:val="en-CA"/>
        </w:rPr>
      </w:pPr>
      <w:r>
        <w:rPr>
          <w:lang w:val="en-CA"/>
        </w:rPr>
        <w:t>Access to Services &amp; Opportunities</w:t>
      </w:r>
    </w:p>
    <w:p w:rsidR="00E656B3" w:rsidRDefault="00416190">
      <w:pPr>
        <w:spacing w:after="360"/>
        <w:jc w:val="both"/>
        <w:rPr>
          <w:lang w:val="en-CA"/>
        </w:rPr>
      </w:pPr>
      <w:r>
        <w:rPr>
          <w:lang w:val="en-CA"/>
        </w:rPr>
        <w:t>This service involve</w:t>
      </w:r>
      <w:r>
        <w:rPr>
          <w:lang w:val="en-CA"/>
        </w:rPr>
        <w:t>s advocacy and support for individuals in the areas of accessibility &amp; barrier free design, housing, transportation, education, human rights.</w:t>
      </w:r>
    </w:p>
    <w:p w:rsidR="00E656B3" w:rsidRDefault="00416190">
      <w:pPr>
        <w:pStyle w:val="Heading5"/>
        <w:rPr>
          <w:lang w:val="en-CA"/>
        </w:rPr>
      </w:pPr>
      <w:r>
        <w:rPr>
          <w:lang w:val="en-CA"/>
        </w:rPr>
        <w:t>Barrier Free Design</w:t>
      </w:r>
    </w:p>
    <w:p w:rsidR="00E656B3" w:rsidRDefault="00416190">
      <w:pPr>
        <w:spacing w:after="360"/>
        <w:jc w:val="both"/>
        <w:rPr>
          <w:b/>
          <w:lang w:val="en-CA"/>
        </w:rPr>
      </w:pPr>
      <w:r>
        <w:rPr>
          <w:lang w:val="en-CA"/>
        </w:rPr>
        <w:t>Another facet of this service is the Council's emphasis on barrier free design and physical ac</w:t>
      </w:r>
      <w:r>
        <w:rPr>
          <w:lang w:val="en-CA"/>
        </w:rPr>
        <w:t>cessibility to buildings. Many building owners request free "access checks" of their building or of their plans for renovation or construction. Access Department staff will review plans or visit a building to review and report on existing or potential barr</w:t>
      </w:r>
      <w:r>
        <w:rPr>
          <w:lang w:val="en-CA"/>
        </w:rPr>
        <w:t>iers to accessibility in buildings. This allows for building owners, builders or planners to eliminate barriers and allow access to all. In the case of businesses, this means more customers and is of direct benefit to the business owner. Sometimes an acces</w:t>
      </w:r>
      <w:r>
        <w:rPr>
          <w:lang w:val="en-CA"/>
        </w:rPr>
        <w:t>s check is complaint driven. When a person with a disability finds that they cannot enter a building, or have other problems with maneuvering in one, they may contact the Council. The Access Department staff would do an access check and contact the buildin</w:t>
      </w:r>
      <w:r>
        <w:rPr>
          <w:lang w:val="en-CA"/>
        </w:rPr>
        <w:t>g owner about the problem, giving suggestions for remedying the situation.</w:t>
      </w:r>
      <w:r>
        <w:rPr>
          <w:vertAlign w:val="superscript"/>
          <w:lang w:val="en-CA"/>
        </w:rPr>
        <w:footnoteReference w:id="199"/>
      </w:r>
    </w:p>
    <w:p w:rsidR="00E656B3" w:rsidRDefault="00416190">
      <w:pPr>
        <w:pStyle w:val="Heading5"/>
        <w:rPr>
          <w:lang w:val="en-CA"/>
        </w:rPr>
      </w:pPr>
      <w:r>
        <w:rPr>
          <w:lang w:val="en-CA"/>
        </w:rPr>
        <w:t>Summer Tutoring Program</w:t>
      </w:r>
    </w:p>
    <w:p w:rsidR="00E656B3" w:rsidRDefault="00416190">
      <w:pPr>
        <w:jc w:val="both"/>
        <w:rPr>
          <w:lang w:val="en-CA"/>
        </w:rPr>
      </w:pPr>
      <w:r>
        <w:rPr>
          <w:lang w:val="en-CA"/>
        </w:rPr>
        <w:t xml:space="preserve">The Summer Tutoring Program is a Province-wide service first offered by the Council in 2006. The program is for children with disabilities who would </w:t>
      </w:r>
      <w:r>
        <w:rPr>
          <w:lang w:val="en-CA"/>
        </w:rPr>
        <w:t>otherwise lose school and literacy skills over the summer months. The program is structured to meet the individual needs of each student.</w:t>
      </w:r>
    </w:p>
    <w:p w:rsidR="00E656B3" w:rsidRDefault="00E656B3">
      <w:pPr>
        <w:jc w:val="both"/>
        <w:rPr>
          <w:lang w:val="en-CA"/>
        </w:rPr>
      </w:pPr>
    </w:p>
    <w:p w:rsidR="00E656B3" w:rsidRDefault="00416190">
      <w:pPr>
        <w:jc w:val="both"/>
        <w:rPr>
          <w:lang w:val="en-CA"/>
        </w:rPr>
      </w:pPr>
      <w:r>
        <w:rPr>
          <w:lang w:val="en-CA"/>
        </w:rPr>
        <w:t>Instructional Assistants are hired across the province to deliver the service to approximately 150 students with spec</w:t>
      </w:r>
      <w:r>
        <w:rPr>
          <w:lang w:val="en-CA"/>
        </w:rPr>
        <w:t xml:space="preserve">ial needs. The Instructional Assistants are generally post-secondary students in the Education </w:t>
      </w:r>
      <w:r>
        <w:rPr>
          <w:lang w:val="en-CA"/>
        </w:rPr>
        <w:lastRenderedPageBreak/>
        <w:t>and Human Services fields. Before the end of the school term, each child‘s teacher or resource specialist supplies the Instructional Assistant with an individual</w:t>
      </w:r>
      <w:r>
        <w:rPr>
          <w:lang w:val="en-CA"/>
        </w:rPr>
        <w:t>ized program to implement over the summer months.</w:t>
      </w:r>
    </w:p>
    <w:p w:rsidR="00E656B3" w:rsidRDefault="00E656B3">
      <w:pPr>
        <w:jc w:val="both"/>
        <w:rPr>
          <w:lang w:val="en-CA"/>
        </w:rPr>
      </w:pPr>
    </w:p>
    <w:p w:rsidR="00E656B3" w:rsidRDefault="00416190">
      <w:pPr>
        <w:jc w:val="both"/>
        <w:rPr>
          <w:lang w:val="en-CA"/>
        </w:rPr>
      </w:pPr>
      <w:r>
        <w:rPr>
          <w:lang w:val="en-CA"/>
        </w:rPr>
        <w:t>The program is generally delivered in each child‘s home. However, in circumstances where the home cannot be used, an alternative setting in the child‘s community is found. The goal of the program is to hel</w:t>
      </w:r>
      <w:r>
        <w:rPr>
          <w:lang w:val="en-CA"/>
        </w:rPr>
        <w:t>p children and youth maintain their skills and prevent regression of those skills when they are not in school during the summer months. On average, students receive 2 - 3, one-hour sessions per week. The amount of time Instructional Assistants spend with t</w:t>
      </w:r>
      <w:r>
        <w:rPr>
          <w:lang w:val="en-CA"/>
        </w:rPr>
        <w:t>he child/youth each week depends on their needs and program demand.</w:t>
      </w:r>
    </w:p>
    <w:p w:rsidR="00E656B3" w:rsidRDefault="00E656B3">
      <w:pPr>
        <w:jc w:val="both"/>
        <w:rPr>
          <w:lang w:val="en-CA"/>
        </w:rPr>
      </w:pPr>
    </w:p>
    <w:p w:rsidR="00E656B3" w:rsidRDefault="00416190">
      <w:pPr>
        <w:spacing w:after="360"/>
        <w:jc w:val="both"/>
        <w:rPr>
          <w:lang w:val="en-CA"/>
        </w:rPr>
      </w:pPr>
      <w:r>
        <w:rPr>
          <w:lang w:val="en-CA"/>
        </w:rPr>
        <w:t xml:space="preserve">Children with disabilities who have completed one year of school in the public education system and who are returning in the fall are eligible to participate in the program. The fee is </w:t>
      </w:r>
      <w:r>
        <w:rPr>
          <w:lang w:val="en-CA"/>
        </w:rPr>
        <w:t>$125.00 for this eight-week program. Only Parents/Guardians may make application to the program. Referrals may not be made through schools or other professionals, although these individuals most often recommend the program to parents, pass along contact in</w:t>
      </w:r>
      <w:r>
        <w:rPr>
          <w:lang w:val="en-CA"/>
        </w:rPr>
        <w:t>formation or assist them in completing the program application. Parents must make application to the program each year, with payment, in order to receive services from the Summer Tutoring Program. Children are accepted on a first-come, first-served basis.</w:t>
      </w:r>
      <w:r>
        <w:rPr>
          <w:vertAlign w:val="superscript"/>
          <w:lang w:val="en-CA"/>
        </w:rPr>
        <w:footnoteReference w:id="200"/>
      </w:r>
    </w:p>
    <w:p w:rsidR="00E656B3" w:rsidRDefault="00416190">
      <w:pPr>
        <w:pStyle w:val="Heading5"/>
        <w:rPr>
          <w:lang w:val="en-CA"/>
        </w:rPr>
      </w:pPr>
      <w:bookmarkStart w:id="111" w:name="_Toc416884793"/>
      <w:r>
        <w:rPr>
          <w:lang w:val="en-CA"/>
        </w:rPr>
        <w:t>Disability Support Program</w:t>
      </w:r>
      <w:bookmarkEnd w:id="111"/>
    </w:p>
    <w:p w:rsidR="00E656B3" w:rsidRDefault="00416190">
      <w:pPr>
        <w:jc w:val="both"/>
        <w:rPr>
          <w:lang w:val="en-CA"/>
        </w:rPr>
      </w:pPr>
      <w:r>
        <w:rPr>
          <w:lang w:val="en-CA"/>
        </w:rPr>
        <w:t>The PEI Disability Support Program is a social program with a financial component. This means it is open to all Islanders with a qualifying disability, and may provide financial help. It was introduced in October 2001.</w:t>
      </w:r>
    </w:p>
    <w:p w:rsidR="00E656B3" w:rsidRDefault="00416190">
      <w:pPr>
        <w:jc w:val="both"/>
        <w:rPr>
          <w:lang w:val="en-CA"/>
        </w:rPr>
      </w:pPr>
      <w:r>
        <w:rPr>
          <w:lang w:val="en-CA"/>
        </w:rPr>
        <w:t xml:space="preserve"> </w:t>
      </w:r>
    </w:p>
    <w:p w:rsidR="00E656B3" w:rsidRDefault="00416190">
      <w:pPr>
        <w:jc w:val="both"/>
        <w:rPr>
          <w:lang w:val="en-CA"/>
        </w:rPr>
      </w:pPr>
      <w:r>
        <w:rPr>
          <w:lang w:val="en-CA"/>
        </w:rPr>
        <w:t>Eligibi</w:t>
      </w:r>
      <w:r>
        <w:rPr>
          <w:lang w:val="en-CA"/>
        </w:rPr>
        <w:t>lity is determined by meeting the applicable definition of disability and by the identification of required disability-specific supports.</w:t>
      </w:r>
    </w:p>
    <w:p w:rsidR="00E656B3" w:rsidRDefault="00416190">
      <w:pPr>
        <w:jc w:val="both"/>
        <w:rPr>
          <w:lang w:val="en-CA"/>
        </w:rPr>
      </w:pPr>
      <w:r>
        <w:rPr>
          <w:lang w:val="en-CA"/>
        </w:rPr>
        <w:t xml:space="preserve"> </w:t>
      </w:r>
    </w:p>
    <w:p w:rsidR="00E656B3" w:rsidRDefault="00416190">
      <w:pPr>
        <w:spacing w:after="360"/>
        <w:jc w:val="both"/>
        <w:rPr>
          <w:lang w:val="en-CA"/>
        </w:rPr>
      </w:pPr>
      <w:r>
        <w:rPr>
          <w:lang w:val="en-CA"/>
        </w:rPr>
        <w:t>The program is set up to respond to individual needs. It encourages economic independence by supporting people to wo</w:t>
      </w:r>
      <w:r>
        <w:rPr>
          <w:lang w:val="en-CA"/>
        </w:rPr>
        <w:t>rk and earn income. It may also offer support to children and youth who have disabilities as well as their families.</w:t>
      </w:r>
      <w:r>
        <w:rPr>
          <w:vertAlign w:val="superscript"/>
          <w:lang w:val="en-CA"/>
        </w:rPr>
        <w:footnoteReference w:id="201"/>
      </w:r>
    </w:p>
    <w:p w:rsidR="00E656B3" w:rsidRDefault="00416190">
      <w:pPr>
        <w:pStyle w:val="Heading5"/>
        <w:rPr>
          <w:lang w:val="en-CA"/>
        </w:rPr>
      </w:pPr>
      <w:r>
        <w:rPr>
          <w:lang w:val="en-CA"/>
        </w:rPr>
        <w:t xml:space="preserve">Web Content Accessibility </w:t>
      </w:r>
    </w:p>
    <w:p w:rsidR="00E656B3" w:rsidRDefault="00416190">
      <w:pPr>
        <w:jc w:val="both"/>
        <w:rPr>
          <w:lang w:val="en-CA"/>
        </w:rPr>
      </w:pPr>
      <w:r>
        <w:rPr>
          <w:lang w:val="en-CA"/>
        </w:rPr>
        <w:t xml:space="preserve">Web Content Accessibility Guidelines (WCAG) 2.0 defines how to make Web content more accessible to people with </w:t>
      </w:r>
      <w:r>
        <w:rPr>
          <w:lang w:val="en-CA"/>
        </w:rPr>
        <w:t>disabilities. Accessibility involves a wide range of disabilities, including visual, auditory, physical, speech, cognitive, language, learning, and neurological disabilities. Although these guidelines cover a wide range of issues, they are not able to addr</w:t>
      </w:r>
      <w:r>
        <w:rPr>
          <w:lang w:val="en-CA"/>
        </w:rPr>
        <w:t>ess the needs of people with all types, degrees, and combinations of disability. These guidelines also make Web content more usable by older individuals with changing abilities due to aging and often improve usability for users in general.</w:t>
      </w:r>
    </w:p>
    <w:p w:rsidR="00E656B3" w:rsidRDefault="00E656B3">
      <w:pPr>
        <w:jc w:val="both"/>
        <w:rPr>
          <w:lang w:val="en-CA"/>
        </w:rPr>
      </w:pPr>
    </w:p>
    <w:p w:rsidR="00E656B3" w:rsidRDefault="00416190">
      <w:pPr>
        <w:jc w:val="both"/>
        <w:rPr>
          <w:lang w:val="en-CA"/>
        </w:rPr>
      </w:pPr>
      <w:r>
        <w:rPr>
          <w:lang w:val="en-CA"/>
        </w:rPr>
        <w:t>WCAG 2.0 is dev</w:t>
      </w:r>
      <w:r>
        <w:rPr>
          <w:lang w:val="en-CA"/>
        </w:rPr>
        <w:t>eloped through the W3C process in cooperation with individuals and organizations around the world, with a goal of providing a shared standard for Web content accessibility that meets the needs of individuals, organizations, and governments internationally.</w:t>
      </w:r>
      <w:r>
        <w:rPr>
          <w:lang w:val="en-CA"/>
        </w:rPr>
        <w:t xml:space="preserve"> WCAG 2.0 builds on WCAG 1.0 and is designed to apply broadly to different Web technologies now and in the future, and to be testable with a combination of automated testing and human evaluation.</w:t>
      </w:r>
      <w:r>
        <w:rPr>
          <w:vertAlign w:val="superscript"/>
          <w:lang w:val="en-CA"/>
        </w:rPr>
        <w:footnoteReference w:id="202"/>
      </w:r>
    </w:p>
    <w:p w:rsidR="00E656B3" w:rsidRDefault="00416190">
      <w:pPr>
        <w:pStyle w:val="Heading4"/>
        <w:spacing w:before="0" w:after="500"/>
        <w:rPr>
          <w:lang w:val="en-CA"/>
        </w:rPr>
      </w:pPr>
      <w:r>
        <w:rPr>
          <w:lang w:val="en-CA"/>
        </w:rPr>
        <w:lastRenderedPageBreak/>
        <w:t>Grants and Loans</w:t>
      </w:r>
    </w:p>
    <w:p w:rsidR="00E656B3" w:rsidRDefault="00416190">
      <w:pPr>
        <w:spacing w:after="360"/>
        <w:jc w:val="both"/>
        <w:rPr>
          <w:lang w:val="en-CA"/>
        </w:rPr>
      </w:pPr>
      <w:bookmarkStart w:id="112" w:name="_Toc416884791"/>
      <w:r>
        <w:rPr>
          <w:lang w:val="en-CA"/>
        </w:rPr>
        <w:t>In Prince Edward Island (PEI), Canada Stud</w:t>
      </w:r>
      <w:r>
        <w:rPr>
          <w:lang w:val="en-CA"/>
        </w:rPr>
        <w:t xml:space="preserve">ent Loans are available alongside PEI Student Loans. However, since PEI Student Financial Services administers both the federal and provincial loans, only one application has to be completed to be considered for both federal and provincial assistance. The </w:t>
      </w:r>
      <w:r>
        <w:rPr>
          <w:lang w:val="en-CA"/>
        </w:rPr>
        <w:t>following is an overview of the general federal and provincial loans available in Prince Edward Island, as well as specific loans and grants available to students with permanent disabilities.</w:t>
      </w:r>
    </w:p>
    <w:p w:rsidR="00E656B3" w:rsidRDefault="00416190">
      <w:pPr>
        <w:pStyle w:val="Heading5"/>
        <w:rPr>
          <w:lang w:val="en-CA"/>
        </w:rPr>
      </w:pPr>
      <w:r>
        <w:rPr>
          <w:lang w:val="en-CA"/>
        </w:rPr>
        <w:t>Full-Time Student Loans</w:t>
      </w:r>
      <w:r>
        <w:rPr>
          <w:vertAlign w:val="superscript"/>
          <w:lang w:val="en-CA"/>
        </w:rPr>
        <w:footnoteReference w:id="203"/>
      </w:r>
    </w:p>
    <w:p w:rsidR="00E656B3" w:rsidRDefault="00416190">
      <w:pPr>
        <w:jc w:val="both"/>
        <w:rPr>
          <w:lang w:val="en-CA"/>
        </w:rPr>
      </w:pPr>
      <w:r>
        <w:rPr>
          <w:lang w:val="en-CA"/>
        </w:rPr>
        <w:t>As a full-time student in Prince Edward</w:t>
      </w:r>
      <w:r>
        <w:rPr>
          <w:lang w:val="en-CA"/>
        </w:rPr>
        <w:t xml:space="preserve"> Island, students are also eligible for up to $165 per week in provincial loans.</w:t>
      </w:r>
    </w:p>
    <w:p w:rsidR="00E656B3" w:rsidRDefault="00E656B3">
      <w:pPr>
        <w:jc w:val="both"/>
        <w:rPr>
          <w:lang w:val="en-CA"/>
        </w:rPr>
      </w:pPr>
    </w:p>
    <w:p w:rsidR="00E656B3" w:rsidRDefault="00416190">
      <w:pPr>
        <w:jc w:val="both"/>
        <w:rPr>
          <w:lang w:val="en-CA"/>
        </w:rPr>
      </w:pPr>
      <w:r>
        <w:rPr>
          <w:lang w:val="en-CA"/>
        </w:rPr>
        <w:t>To be eligible for a full-time student loan in Prince Edward Island:</w:t>
      </w:r>
    </w:p>
    <w:p w:rsidR="00E656B3" w:rsidRDefault="00E656B3">
      <w:pPr>
        <w:jc w:val="both"/>
        <w:rPr>
          <w:lang w:val="en-CA"/>
        </w:rPr>
      </w:pPr>
    </w:p>
    <w:p w:rsidR="00E656B3" w:rsidRDefault="00416190">
      <w:pPr>
        <w:numPr>
          <w:ilvl w:val="0"/>
          <w:numId w:val="21"/>
        </w:numPr>
        <w:contextualSpacing/>
        <w:jc w:val="both"/>
        <w:rPr>
          <w:lang w:val="en-CA"/>
        </w:rPr>
      </w:pPr>
      <w:r>
        <w:rPr>
          <w:lang w:val="en-CA"/>
        </w:rPr>
        <w:t>You must be a resident of Prince Edward Island</w:t>
      </w:r>
    </w:p>
    <w:p w:rsidR="00E656B3" w:rsidRDefault="00416190">
      <w:pPr>
        <w:numPr>
          <w:ilvl w:val="0"/>
          <w:numId w:val="21"/>
        </w:numPr>
        <w:contextualSpacing/>
        <w:jc w:val="both"/>
        <w:rPr>
          <w:lang w:val="en-CA"/>
        </w:rPr>
      </w:pPr>
      <w:r>
        <w:rPr>
          <w:lang w:val="en-CA"/>
        </w:rPr>
        <w:t xml:space="preserve">You must be enrolled in a degree, diploma or certificate </w:t>
      </w:r>
      <w:r>
        <w:rPr>
          <w:lang w:val="en-CA"/>
        </w:rPr>
        <w:t>program that runs for at least 12 weeks with a minimum of 20 hours of instruction each week</w:t>
      </w:r>
    </w:p>
    <w:p w:rsidR="00E656B3" w:rsidRDefault="00416190">
      <w:pPr>
        <w:numPr>
          <w:ilvl w:val="0"/>
          <w:numId w:val="21"/>
        </w:numPr>
        <w:spacing w:after="360"/>
        <w:contextualSpacing/>
        <w:jc w:val="both"/>
        <w:rPr>
          <w:lang w:val="en-CA"/>
        </w:rPr>
      </w:pPr>
      <w:r>
        <w:rPr>
          <w:lang w:val="en-CA"/>
        </w:rPr>
        <w:t>You must be taking at least 60 percent of a full course load</w:t>
      </w:r>
    </w:p>
    <w:p w:rsidR="00E656B3" w:rsidRDefault="00416190">
      <w:pPr>
        <w:pStyle w:val="Heading5"/>
        <w:rPr>
          <w:lang w:val="en-CA"/>
        </w:rPr>
      </w:pPr>
      <w:r>
        <w:rPr>
          <w:lang w:val="en-CA"/>
        </w:rPr>
        <w:t>Prince Edward Island Debt Reduction Grant</w:t>
      </w:r>
      <w:r>
        <w:rPr>
          <w:vertAlign w:val="superscript"/>
          <w:lang w:val="en-CA"/>
        </w:rPr>
        <w:footnoteReference w:id="204"/>
      </w:r>
    </w:p>
    <w:p w:rsidR="00E656B3" w:rsidRDefault="00416190">
      <w:pPr>
        <w:jc w:val="both"/>
        <w:rPr>
          <w:lang w:val="en-CA"/>
        </w:rPr>
      </w:pPr>
      <w:r>
        <w:rPr>
          <w:lang w:val="en-CA"/>
        </w:rPr>
        <w:t>If a student in Prince Edward Island has an annual debt leve</w:t>
      </w:r>
      <w:r>
        <w:rPr>
          <w:lang w:val="en-CA"/>
        </w:rPr>
        <w:t>l greater than $6,000 with at least $100 of provincial funding, then they are eligible for the Prince Edward Island Debt Reduction Grant. In this case, a non-repayable grant of up to $2,000 will be issued following the student’s year of graduation. The gra</w:t>
      </w:r>
      <w:r>
        <w:rPr>
          <w:lang w:val="en-CA"/>
        </w:rPr>
        <w:t>nt will be paid directly to the lending institution and applied against the Prince Edward Island Student Loan balance only.</w:t>
      </w:r>
      <w:bookmarkStart w:id="113" w:name="_Toc416884794"/>
      <w:bookmarkEnd w:id="112"/>
    </w:p>
    <w:p w:rsidR="00E656B3" w:rsidRDefault="00416190">
      <w:pPr>
        <w:pStyle w:val="Heading4"/>
        <w:spacing w:after="360"/>
        <w:rPr>
          <w:lang w:val="en-CA"/>
        </w:rPr>
      </w:pPr>
      <w:r>
        <w:rPr>
          <w:lang w:val="en-CA"/>
        </w:rPr>
        <w:t>Post-Secondary Education Case Studies</w:t>
      </w:r>
    </w:p>
    <w:p w:rsidR="00E656B3" w:rsidRDefault="00416190">
      <w:pPr>
        <w:pStyle w:val="Heading5"/>
        <w:ind w:left="0" w:firstLine="0"/>
        <w:rPr>
          <w:lang w:val="en-CA"/>
        </w:rPr>
      </w:pPr>
      <w:r>
        <w:rPr>
          <w:lang w:val="en-CA"/>
        </w:rPr>
        <w:t>University of Prince Edward Island (UPEI) – Accessibility Services</w:t>
      </w:r>
      <w:bookmarkEnd w:id="113"/>
    </w:p>
    <w:p w:rsidR="00E656B3" w:rsidRDefault="00416190">
      <w:pPr>
        <w:jc w:val="both"/>
        <w:rPr>
          <w:lang w:val="en-CA"/>
        </w:rPr>
      </w:pPr>
      <w:r>
        <w:rPr>
          <w:lang w:val="en-CA"/>
        </w:rPr>
        <w:t xml:space="preserve">The University of Prince </w:t>
      </w:r>
      <w:r>
        <w:rPr>
          <w:lang w:val="en-CA"/>
        </w:rPr>
        <w:t>Edward Island encourages the full participation of all students, including students with disabilities, as members of the University community. It strives to ensure fair and consistent treatment for all, and provide equal access to University services, prog</w:t>
      </w:r>
      <w:r>
        <w:rPr>
          <w:lang w:val="en-CA"/>
        </w:rPr>
        <w:t>rams, and facilities.</w:t>
      </w:r>
    </w:p>
    <w:p w:rsidR="00E656B3" w:rsidRDefault="00416190">
      <w:pPr>
        <w:jc w:val="both"/>
        <w:rPr>
          <w:lang w:val="en-CA"/>
        </w:rPr>
      </w:pPr>
      <w:r>
        <w:rPr>
          <w:lang w:val="en-CA"/>
        </w:rPr>
        <w:t xml:space="preserve"> </w:t>
      </w:r>
    </w:p>
    <w:p w:rsidR="00E656B3" w:rsidRDefault="00416190">
      <w:pPr>
        <w:jc w:val="both"/>
        <w:rPr>
          <w:lang w:val="en-CA"/>
        </w:rPr>
      </w:pPr>
      <w:r>
        <w:rPr>
          <w:lang w:val="en-CA"/>
        </w:rPr>
        <w:t xml:space="preserve">Accessibility Services provides the students with a welcoming, relaxed, and positive atmosphere. UPEI is aware that some students are somewhat hesitant when first approaching Accessibility Services. They </w:t>
      </w:r>
      <w:r>
        <w:rPr>
          <w:lang w:val="en-CA"/>
        </w:rPr>
        <w:lastRenderedPageBreak/>
        <w:t>realize that each student ha</w:t>
      </w:r>
      <w:r>
        <w:rPr>
          <w:lang w:val="en-CA"/>
        </w:rPr>
        <w:t>s different needs and/or learning styles. Their goal is to make UPEI accessible for all students.</w:t>
      </w:r>
    </w:p>
    <w:p w:rsidR="00E656B3" w:rsidRDefault="00416190">
      <w:pPr>
        <w:jc w:val="both"/>
        <w:rPr>
          <w:lang w:val="en-CA"/>
        </w:rPr>
      </w:pPr>
      <w:r>
        <w:rPr>
          <w:lang w:val="en-CA"/>
        </w:rPr>
        <w:t xml:space="preserve"> </w:t>
      </w:r>
    </w:p>
    <w:p w:rsidR="00E656B3" w:rsidRDefault="00416190">
      <w:pPr>
        <w:jc w:val="both"/>
        <w:rPr>
          <w:lang w:val="en-CA"/>
        </w:rPr>
      </w:pPr>
      <w:r>
        <w:rPr>
          <w:lang w:val="en-CA"/>
        </w:rPr>
        <w:t>Accommodations and services can include:</w:t>
      </w:r>
    </w:p>
    <w:p w:rsidR="00E656B3" w:rsidRDefault="00E656B3">
      <w:pPr>
        <w:jc w:val="both"/>
        <w:rPr>
          <w:lang w:val="en-CA"/>
        </w:rPr>
      </w:pPr>
    </w:p>
    <w:p w:rsidR="00E656B3" w:rsidRDefault="00416190">
      <w:pPr>
        <w:pStyle w:val="Bullet"/>
        <w:rPr>
          <w:lang w:val="en-CA"/>
        </w:rPr>
      </w:pPr>
      <w:r>
        <w:rPr>
          <w:lang w:val="en-CA"/>
        </w:rPr>
        <w:t>Confidential consultations</w:t>
      </w:r>
    </w:p>
    <w:p w:rsidR="00E656B3" w:rsidRDefault="00416190">
      <w:pPr>
        <w:pStyle w:val="Bullet"/>
        <w:rPr>
          <w:lang w:val="en-CA"/>
        </w:rPr>
      </w:pPr>
      <w:r>
        <w:rPr>
          <w:lang w:val="en-CA"/>
        </w:rPr>
        <w:t>Individualized program planning for academic accommodations</w:t>
      </w:r>
    </w:p>
    <w:p w:rsidR="00E656B3" w:rsidRDefault="00416190">
      <w:pPr>
        <w:pStyle w:val="Bullet"/>
        <w:rPr>
          <w:lang w:val="en-CA"/>
        </w:rPr>
      </w:pPr>
      <w:r>
        <w:rPr>
          <w:lang w:val="en-CA"/>
        </w:rPr>
        <w:t>Arranging for identificatio</w:t>
      </w:r>
      <w:r>
        <w:rPr>
          <w:lang w:val="en-CA"/>
        </w:rPr>
        <w:t>n of learning disabilities</w:t>
      </w:r>
    </w:p>
    <w:p w:rsidR="00E656B3" w:rsidRDefault="00416190">
      <w:pPr>
        <w:pStyle w:val="Bullet"/>
        <w:rPr>
          <w:lang w:val="en-CA"/>
        </w:rPr>
      </w:pPr>
      <w:r>
        <w:rPr>
          <w:lang w:val="en-CA"/>
        </w:rPr>
        <w:t>Test and exam accommodation</w:t>
      </w:r>
    </w:p>
    <w:p w:rsidR="00E656B3" w:rsidRDefault="00416190">
      <w:pPr>
        <w:pStyle w:val="Bullet"/>
        <w:rPr>
          <w:lang w:val="en-CA"/>
        </w:rPr>
      </w:pPr>
      <w:r>
        <w:rPr>
          <w:lang w:val="en-CA"/>
        </w:rPr>
        <w:t>Advice on funding</w:t>
      </w:r>
    </w:p>
    <w:p w:rsidR="00E656B3" w:rsidRDefault="00416190">
      <w:pPr>
        <w:pStyle w:val="Bullet"/>
        <w:rPr>
          <w:lang w:val="en-CA"/>
        </w:rPr>
      </w:pPr>
      <w:r>
        <w:rPr>
          <w:lang w:val="en-CA"/>
        </w:rPr>
        <w:t>Access to specialized technology</w:t>
      </w:r>
    </w:p>
    <w:p w:rsidR="00E656B3" w:rsidRDefault="00416190">
      <w:pPr>
        <w:pStyle w:val="Bullet"/>
        <w:rPr>
          <w:lang w:val="en-CA"/>
        </w:rPr>
      </w:pPr>
      <w:r>
        <w:rPr>
          <w:lang w:val="en-CA"/>
        </w:rPr>
        <w:t>Note taking, tutoring and mentoring</w:t>
      </w:r>
    </w:p>
    <w:p w:rsidR="00E656B3" w:rsidRDefault="00416190">
      <w:pPr>
        <w:pStyle w:val="Bullet"/>
        <w:rPr>
          <w:lang w:val="en-CA"/>
        </w:rPr>
      </w:pPr>
      <w:r>
        <w:rPr>
          <w:lang w:val="en-CA"/>
        </w:rPr>
        <w:t>Learning strategy support</w:t>
      </w:r>
    </w:p>
    <w:p w:rsidR="00E656B3" w:rsidRDefault="00416190">
      <w:pPr>
        <w:pStyle w:val="Bullet"/>
        <w:rPr>
          <w:lang w:val="en-CA"/>
        </w:rPr>
      </w:pPr>
      <w:r>
        <w:rPr>
          <w:lang w:val="en-CA"/>
        </w:rPr>
        <w:t>Campus accessibility</w:t>
      </w:r>
    </w:p>
    <w:p w:rsidR="00E656B3" w:rsidRDefault="00416190">
      <w:pPr>
        <w:pStyle w:val="Bullet"/>
        <w:rPr>
          <w:lang w:val="en-CA"/>
        </w:rPr>
      </w:pPr>
      <w:r>
        <w:rPr>
          <w:lang w:val="en-CA"/>
        </w:rPr>
        <w:t>Assistance with self-advocacy</w:t>
      </w:r>
    </w:p>
    <w:p w:rsidR="00E656B3" w:rsidRDefault="00416190">
      <w:pPr>
        <w:pStyle w:val="Bulletlast"/>
        <w:rPr>
          <w:lang w:val="en-CA"/>
        </w:rPr>
      </w:pPr>
      <w:r>
        <w:rPr>
          <w:lang w:val="en-CA"/>
        </w:rPr>
        <w:t>Transition planning with high schools</w:t>
      </w:r>
      <w:r>
        <w:rPr>
          <w:lang w:val="en-CA"/>
        </w:rPr>
        <w:t xml:space="preserve"> and families</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The Accessibility Services Program defines a disability as a functional limitation caused by a long term or recurring physical, sensory, mental, psychiatric or learning impairment that restricts the ability of a person to perform the daily </w:t>
      </w:r>
      <w:r>
        <w:rPr>
          <w:rFonts w:eastAsia="Univers 45 Light"/>
          <w:color w:val="000000"/>
          <w:szCs w:val="22"/>
          <w:lang w:val="en-CA"/>
        </w:rPr>
        <w:t>activities necessary to participate in learning or daily living at UPEI.</w:t>
      </w:r>
      <w:r>
        <w:rPr>
          <w:rFonts w:eastAsia="Univers 45 Light"/>
          <w:color w:val="000000"/>
          <w:szCs w:val="22"/>
          <w:vertAlign w:val="superscript"/>
          <w:lang w:val="en-CA"/>
        </w:rPr>
        <w:footnoteReference w:id="205"/>
      </w:r>
    </w:p>
    <w:p w:rsidR="00E656B3" w:rsidRDefault="00416190">
      <w:pPr>
        <w:pStyle w:val="Heading3"/>
        <w:spacing w:after="360"/>
        <w:rPr>
          <w:rFonts w:eastAsia="Univers 45 Light"/>
          <w:lang w:val="en-CA"/>
        </w:rPr>
      </w:pPr>
      <w:bookmarkStart w:id="114" w:name="_Toc418855492"/>
      <w:bookmarkStart w:id="115" w:name="_Toc421804524"/>
      <w:bookmarkStart w:id="116" w:name="_Toc423511870"/>
      <w:r>
        <w:rPr>
          <w:rFonts w:eastAsia="Univers 45 Light"/>
          <w:lang w:val="en-CA"/>
        </w:rPr>
        <w:t>Quebec</w:t>
      </w:r>
      <w:bookmarkEnd w:id="114"/>
      <w:bookmarkEnd w:id="115"/>
      <w:bookmarkEnd w:id="116"/>
    </w:p>
    <w:p w:rsidR="00E656B3" w:rsidRDefault="00416190">
      <w:pPr>
        <w:pStyle w:val="Heading4"/>
        <w:spacing w:after="360"/>
        <w:rPr>
          <w:lang w:val="en-CA"/>
        </w:rPr>
      </w:pPr>
      <w:bookmarkStart w:id="117" w:name="_Toc416288955"/>
      <w:r>
        <w:rPr>
          <w:lang w:val="en-CA"/>
        </w:rPr>
        <w:t>Regulations</w:t>
      </w:r>
      <w:bookmarkEnd w:id="117"/>
      <w:r>
        <w:rPr>
          <w:lang w:val="en-CA"/>
        </w:rPr>
        <w:t xml:space="preserve"> for Special Education</w:t>
      </w:r>
    </w:p>
    <w:p w:rsidR="00E656B3" w:rsidRDefault="00416190">
      <w:pPr>
        <w:pStyle w:val="Heading5"/>
        <w:spacing w:after="360"/>
        <w:rPr>
          <w:lang w:val="en-CA"/>
        </w:rPr>
      </w:pPr>
      <w:r>
        <w:rPr>
          <w:lang w:val="en-CA"/>
        </w:rPr>
        <w:t>Education Act</w:t>
      </w:r>
    </w:p>
    <w:p w:rsidR="00E656B3" w:rsidRDefault="00416190">
      <w:pPr>
        <w:pStyle w:val="Heading6"/>
        <w:rPr>
          <w:lang w:val="en-CA"/>
        </w:rPr>
      </w:pPr>
      <w:r>
        <w:rPr>
          <w:lang w:val="en-CA"/>
        </w:rPr>
        <w:t>Students' Rights</w:t>
      </w:r>
    </w:p>
    <w:p w:rsidR="00E656B3" w:rsidRDefault="00416190">
      <w:pPr>
        <w:jc w:val="both"/>
        <w:rPr>
          <w:lang w:val="en-CA"/>
        </w:rPr>
      </w:pPr>
      <w:r>
        <w:rPr>
          <w:lang w:val="en-CA"/>
        </w:rPr>
        <w:t>Every person is entitled to the preschool education services and elementary and secondary school instructional</w:t>
      </w:r>
      <w:r>
        <w:rPr>
          <w:lang w:val="en-CA"/>
        </w:rPr>
        <w:t xml:space="preserve"> services provided for by this Act and by the basic school regulation made by the Government under section 447, from the first day of the school calendar in the school year in which he attains the age of admission to the last day of the school calendar in </w:t>
      </w:r>
      <w:r>
        <w:rPr>
          <w:lang w:val="en-CA"/>
        </w:rPr>
        <w:t>the school year in which he attains 18 years of age, or 21 years of age in the case of a handicapped person within the meaning of the Act to secure handicapped persons in the exercise of their rights with a view to achieving social, school and workplace in</w:t>
      </w:r>
      <w:r>
        <w:rPr>
          <w:lang w:val="en-CA"/>
        </w:rPr>
        <w:t>tegration (chapter E-20.1).</w:t>
      </w:r>
    </w:p>
    <w:p w:rsidR="00E656B3" w:rsidRDefault="00E656B3">
      <w:pPr>
        <w:jc w:val="both"/>
        <w:rPr>
          <w:lang w:val="en-CA"/>
        </w:rPr>
      </w:pPr>
    </w:p>
    <w:p w:rsidR="00E656B3" w:rsidRDefault="00416190">
      <w:pPr>
        <w:jc w:val="both"/>
        <w:rPr>
          <w:lang w:val="en-CA"/>
        </w:rPr>
      </w:pPr>
      <w:r>
        <w:rPr>
          <w:lang w:val="en-CA"/>
        </w:rPr>
        <w:t xml:space="preserve">The educational services prescribed by the basic vocational training regulation shall be provided free to every resident of Québec, subject, however, to the conditions determined in the basic regulation if the person is 18 </w:t>
      </w:r>
      <w:r>
        <w:rPr>
          <w:lang w:val="en-CA"/>
        </w:rPr>
        <w:t>years of age or older, or 21 years of age or older in the case of a handicapped person within the meaning of the Act to secure the handicapped in the exercise of their rights.</w:t>
      </w:r>
    </w:p>
    <w:p w:rsidR="00E656B3" w:rsidRDefault="00E656B3">
      <w:pPr>
        <w:jc w:val="both"/>
        <w:rPr>
          <w:lang w:val="en-CA"/>
        </w:rPr>
      </w:pPr>
    </w:p>
    <w:p w:rsidR="00E656B3" w:rsidRDefault="00416190">
      <w:pPr>
        <w:spacing w:after="360"/>
        <w:jc w:val="both"/>
        <w:rPr>
          <w:lang w:val="en-CA"/>
        </w:rPr>
      </w:pPr>
      <w:r>
        <w:rPr>
          <w:lang w:val="en-CA"/>
        </w:rPr>
        <w:t xml:space="preserve">Students other than those enrolled in adult education have a right to the free </w:t>
      </w:r>
      <w:r>
        <w:rPr>
          <w:lang w:val="en-CA"/>
        </w:rPr>
        <w:t>use of textbooks and other instructional material required for the teaching of programs of studies until the last day of the school calendar of the school year in which they reach 18 years of age, or 21 years of age in the case of handicapped persons withi</w:t>
      </w:r>
      <w:r>
        <w:rPr>
          <w:lang w:val="en-CA"/>
        </w:rPr>
        <w:t>n the meaning of the Act to secure handicapped persons in the exercise of their rights with a view to achieving social, school and workplace integration. Each student shall have the personal use of the textbook chosen pursuant to section 96.15 for each com</w:t>
      </w:r>
      <w:r>
        <w:rPr>
          <w:lang w:val="en-CA"/>
        </w:rPr>
        <w:t>pulsory and elective subject in which the student receives instruction.</w:t>
      </w:r>
      <w:r>
        <w:rPr>
          <w:vertAlign w:val="superscript"/>
          <w:lang w:val="en-CA"/>
        </w:rPr>
        <w:footnoteReference w:id="206"/>
      </w:r>
    </w:p>
    <w:p w:rsidR="00E656B3" w:rsidRDefault="00416190">
      <w:pPr>
        <w:pStyle w:val="Heading6"/>
        <w:rPr>
          <w:lang w:val="en-CA"/>
        </w:rPr>
      </w:pPr>
      <w:r>
        <w:rPr>
          <w:lang w:val="en-CA"/>
        </w:rPr>
        <w:t>Compulsory School Attendance</w:t>
      </w:r>
    </w:p>
    <w:p w:rsidR="00E656B3" w:rsidRDefault="00416190">
      <w:pPr>
        <w:jc w:val="both"/>
        <w:rPr>
          <w:lang w:val="en-CA"/>
        </w:rPr>
      </w:pPr>
      <w:r>
        <w:rPr>
          <w:lang w:val="en-CA"/>
        </w:rPr>
        <w:t>The following students are exempt from compulsory school attendance:</w:t>
      </w:r>
    </w:p>
    <w:p w:rsidR="00E656B3" w:rsidRDefault="00416190">
      <w:pPr>
        <w:pStyle w:val="Bulletlast"/>
        <w:spacing w:before="0" w:after="360"/>
        <w:rPr>
          <w:lang w:val="en-CA"/>
        </w:rPr>
      </w:pPr>
      <w:r>
        <w:rPr>
          <w:lang w:val="en-CA"/>
        </w:rPr>
        <w:t>A student excused by the school board, at the request of his parents and after consul</w:t>
      </w:r>
      <w:r>
        <w:rPr>
          <w:lang w:val="en-CA"/>
        </w:rPr>
        <w:t>tation with the advisory committee on services for handicapped students and students with social maladjustments or learning disabilities established under section 185, by reason of a physical or mental handicap which prevents him from attending school.</w:t>
      </w:r>
      <w:r>
        <w:rPr>
          <w:vertAlign w:val="superscript"/>
          <w:lang w:val="en-CA"/>
        </w:rPr>
        <w:t xml:space="preserve"> </w:t>
      </w:r>
      <w:r>
        <w:rPr>
          <w:vertAlign w:val="superscript"/>
          <w:lang w:val="en-CA"/>
        </w:rPr>
        <w:footnoteReference w:id="207"/>
      </w:r>
    </w:p>
    <w:p w:rsidR="00E656B3" w:rsidRDefault="00416190">
      <w:pPr>
        <w:pStyle w:val="Heading6"/>
        <w:rPr>
          <w:lang w:val="en-CA"/>
        </w:rPr>
      </w:pPr>
      <w:r>
        <w:rPr>
          <w:lang w:val="en-CA"/>
        </w:rPr>
        <w:t>O</w:t>
      </w:r>
      <w:r>
        <w:rPr>
          <w:lang w:val="en-CA"/>
        </w:rPr>
        <w:t>rganization of services and the school‘s responsibility</w:t>
      </w:r>
    </w:p>
    <w:p w:rsidR="00E656B3" w:rsidRDefault="00416190">
      <w:pPr>
        <w:jc w:val="both"/>
        <w:rPr>
          <w:lang w:val="en-CA"/>
        </w:rPr>
      </w:pPr>
      <w:r>
        <w:rPr>
          <w:lang w:val="en-CA"/>
        </w:rPr>
        <w:t>The school principal “shall ensure that educational services provided at the school meet the proper standards of quality” and “is the academic and administrative director of the school” (section 96.12</w:t>
      </w:r>
      <w:r>
        <w:rPr>
          <w:lang w:val="en-CA"/>
        </w:rPr>
        <w:t>). In the case of a handicapped student or a student with a social maladjustment or a learning disability, “the principal, with the assistance of the student ‘s parents, of the staff providing services to the student, and of the student himself, shall esta</w:t>
      </w:r>
      <w:r>
        <w:rPr>
          <w:lang w:val="en-CA"/>
        </w:rPr>
        <w:t>blish an individualized education plan adapted to the needs of the student” (section 96.14). This is a way to coordinate measures aimed at meeting the needs of students with handicaps or social maladjustments or learning difficulties. Furthermore, “after c</w:t>
      </w:r>
      <w:r>
        <w:rPr>
          <w:lang w:val="en-CA"/>
        </w:rPr>
        <w:t>onsulting with the school staff, the principal shall inform the school board of the needs of the school in respect of each staff category and of the professional needs of the staff” (section 96.20). The school is also responsible for making judicious and e</w:t>
      </w:r>
      <w:r>
        <w:rPr>
          <w:lang w:val="en-CA"/>
        </w:rPr>
        <w:t>ffective use of the available resources (sections 96.23 and 96.24) and to render account of the results obtained, particularly through its success plan (section 83).</w:t>
      </w:r>
      <w:r>
        <w:rPr>
          <w:vertAlign w:val="superscript"/>
          <w:lang w:val="en-CA"/>
        </w:rPr>
        <w:footnoteReference w:id="208"/>
      </w:r>
    </w:p>
    <w:p w:rsidR="00E656B3" w:rsidRDefault="00E656B3">
      <w:pPr>
        <w:jc w:val="both"/>
        <w:rPr>
          <w:lang w:val="en-CA"/>
        </w:rPr>
      </w:pPr>
    </w:p>
    <w:p w:rsidR="00E656B3" w:rsidRDefault="00416190">
      <w:pPr>
        <w:jc w:val="both"/>
        <w:rPr>
          <w:lang w:val="en-CA"/>
        </w:rPr>
      </w:pPr>
      <w:r>
        <w:rPr>
          <w:lang w:val="en-CA"/>
        </w:rPr>
        <w:t>In such a context, the school principal should promote a participative management approa</w:t>
      </w:r>
      <w:r>
        <w:rPr>
          <w:lang w:val="en-CA"/>
        </w:rPr>
        <w:t>ch and invite all concerned to work together in finding solutions that will make it possible to organize services in a way that better meets the needs of the school‘s students. In this regard, the new teachers’ collective agreement provides for the impleme</w:t>
      </w:r>
      <w:r>
        <w:rPr>
          <w:lang w:val="en-CA"/>
        </w:rPr>
        <w:t>ntation of a school committee for at-risk students and students with handicaps, social maladjustments or learning difficulties, which involves teachers in the process of identifying the school‘s needs and organizing services for such students. This committ</w:t>
      </w:r>
      <w:r>
        <w:rPr>
          <w:lang w:val="en-CA"/>
        </w:rPr>
        <w:t>ee should promote greater commitment and increased responsibility on the part of all concerned.</w:t>
      </w:r>
      <w:r>
        <w:rPr>
          <w:vertAlign w:val="superscript"/>
          <w:lang w:val="en-CA"/>
        </w:rPr>
        <w:t xml:space="preserve"> </w:t>
      </w:r>
      <w:r>
        <w:rPr>
          <w:vertAlign w:val="superscript"/>
          <w:lang w:val="en-CA"/>
        </w:rPr>
        <w:footnoteReference w:id="209"/>
      </w:r>
    </w:p>
    <w:p w:rsidR="00E656B3" w:rsidRDefault="00E656B3">
      <w:pPr>
        <w:jc w:val="both"/>
        <w:rPr>
          <w:lang w:val="en-CA"/>
        </w:rPr>
      </w:pPr>
    </w:p>
    <w:p w:rsidR="00E656B3" w:rsidRDefault="00416190">
      <w:pPr>
        <w:pStyle w:val="Heading6"/>
        <w:rPr>
          <w:lang w:val="en-CA"/>
        </w:rPr>
      </w:pPr>
      <w:r>
        <w:rPr>
          <w:lang w:val="en-CA"/>
        </w:rPr>
        <w:lastRenderedPageBreak/>
        <w:t>General Functions and Powers</w:t>
      </w:r>
    </w:p>
    <w:p w:rsidR="00E656B3" w:rsidRDefault="00416190">
      <w:pPr>
        <w:jc w:val="both"/>
        <w:rPr>
          <w:lang w:val="en-CA"/>
        </w:rPr>
      </w:pPr>
      <w:r>
        <w:rPr>
          <w:lang w:val="en-CA"/>
        </w:rPr>
        <w:t xml:space="preserve">The governing board is responsible for approving the anti-bullying and anti-violence plan, and any updated version of the plan, </w:t>
      </w:r>
      <w:r>
        <w:rPr>
          <w:lang w:val="en-CA"/>
        </w:rPr>
        <w:t>proposed by the principal. The main purpose of the plan must be to prevent and stop all forms of bullying and violence targeting a student, a teacher or any other school staff member. In addition to any elements the Minister may prescribe by regulation, th</w:t>
      </w:r>
      <w:r>
        <w:rPr>
          <w:lang w:val="en-CA"/>
        </w:rPr>
        <w:t>e plan must include:</w:t>
      </w:r>
    </w:p>
    <w:p w:rsidR="00E656B3" w:rsidRDefault="00416190">
      <w:pPr>
        <w:pStyle w:val="Bulletlast"/>
        <w:rPr>
          <w:lang w:val="en-CA"/>
        </w:rPr>
      </w:pPr>
      <w:r>
        <w:rPr>
          <w:lang w:val="en-CA"/>
        </w:rPr>
        <w:t>Prevention measures to put an end to all forms of bullying and violence, in particular those motivated by racism or homophobia or targeting sexual orientation, sexual identity, a handicap or a physical characteristic.</w:t>
      </w:r>
    </w:p>
    <w:p w:rsidR="00E656B3" w:rsidRDefault="00416190">
      <w:pPr>
        <w:spacing w:after="360"/>
        <w:jc w:val="both"/>
        <w:rPr>
          <w:lang w:val="en-CA"/>
        </w:rPr>
      </w:pPr>
      <w:r>
        <w:rPr>
          <w:lang w:val="en-CA"/>
        </w:rPr>
        <w:t xml:space="preserve">In the case of a </w:t>
      </w:r>
      <w:r>
        <w:rPr>
          <w:lang w:val="en-CA"/>
        </w:rPr>
        <w:t xml:space="preserve">handicapped student or a student with a social maladjustment or a learning disability, the principal, with the assistance of the student's parents, of the staff providing services to the student, and of the student himself, unless the student is unable to </w:t>
      </w:r>
      <w:r>
        <w:rPr>
          <w:lang w:val="en-CA"/>
        </w:rPr>
        <w:t>do so, shall establish an individualized education plan adapted to the needs of the student. The plan must be consistent with the school board's policy concerning the organization of services for handicapped students and students with social maladjustments</w:t>
      </w:r>
      <w:r>
        <w:rPr>
          <w:lang w:val="en-CA"/>
        </w:rPr>
        <w:t xml:space="preserve"> or learning disabilities and in keeping with the ability and needs of the student as evaluated by the school board before the student's placement and enrollment at the school.</w:t>
      </w:r>
      <w:r>
        <w:rPr>
          <w:vertAlign w:val="superscript"/>
          <w:lang w:val="en-CA"/>
        </w:rPr>
        <w:t xml:space="preserve"> </w:t>
      </w:r>
      <w:r>
        <w:rPr>
          <w:vertAlign w:val="superscript"/>
          <w:lang w:val="en-CA"/>
        </w:rPr>
        <w:footnoteReference w:id="210"/>
      </w:r>
    </w:p>
    <w:p w:rsidR="00E656B3" w:rsidRDefault="00416190">
      <w:pPr>
        <w:pStyle w:val="Heading6"/>
        <w:spacing w:after="240"/>
        <w:rPr>
          <w:lang w:val="en-CA"/>
        </w:rPr>
      </w:pPr>
      <w:r>
        <w:rPr>
          <w:lang w:val="en-CA"/>
        </w:rPr>
        <w:t>Council of Commissioners</w:t>
      </w:r>
    </w:p>
    <w:p w:rsidR="00E656B3" w:rsidRDefault="00416190">
      <w:pPr>
        <w:pStyle w:val="Heading7"/>
      </w:pPr>
      <w:r>
        <w:t>Composition</w:t>
      </w:r>
    </w:p>
    <w:p w:rsidR="00E656B3" w:rsidRDefault="00416190">
      <w:pPr>
        <w:spacing w:after="360"/>
        <w:jc w:val="both"/>
        <w:rPr>
          <w:lang w:val="en-CA"/>
        </w:rPr>
      </w:pPr>
      <w:r>
        <w:rPr>
          <w:lang w:val="en-CA"/>
        </w:rPr>
        <w:t>Every school board shall be administered</w:t>
      </w:r>
      <w:r>
        <w:rPr>
          <w:lang w:val="en-CA"/>
        </w:rPr>
        <w:t xml:space="preserve"> by a council of commissioners composed of the following persons as and when they are appointed or elected: three commissioners or, if the number of commissioners referred to in paragraph 1 is greater than 10, four commissioners representing the parents' c</w:t>
      </w:r>
      <w:r>
        <w:rPr>
          <w:lang w:val="en-CA"/>
        </w:rPr>
        <w:t xml:space="preserve">ommittee, at least one of whom is chosen from among the representatives of elementary schools, another from among the representatives of secondary schools and another from among the parents of handicapped students or students with social maladjustments or </w:t>
      </w:r>
      <w:r>
        <w:rPr>
          <w:lang w:val="en-CA"/>
        </w:rPr>
        <w:t>learning disabilities, elected under this Act.</w:t>
      </w:r>
      <w:r>
        <w:rPr>
          <w:vertAlign w:val="superscript"/>
          <w:lang w:val="en-CA"/>
        </w:rPr>
        <w:t xml:space="preserve"> </w:t>
      </w:r>
      <w:r>
        <w:rPr>
          <w:vertAlign w:val="superscript"/>
          <w:lang w:val="en-CA"/>
        </w:rPr>
        <w:footnoteReference w:id="211"/>
      </w:r>
    </w:p>
    <w:p w:rsidR="00E656B3" w:rsidRDefault="00416190">
      <w:pPr>
        <w:pStyle w:val="Heading6"/>
        <w:rPr>
          <w:lang w:val="en-CA"/>
        </w:rPr>
      </w:pPr>
      <w:r>
        <w:rPr>
          <w:lang w:val="en-CA"/>
        </w:rPr>
        <w:t>School Board Committees</w:t>
      </w:r>
    </w:p>
    <w:p w:rsidR="00E656B3" w:rsidRDefault="00416190">
      <w:pPr>
        <w:jc w:val="both"/>
        <w:rPr>
          <w:lang w:val="en-CA"/>
        </w:rPr>
      </w:pPr>
      <w:r>
        <w:rPr>
          <w:lang w:val="en-CA"/>
        </w:rPr>
        <w:t xml:space="preserve">Every school board shall establish an advisory committee on services for handicapped students and students with social maladjustments or learning disabilities. The committee shall be </w:t>
      </w:r>
      <w:r>
        <w:rPr>
          <w:lang w:val="en-CA"/>
        </w:rPr>
        <w:t>composed of representatives of bodies that provide services to handicapped students or to students with social maladjustments or learning disabilities, designated by the council of commissioners after consulting with those bodies.</w:t>
      </w:r>
    </w:p>
    <w:p w:rsidR="00E656B3" w:rsidRDefault="00E656B3">
      <w:pPr>
        <w:jc w:val="both"/>
        <w:rPr>
          <w:lang w:val="en-CA"/>
        </w:rPr>
      </w:pPr>
    </w:p>
    <w:p w:rsidR="00E656B3" w:rsidRDefault="00416190">
      <w:pPr>
        <w:jc w:val="both"/>
        <w:rPr>
          <w:lang w:val="en-CA"/>
        </w:rPr>
      </w:pPr>
      <w:r>
        <w:rPr>
          <w:lang w:val="en-CA"/>
        </w:rPr>
        <w:t>The functions of the adv</w:t>
      </w:r>
      <w:r>
        <w:rPr>
          <w:lang w:val="en-CA"/>
        </w:rPr>
        <w:t>isory committee on services for handicapped students and students with social maladjustments or learning disabilities are:</w:t>
      </w:r>
    </w:p>
    <w:p w:rsidR="00E656B3" w:rsidRDefault="00E656B3">
      <w:pPr>
        <w:jc w:val="both"/>
        <w:rPr>
          <w:lang w:val="en-CA"/>
        </w:rPr>
      </w:pPr>
    </w:p>
    <w:p w:rsidR="00E656B3" w:rsidRDefault="00416190">
      <w:pPr>
        <w:pStyle w:val="Bullet"/>
        <w:rPr>
          <w:lang w:val="en-CA"/>
        </w:rPr>
      </w:pPr>
      <w:r>
        <w:rPr>
          <w:lang w:val="en-CA"/>
        </w:rPr>
        <w:t>To advise the school board on a policy for the organization of educational services to handicapped students and students with social</w:t>
      </w:r>
      <w:r>
        <w:rPr>
          <w:lang w:val="en-CA"/>
        </w:rPr>
        <w:t xml:space="preserve"> maladjustments or learning disabilities;</w:t>
      </w:r>
    </w:p>
    <w:p w:rsidR="00E656B3" w:rsidRDefault="00416190">
      <w:pPr>
        <w:pStyle w:val="Bulletlast"/>
        <w:rPr>
          <w:lang w:val="en-CA"/>
        </w:rPr>
      </w:pPr>
      <w:r>
        <w:rPr>
          <w:lang w:val="en-CA"/>
        </w:rPr>
        <w:lastRenderedPageBreak/>
        <w:t>To advise the school board on the allocation of financial resources to the services intended for those students.</w:t>
      </w:r>
    </w:p>
    <w:p w:rsidR="00E656B3" w:rsidRDefault="00416190">
      <w:pPr>
        <w:jc w:val="both"/>
        <w:rPr>
          <w:lang w:val="en-CA"/>
        </w:rPr>
      </w:pPr>
      <w:r>
        <w:rPr>
          <w:lang w:val="en-CA"/>
        </w:rPr>
        <w:t>The committee may also advise the school board on the implementation of an individualized education p</w:t>
      </w:r>
      <w:r>
        <w:rPr>
          <w:lang w:val="en-CA"/>
        </w:rPr>
        <w:t>lan for a handicapped student or a student with social maladjustments or learning disabilities.</w:t>
      </w:r>
    </w:p>
    <w:p w:rsidR="00E656B3" w:rsidRDefault="00E656B3">
      <w:pPr>
        <w:jc w:val="both"/>
        <w:rPr>
          <w:lang w:val="en-CA"/>
        </w:rPr>
      </w:pPr>
    </w:p>
    <w:p w:rsidR="00E656B3" w:rsidRDefault="00416190">
      <w:pPr>
        <w:jc w:val="both"/>
        <w:rPr>
          <w:lang w:val="en-CA"/>
        </w:rPr>
      </w:pPr>
      <w:r>
        <w:rPr>
          <w:lang w:val="en-CA"/>
        </w:rPr>
        <w:t xml:space="preserve">Each year, the school board shall inform the advisory committee on services for handicapped students and students with social maladjustments or learning </w:t>
      </w:r>
      <w:r>
        <w:rPr>
          <w:lang w:val="en-CA"/>
        </w:rPr>
        <w:t>disabilities of the amount of the financial resources available for services intended for those students and of the allocation of those resources in light of the policies defined by the Minister.</w:t>
      </w:r>
    </w:p>
    <w:p w:rsidR="00E656B3" w:rsidRDefault="00E656B3">
      <w:pPr>
        <w:jc w:val="both"/>
        <w:rPr>
          <w:lang w:val="en-CA"/>
        </w:rPr>
      </w:pPr>
    </w:p>
    <w:p w:rsidR="00E656B3" w:rsidRDefault="00416190">
      <w:pPr>
        <w:jc w:val="both"/>
        <w:rPr>
          <w:lang w:val="en-CA"/>
        </w:rPr>
      </w:pPr>
      <w:r>
        <w:rPr>
          <w:lang w:val="en-CA"/>
        </w:rPr>
        <w:t>The school board shall report each year to the committee an</w:t>
      </w:r>
      <w:r>
        <w:rPr>
          <w:lang w:val="en-CA"/>
        </w:rPr>
        <w:t>d the Minister on requests for reconsideration made under section 9 relating to services for handicapped students and students with social maladjustments or learning disabilities.</w:t>
      </w:r>
      <w:r>
        <w:rPr>
          <w:vertAlign w:val="superscript"/>
          <w:lang w:val="en-CA"/>
        </w:rPr>
        <w:footnoteReference w:id="212"/>
      </w:r>
    </w:p>
    <w:p w:rsidR="00E656B3" w:rsidRDefault="00E656B3">
      <w:pPr>
        <w:jc w:val="both"/>
        <w:rPr>
          <w:lang w:val="en-CA"/>
        </w:rPr>
      </w:pPr>
    </w:p>
    <w:p w:rsidR="00E656B3" w:rsidRDefault="00416190">
      <w:pPr>
        <w:spacing w:after="360"/>
        <w:jc w:val="both"/>
        <w:rPr>
          <w:lang w:val="en-CA"/>
        </w:rPr>
      </w:pPr>
      <w:r>
        <w:rPr>
          <w:lang w:val="en-CA"/>
        </w:rPr>
        <w:t xml:space="preserve">Depending on the child‘s needs, the principal and the special needs </w:t>
      </w:r>
      <w:r>
        <w:rPr>
          <w:lang w:val="en-CA"/>
        </w:rPr>
        <w:t>services of the school board will discuss with parents all of the options available to maintain or integrate their child into a regular or a specialized classroom (Commission scolaire des Laurentides).</w:t>
      </w:r>
    </w:p>
    <w:p w:rsidR="00E656B3" w:rsidRDefault="00416190">
      <w:pPr>
        <w:pStyle w:val="Heading5"/>
        <w:spacing w:after="360"/>
        <w:rPr>
          <w:lang w:val="en-CA"/>
        </w:rPr>
      </w:pPr>
      <w:r>
        <w:rPr>
          <w:lang w:val="en-CA"/>
        </w:rPr>
        <w:t>Children’s Rights</w:t>
      </w:r>
    </w:p>
    <w:p w:rsidR="00E656B3" w:rsidRDefault="00416190">
      <w:pPr>
        <w:pStyle w:val="Heading6"/>
        <w:rPr>
          <w:lang w:val="en-CA"/>
        </w:rPr>
      </w:pPr>
      <w:r>
        <w:rPr>
          <w:lang w:val="en-CA"/>
        </w:rPr>
        <w:t>Right to preschool education</w:t>
      </w:r>
    </w:p>
    <w:p w:rsidR="00E656B3" w:rsidRDefault="00416190">
      <w:pPr>
        <w:spacing w:after="360"/>
        <w:jc w:val="both"/>
        <w:rPr>
          <w:lang w:val="en-CA"/>
        </w:rPr>
      </w:pPr>
      <w:r>
        <w:rPr>
          <w:lang w:val="en-CA"/>
        </w:rPr>
        <w:t>By law,</w:t>
      </w:r>
      <w:r>
        <w:rPr>
          <w:lang w:val="en-CA"/>
        </w:rPr>
        <w:t xml:space="preserve"> children may receive school services from the age of five. In certain cases, such as that of children with handicaps, they may be entitled to such services starting at age four.</w:t>
      </w:r>
    </w:p>
    <w:p w:rsidR="00E656B3" w:rsidRDefault="00416190">
      <w:pPr>
        <w:pStyle w:val="Heading6"/>
        <w:rPr>
          <w:lang w:val="en-CA"/>
        </w:rPr>
      </w:pPr>
      <w:r>
        <w:rPr>
          <w:lang w:val="en-CA"/>
        </w:rPr>
        <w:t>Right to daycare services</w:t>
      </w:r>
    </w:p>
    <w:p w:rsidR="00E656B3" w:rsidRDefault="00416190">
      <w:pPr>
        <w:spacing w:after="360"/>
        <w:jc w:val="both"/>
        <w:rPr>
          <w:lang w:val="en-CA"/>
        </w:rPr>
      </w:pPr>
      <w:r>
        <w:rPr>
          <w:lang w:val="en-CA"/>
        </w:rPr>
        <w:t>Children with special needs have the right to recei</w:t>
      </w:r>
      <w:r>
        <w:rPr>
          <w:lang w:val="en-CA"/>
        </w:rPr>
        <w:t>ve daycare services until they are twelve years of age. The daycare may receive a financial allocation if a child requires special support services.</w:t>
      </w:r>
    </w:p>
    <w:p w:rsidR="00E656B3" w:rsidRDefault="00416190">
      <w:pPr>
        <w:pStyle w:val="Heading6"/>
        <w:rPr>
          <w:lang w:val="en-CA"/>
        </w:rPr>
      </w:pPr>
      <w:r>
        <w:rPr>
          <w:lang w:val="en-CA"/>
        </w:rPr>
        <w:t>Right to adapted services during exams</w:t>
      </w:r>
    </w:p>
    <w:p w:rsidR="00E656B3" w:rsidRDefault="00416190">
      <w:pPr>
        <w:spacing w:after="720"/>
        <w:jc w:val="both"/>
        <w:rPr>
          <w:lang w:val="en-CA"/>
        </w:rPr>
      </w:pPr>
      <w:r>
        <w:rPr>
          <w:lang w:val="en-CA"/>
        </w:rPr>
        <w:t xml:space="preserve">Students may receive support during exams if evaluation methods are </w:t>
      </w:r>
      <w:r>
        <w:rPr>
          <w:lang w:val="en-CA"/>
        </w:rPr>
        <w:t xml:space="preserve">specified in the individualized education plan. Otherwise, students may request that the conditions for administering a ministerial examination be adapted, by filling out the appropriate form. Allowing a student additional time or authorizing the presence </w:t>
      </w:r>
      <w:r>
        <w:rPr>
          <w:lang w:val="en-CA"/>
        </w:rPr>
        <w:t>of an attendant or the use of a writing aid are examples of possible adaptations.</w:t>
      </w:r>
    </w:p>
    <w:p w:rsidR="00E656B3" w:rsidRDefault="00416190">
      <w:pPr>
        <w:pStyle w:val="Heading6"/>
        <w:rPr>
          <w:lang w:val="en-CA"/>
        </w:rPr>
      </w:pPr>
      <w:r>
        <w:rPr>
          <w:lang w:val="en-CA"/>
        </w:rPr>
        <w:lastRenderedPageBreak/>
        <w:t>Right to instructional services until 21 years of age</w:t>
      </w:r>
    </w:p>
    <w:p w:rsidR="00E656B3" w:rsidRDefault="00416190">
      <w:pPr>
        <w:spacing w:after="360"/>
        <w:jc w:val="both"/>
        <w:rPr>
          <w:lang w:val="en-CA"/>
        </w:rPr>
      </w:pPr>
      <w:r>
        <w:rPr>
          <w:lang w:val="en-CA"/>
        </w:rPr>
        <w:t xml:space="preserve">According to the </w:t>
      </w:r>
      <w:r>
        <w:rPr>
          <w:i/>
          <w:lang w:val="en-CA"/>
        </w:rPr>
        <w:t>Education Act</w:t>
      </w:r>
      <w:r>
        <w:rPr>
          <w:lang w:val="en-CA"/>
        </w:rPr>
        <w:t>, schools must provide instructional services to students with special needs until they re</w:t>
      </w:r>
      <w:r>
        <w:rPr>
          <w:lang w:val="en-CA"/>
        </w:rPr>
        <w:t>ach 21 years of age.</w:t>
      </w:r>
      <w:r>
        <w:rPr>
          <w:vertAlign w:val="superscript"/>
          <w:lang w:val="en-CA"/>
        </w:rPr>
        <w:t xml:space="preserve"> </w:t>
      </w:r>
      <w:r>
        <w:rPr>
          <w:vertAlign w:val="superscript"/>
          <w:lang w:val="en-CA"/>
        </w:rPr>
        <w:footnoteReference w:id="213"/>
      </w:r>
    </w:p>
    <w:p w:rsidR="00E656B3" w:rsidRDefault="00416190">
      <w:pPr>
        <w:pStyle w:val="Heading6"/>
        <w:rPr>
          <w:lang w:val="en-CA"/>
        </w:rPr>
      </w:pPr>
      <w:r>
        <w:rPr>
          <w:lang w:val="en-CA"/>
        </w:rPr>
        <w:t>Complaints and the student ombudsman</w:t>
      </w:r>
    </w:p>
    <w:p w:rsidR="00E656B3" w:rsidRDefault="00416190">
      <w:pPr>
        <w:jc w:val="both"/>
        <w:rPr>
          <w:lang w:val="en-CA"/>
        </w:rPr>
      </w:pPr>
      <w:r>
        <w:rPr>
          <w:i/>
          <w:lang w:val="en-CA"/>
        </w:rPr>
        <w:t>The Education Act</w:t>
      </w:r>
      <w:r>
        <w:rPr>
          <w:lang w:val="en-CA"/>
        </w:rPr>
        <w:t xml:space="preserve"> has set up various procedures in school boards for parents, to voice their concerns if they feel their rights are not being respected or their child is being treated unfairly in </w:t>
      </w:r>
      <w:r>
        <w:rPr>
          <w:lang w:val="en-CA"/>
        </w:rPr>
        <w:t>school (Québec Federation of Parents’ Committees October 2009).</w:t>
      </w:r>
    </w:p>
    <w:p w:rsidR="00E656B3" w:rsidRDefault="00E656B3">
      <w:pPr>
        <w:jc w:val="both"/>
        <w:rPr>
          <w:lang w:val="en-CA"/>
        </w:rPr>
      </w:pPr>
    </w:p>
    <w:p w:rsidR="00E656B3" w:rsidRDefault="00416190">
      <w:pPr>
        <w:jc w:val="both"/>
        <w:rPr>
          <w:lang w:val="en-CA"/>
        </w:rPr>
      </w:pPr>
      <w:r>
        <w:rPr>
          <w:lang w:val="en-CA"/>
        </w:rPr>
        <w:t>Every school board now has a bylaw that explains the procedure to follow, should students want to file a complaint concerning a decision or situation.</w:t>
      </w:r>
    </w:p>
    <w:p w:rsidR="00E656B3" w:rsidRDefault="00E656B3">
      <w:pPr>
        <w:jc w:val="both"/>
        <w:rPr>
          <w:lang w:val="en-CA"/>
        </w:rPr>
      </w:pPr>
    </w:p>
    <w:p w:rsidR="00E656B3" w:rsidRDefault="00416190">
      <w:pPr>
        <w:spacing w:after="360"/>
        <w:jc w:val="both"/>
        <w:rPr>
          <w:lang w:val="en-CA"/>
        </w:rPr>
      </w:pPr>
      <w:r>
        <w:rPr>
          <w:lang w:val="en-CA"/>
        </w:rPr>
        <w:t xml:space="preserve">According to section 9 of the </w:t>
      </w:r>
      <w:r>
        <w:rPr>
          <w:i/>
          <w:lang w:val="en-CA"/>
        </w:rPr>
        <w:t>Education</w:t>
      </w:r>
      <w:r>
        <w:rPr>
          <w:i/>
          <w:lang w:val="en-CA"/>
        </w:rPr>
        <w:t xml:space="preserve"> Act</w:t>
      </w:r>
      <w:r>
        <w:rPr>
          <w:lang w:val="en-CA"/>
        </w:rPr>
        <w:t>, “a student or parents of a student affected by a decision of the council of commissioners, the executive committee or the governing board, or of an officer or employee of the school board may request the council of commissioners to reconsider such de</w:t>
      </w:r>
      <w:r>
        <w:rPr>
          <w:lang w:val="en-CA"/>
        </w:rPr>
        <w:t>cision (Gouvernement du Québec, 2011b).”</w:t>
      </w:r>
      <w:r>
        <w:rPr>
          <w:vertAlign w:val="superscript"/>
          <w:lang w:val="en-CA"/>
        </w:rPr>
        <w:footnoteReference w:id="214"/>
      </w:r>
    </w:p>
    <w:p w:rsidR="00E656B3" w:rsidRDefault="00416190">
      <w:pPr>
        <w:pStyle w:val="Heading4"/>
        <w:spacing w:before="0" w:after="360"/>
        <w:rPr>
          <w:lang w:val="en-CA"/>
        </w:rPr>
      </w:pPr>
      <w:r>
        <w:rPr>
          <w:lang w:val="en-CA"/>
        </w:rPr>
        <w:t>Government Policies and Programs</w:t>
      </w:r>
    </w:p>
    <w:p w:rsidR="00E656B3" w:rsidRDefault="00416190">
      <w:pPr>
        <w:pStyle w:val="Heading5"/>
        <w:rPr>
          <w:lang w:val="en-CA"/>
        </w:rPr>
      </w:pPr>
      <w:r>
        <w:rPr>
          <w:lang w:val="en-CA"/>
        </w:rPr>
        <w:t>Assistance services</w:t>
      </w:r>
    </w:p>
    <w:p w:rsidR="00E656B3" w:rsidRDefault="00416190">
      <w:pPr>
        <w:jc w:val="both"/>
        <w:rPr>
          <w:lang w:val="en-CA"/>
        </w:rPr>
      </w:pPr>
      <w:r>
        <w:rPr>
          <w:lang w:val="en-CA"/>
        </w:rPr>
        <w:t>Assistance services are provided by a special education technician or an attendant for handicapped students. These services vary depending on the student‘s needs</w:t>
      </w:r>
      <w:r>
        <w:rPr>
          <w:lang w:val="en-CA"/>
        </w:rPr>
        <w:t>, the time of day and the location.</w:t>
      </w:r>
    </w:p>
    <w:p w:rsidR="00E656B3" w:rsidRDefault="00E656B3">
      <w:pPr>
        <w:jc w:val="both"/>
        <w:rPr>
          <w:lang w:val="en-CA"/>
        </w:rPr>
      </w:pPr>
    </w:p>
    <w:p w:rsidR="00E656B3" w:rsidRDefault="00416190">
      <w:pPr>
        <w:jc w:val="both"/>
        <w:rPr>
          <w:lang w:val="en-CA"/>
        </w:rPr>
      </w:pPr>
      <w:r>
        <w:rPr>
          <w:lang w:val="en-CA"/>
        </w:rPr>
        <w:t>For example, the technician or attendant could:</w:t>
      </w:r>
    </w:p>
    <w:p w:rsidR="00E656B3" w:rsidRDefault="00416190">
      <w:pPr>
        <w:pStyle w:val="Bullet"/>
        <w:rPr>
          <w:lang w:val="en-CA"/>
        </w:rPr>
      </w:pPr>
      <w:r>
        <w:rPr>
          <w:lang w:val="en-CA"/>
        </w:rPr>
        <w:t>Shadow the child</w:t>
      </w:r>
    </w:p>
    <w:p w:rsidR="00E656B3" w:rsidRDefault="00416190">
      <w:pPr>
        <w:pStyle w:val="Bullet"/>
        <w:rPr>
          <w:lang w:val="en-CA"/>
        </w:rPr>
      </w:pPr>
      <w:r>
        <w:rPr>
          <w:lang w:val="en-CA"/>
        </w:rPr>
        <w:t>Work with the child in a full- or part-time basis</w:t>
      </w:r>
    </w:p>
    <w:p w:rsidR="00E656B3" w:rsidRDefault="00416190">
      <w:pPr>
        <w:pStyle w:val="Bullet"/>
        <w:rPr>
          <w:lang w:val="en-CA"/>
        </w:rPr>
      </w:pPr>
      <w:r>
        <w:rPr>
          <w:lang w:val="en-CA"/>
        </w:rPr>
        <w:t>Provide in-class support only</w:t>
      </w:r>
    </w:p>
    <w:p w:rsidR="00E656B3" w:rsidRDefault="00416190">
      <w:pPr>
        <w:pStyle w:val="Bullet"/>
        <w:rPr>
          <w:lang w:val="en-CA"/>
        </w:rPr>
      </w:pPr>
      <w:r>
        <w:rPr>
          <w:lang w:val="en-CA"/>
        </w:rPr>
        <w:t>Assist child outside the classroom, during lunch, recess, etc.</w:t>
      </w:r>
    </w:p>
    <w:p w:rsidR="00E656B3" w:rsidRDefault="00416190">
      <w:pPr>
        <w:pStyle w:val="Bullet"/>
        <w:rPr>
          <w:lang w:val="en-CA"/>
        </w:rPr>
      </w:pPr>
      <w:r>
        <w:rPr>
          <w:lang w:val="en-CA"/>
        </w:rPr>
        <w:t xml:space="preserve">Accompany </w:t>
      </w:r>
      <w:r>
        <w:rPr>
          <w:lang w:val="en-CA"/>
        </w:rPr>
        <w:t>child on field trips</w:t>
      </w:r>
    </w:p>
    <w:p w:rsidR="00E656B3" w:rsidRDefault="00416190">
      <w:pPr>
        <w:pStyle w:val="Bulletlast"/>
        <w:spacing w:before="0" w:after="600"/>
        <w:rPr>
          <w:lang w:val="en-CA"/>
        </w:rPr>
      </w:pPr>
      <w:r>
        <w:rPr>
          <w:lang w:val="en-CA"/>
        </w:rPr>
        <w:t>Help child with hygiene care</w:t>
      </w:r>
      <w:r>
        <w:rPr>
          <w:vertAlign w:val="superscript"/>
          <w:lang w:val="en-CA"/>
        </w:rPr>
        <w:footnoteReference w:id="215"/>
      </w:r>
    </w:p>
    <w:p w:rsidR="00E656B3" w:rsidRDefault="00416190">
      <w:pPr>
        <w:pStyle w:val="Heading5"/>
        <w:rPr>
          <w:lang w:val="en-CA"/>
        </w:rPr>
      </w:pPr>
      <w:r>
        <w:rPr>
          <w:lang w:val="en-CA"/>
        </w:rPr>
        <w:lastRenderedPageBreak/>
        <w:t>Complementary educational services</w:t>
      </w:r>
    </w:p>
    <w:p w:rsidR="00E656B3" w:rsidRDefault="00416190">
      <w:pPr>
        <w:spacing w:after="360"/>
        <w:jc w:val="both"/>
        <w:rPr>
          <w:vertAlign w:val="superscript"/>
          <w:lang w:val="en-CA"/>
        </w:rPr>
      </w:pPr>
      <w:r>
        <w:rPr>
          <w:lang w:val="en-CA"/>
        </w:rPr>
        <w:t>Complementary educational services are provided by professionals such as psychologists, special education teachers, speech language assistants, special education technici</w:t>
      </w:r>
      <w:r>
        <w:rPr>
          <w:lang w:val="en-CA"/>
        </w:rPr>
        <w:t>ans, etc. These services may be provided by the school or by outside organizations. All these professionals can offer support services such as intervention, attendant care, evaluation and counselling.</w:t>
      </w:r>
      <w:r>
        <w:rPr>
          <w:vertAlign w:val="superscript"/>
          <w:lang w:val="en-CA"/>
        </w:rPr>
        <w:t xml:space="preserve"> </w:t>
      </w:r>
      <w:r>
        <w:rPr>
          <w:vertAlign w:val="superscript"/>
          <w:lang w:val="en-CA"/>
        </w:rPr>
        <w:footnoteReference w:id="216"/>
      </w:r>
    </w:p>
    <w:p w:rsidR="00E656B3" w:rsidRDefault="00416190">
      <w:pPr>
        <w:pStyle w:val="Heading6"/>
        <w:spacing w:after="360"/>
      </w:pPr>
      <w:r>
        <w:t>4 Programs</w:t>
      </w:r>
    </w:p>
    <w:p w:rsidR="00E656B3" w:rsidRDefault="00416190">
      <w:pPr>
        <w:pStyle w:val="ListParagraph"/>
        <w:numPr>
          <w:ilvl w:val="0"/>
          <w:numId w:val="31"/>
        </w:numPr>
        <w:rPr>
          <w:lang w:val="en-CA"/>
        </w:rPr>
      </w:pPr>
      <w:r>
        <w:rPr>
          <w:lang w:val="en-CA"/>
        </w:rPr>
        <w:t>Promotion and Prevention Services</w:t>
      </w:r>
    </w:p>
    <w:p w:rsidR="00E656B3" w:rsidRDefault="00416190">
      <w:pPr>
        <w:pStyle w:val="ListParagraph"/>
        <w:numPr>
          <w:ilvl w:val="0"/>
          <w:numId w:val="31"/>
        </w:numPr>
        <w:rPr>
          <w:lang w:val="en-CA"/>
        </w:rPr>
      </w:pPr>
      <w:r>
        <w:rPr>
          <w:lang w:val="en-CA"/>
        </w:rPr>
        <w:t>Assistan</w:t>
      </w:r>
      <w:r>
        <w:rPr>
          <w:lang w:val="en-CA"/>
        </w:rPr>
        <w:t>ce and Guidance Services</w:t>
      </w:r>
    </w:p>
    <w:p w:rsidR="00E656B3" w:rsidRDefault="00416190">
      <w:pPr>
        <w:pStyle w:val="ListParagraph"/>
        <w:numPr>
          <w:ilvl w:val="0"/>
          <w:numId w:val="31"/>
        </w:numPr>
        <w:rPr>
          <w:lang w:val="en-CA"/>
        </w:rPr>
      </w:pPr>
      <w:r>
        <w:rPr>
          <w:lang w:val="en-CA"/>
        </w:rPr>
        <w:t>Student Life Services</w:t>
      </w:r>
    </w:p>
    <w:p w:rsidR="00E656B3" w:rsidRDefault="00416190">
      <w:pPr>
        <w:pStyle w:val="ListParagraph"/>
        <w:numPr>
          <w:ilvl w:val="0"/>
          <w:numId w:val="31"/>
        </w:numPr>
        <w:spacing w:after="360"/>
        <w:rPr>
          <w:lang w:val="en-CA"/>
        </w:rPr>
      </w:pPr>
      <w:r>
        <w:rPr>
          <w:lang w:val="en-CA"/>
        </w:rPr>
        <w:t>Support to Learning</w:t>
      </w:r>
    </w:p>
    <w:p w:rsidR="00E656B3" w:rsidRDefault="00416190">
      <w:pPr>
        <w:pStyle w:val="Heading6"/>
        <w:spacing w:after="360"/>
        <w:rPr>
          <w:lang w:val="en-CA"/>
        </w:rPr>
      </w:pPr>
      <w:r>
        <w:rPr>
          <w:lang w:val="en-CA"/>
        </w:rPr>
        <w:t>12 Services</w:t>
      </w:r>
    </w:p>
    <w:p w:rsidR="00E656B3" w:rsidRDefault="00416190">
      <w:pPr>
        <w:pStyle w:val="ListParagraph"/>
        <w:numPr>
          <w:ilvl w:val="0"/>
          <w:numId w:val="32"/>
        </w:numPr>
        <w:rPr>
          <w:lang w:val="en-CA"/>
        </w:rPr>
      </w:pPr>
      <w:r>
        <w:rPr>
          <w:lang w:val="en-CA"/>
        </w:rPr>
        <w:t>Promoting student participation in school life</w:t>
      </w:r>
    </w:p>
    <w:p w:rsidR="00E656B3" w:rsidRDefault="00416190">
      <w:pPr>
        <w:pStyle w:val="ListParagraph"/>
        <w:numPr>
          <w:ilvl w:val="0"/>
          <w:numId w:val="32"/>
        </w:numPr>
        <w:rPr>
          <w:lang w:val="en-CA"/>
        </w:rPr>
      </w:pPr>
      <w:r>
        <w:rPr>
          <w:lang w:val="en-CA"/>
        </w:rPr>
        <w:t>Educating students about rights and responsibilities</w:t>
      </w:r>
    </w:p>
    <w:p w:rsidR="00E656B3" w:rsidRDefault="00416190">
      <w:pPr>
        <w:pStyle w:val="ListParagraph"/>
        <w:numPr>
          <w:ilvl w:val="0"/>
          <w:numId w:val="32"/>
        </w:numPr>
        <w:rPr>
          <w:lang w:val="en-CA"/>
        </w:rPr>
      </w:pPr>
      <w:r>
        <w:rPr>
          <w:lang w:val="en-CA"/>
        </w:rPr>
        <w:t>Sports, cultural, social activities</w:t>
      </w:r>
    </w:p>
    <w:p w:rsidR="00E656B3" w:rsidRDefault="00416190">
      <w:pPr>
        <w:pStyle w:val="ListParagraph"/>
        <w:numPr>
          <w:ilvl w:val="0"/>
          <w:numId w:val="32"/>
        </w:numPr>
        <w:rPr>
          <w:lang w:val="en-CA"/>
        </w:rPr>
      </w:pPr>
      <w:r>
        <w:rPr>
          <w:lang w:val="en-CA"/>
        </w:rPr>
        <w:t>Spiritual care and guidance and community</w:t>
      </w:r>
      <w:r>
        <w:rPr>
          <w:lang w:val="en-CA"/>
        </w:rPr>
        <w:t xml:space="preserve"> involvement</w:t>
      </w:r>
    </w:p>
    <w:p w:rsidR="00E656B3" w:rsidRDefault="00416190">
      <w:pPr>
        <w:pStyle w:val="ListParagraph"/>
        <w:numPr>
          <w:ilvl w:val="0"/>
          <w:numId w:val="32"/>
        </w:numPr>
        <w:rPr>
          <w:lang w:val="en-CA"/>
        </w:rPr>
      </w:pPr>
      <w:r>
        <w:rPr>
          <w:lang w:val="en-CA"/>
        </w:rPr>
        <w:t>Use of Library</w:t>
      </w:r>
    </w:p>
    <w:p w:rsidR="00E656B3" w:rsidRDefault="00416190">
      <w:pPr>
        <w:pStyle w:val="ListParagraph"/>
        <w:numPr>
          <w:ilvl w:val="0"/>
          <w:numId w:val="32"/>
        </w:numPr>
        <w:rPr>
          <w:lang w:val="en-CA"/>
        </w:rPr>
      </w:pPr>
      <w:r>
        <w:rPr>
          <w:lang w:val="en-CA"/>
        </w:rPr>
        <w:t>Academic and career counseling and information</w:t>
      </w:r>
    </w:p>
    <w:p w:rsidR="00E656B3" w:rsidRDefault="00416190">
      <w:pPr>
        <w:pStyle w:val="ListParagraph"/>
        <w:numPr>
          <w:ilvl w:val="0"/>
          <w:numId w:val="32"/>
        </w:numPr>
        <w:rPr>
          <w:lang w:val="en-CA"/>
        </w:rPr>
      </w:pPr>
      <w:r>
        <w:rPr>
          <w:lang w:val="en-CA"/>
        </w:rPr>
        <w:t>Remedial Education</w:t>
      </w:r>
    </w:p>
    <w:p w:rsidR="00E656B3" w:rsidRDefault="00416190">
      <w:pPr>
        <w:pStyle w:val="ListParagraph"/>
        <w:numPr>
          <w:ilvl w:val="0"/>
          <w:numId w:val="32"/>
        </w:numPr>
        <w:rPr>
          <w:lang w:val="en-CA"/>
        </w:rPr>
      </w:pPr>
      <w:r>
        <w:rPr>
          <w:lang w:val="en-CA"/>
        </w:rPr>
        <w:t>Speech Therapy</w:t>
      </w:r>
    </w:p>
    <w:p w:rsidR="00E656B3" w:rsidRDefault="00416190">
      <w:pPr>
        <w:pStyle w:val="ListParagraph"/>
        <w:numPr>
          <w:ilvl w:val="0"/>
          <w:numId w:val="32"/>
        </w:numPr>
        <w:rPr>
          <w:lang w:val="en-CA"/>
        </w:rPr>
      </w:pPr>
      <w:r>
        <w:rPr>
          <w:lang w:val="en-CA"/>
        </w:rPr>
        <w:t>Health and Social Services</w:t>
      </w:r>
    </w:p>
    <w:p w:rsidR="00E656B3" w:rsidRDefault="00416190">
      <w:pPr>
        <w:pStyle w:val="ListParagraph"/>
        <w:numPr>
          <w:ilvl w:val="0"/>
          <w:numId w:val="32"/>
        </w:numPr>
        <w:rPr>
          <w:lang w:val="en-CA"/>
        </w:rPr>
      </w:pPr>
      <w:r>
        <w:rPr>
          <w:lang w:val="en-CA"/>
        </w:rPr>
        <w:t>Psychology</w:t>
      </w:r>
    </w:p>
    <w:p w:rsidR="00E656B3" w:rsidRDefault="00416190">
      <w:pPr>
        <w:pStyle w:val="ListParagraph"/>
        <w:numPr>
          <w:ilvl w:val="0"/>
          <w:numId w:val="32"/>
        </w:numPr>
        <w:rPr>
          <w:lang w:val="en-CA"/>
        </w:rPr>
      </w:pPr>
      <w:r>
        <w:rPr>
          <w:lang w:val="en-CA"/>
        </w:rPr>
        <w:t>Psycho educational</w:t>
      </w:r>
    </w:p>
    <w:p w:rsidR="00E656B3" w:rsidRDefault="00416190">
      <w:pPr>
        <w:pStyle w:val="ListParagraph"/>
        <w:numPr>
          <w:ilvl w:val="0"/>
          <w:numId w:val="32"/>
        </w:numPr>
        <w:rPr>
          <w:lang w:val="en-CA"/>
        </w:rPr>
      </w:pPr>
      <w:r>
        <w:rPr>
          <w:lang w:val="en-CA"/>
        </w:rPr>
        <w:t>Special Education</w:t>
      </w:r>
    </w:p>
    <w:p w:rsidR="00E656B3" w:rsidRDefault="00E656B3">
      <w:pPr>
        <w:jc w:val="both"/>
        <w:rPr>
          <w:lang w:val="en-CA"/>
        </w:rPr>
      </w:pPr>
    </w:p>
    <w:p w:rsidR="00E656B3" w:rsidRDefault="00416190">
      <w:pPr>
        <w:jc w:val="center"/>
        <w:rPr>
          <w:lang w:val="fr-FR"/>
        </w:rPr>
      </w:pPr>
      <w:r>
        <w:rPr>
          <w:lang w:val="fr-FR"/>
        </w:rPr>
        <w:t xml:space="preserve">Source: </w:t>
      </w:r>
      <w:hyperlink r:id="rId302" w:history="1">
        <w:r>
          <w:rPr>
            <w:color w:val="8E258D"/>
            <w:u w:val="single"/>
            <w:lang w:val="fr-FR"/>
          </w:rPr>
          <w:t>Lester B. Pearson School Board - Students with Special Needs: Policy on the Organization</w:t>
        </w:r>
      </w:hyperlink>
    </w:p>
    <w:p w:rsidR="00E656B3" w:rsidRDefault="00E656B3">
      <w:pPr>
        <w:jc w:val="right"/>
        <w:rPr>
          <w:lang w:val="fr-FR"/>
        </w:rPr>
      </w:pPr>
    </w:p>
    <w:p w:rsidR="00E656B3" w:rsidRDefault="00E656B3">
      <w:pPr>
        <w:spacing w:after="2040"/>
        <w:jc w:val="center"/>
        <w:rPr>
          <w:noProof/>
          <w:lang w:val="en-U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bec Special Needs Policy"/>
        <w:tblDescription w:val="Table outlining the services provided by the school or by outside community organizations. "/>
      </w:tblPr>
      <w:tblGrid>
        <w:gridCol w:w="3116"/>
        <w:gridCol w:w="3120"/>
        <w:gridCol w:w="3114"/>
      </w:tblGrid>
      <w:tr w:rsidR="00E656B3">
        <w:trPr>
          <w:trHeight w:val="440"/>
          <w:tblHeader/>
        </w:trPr>
        <w:tc>
          <w:tcPr>
            <w:tcW w:w="3120" w:type="dxa"/>
            <w:shd w:val="clear" w:color="auto" w:fill="CAC392"/>
          </w:tcPr>
          <w:p w:rsidR="00E656B3" w:rsidRDefault="00416190">
            <w:pPr>
              <w:jc w:val="center"/>
              <w:rPr>
                <w:lang w:val="en-CA"/>
              </w:rPr>
            </w:pPr>
            <w:r>
              <w:rPr>
                <w:lang w:val="en-CA"/>
              </w:rPr>
              <w:lastRenderedPageBreak/>
              <w:t>School</w:t>
            </w:r>
          </w:p>
        </w:tc>
        <w:tc>
          <w:tcPr>
            <w:tcW w:w="3120" w:type="dxa"/>
            <w:shd w:val="clear" w:color="auto" w:fill="CAC392"/>
          </w:tcPr>
          <w:p w:rsidR="00E656B3" w:rsidRDefault="00416190">
            <w:pPr>
              <w:jc w:val="center"/>
              <w:rPr>
                <w:lang w:val="en-CA"/>
              </w:rPr>
            </w:pPr>
            <w:r>
              <w:rPr>
                <w:lang w:val="en-CA"/>
              </w:rPr>
              <w:t>School Board</w:t>
            </w:r>
          </w:p>
        </w:tc>
        <w:tc>
          <w:tcPr>
            <w:tcW w:w="3120" w:type="dxa"/>
            <w:shd w:val="clear" w:color="auto" w:fill="CAC392"/>
          </w:tcPr>
          <w:p w:rsidR="00E656B3" w:rsidRDefault="00416190">
            <w:pPr>
              <w:jc w:val="center"/>
              <w:rPr>
                <w:lang w:val="en-CA"/>
              </w:rPr>
            </w:pPr>
            <w:r>
              <w:rPr>
                <w:lang w:val="en-CA"/>
              </w:rPr>
              <w:t>Community</w:t>
            </w:r>
          </w:p>
        </w:tc>
      </w:tr>
      <w:tr w:rsidR="00E656B3">
        <w:tc>
          <w:tcPr>
            <w:tcW w:w="3120" w:type="dxa"/>
          </w:tcPr>
          <w:p w:rsidR="00E656B3" w:rsidRDefault="00416190">
            <w:pPr>
              <w:jc w:val="center"/>
              <w:rPr>
                <w:lang w:val="en-CA"/>
              </w:rPr>
            </w:pPr>
            <w:r>
              <w:rPr>
                <w:lang w:val="en-CA"/>
              </w:rPr>
              <w:t>Adaption of Evaluation (including Exams)</w:t>
            </w:r>
          </w:p>
        </w:tc>
        <w:tc>
          <w:tcPr>
            <w:tcW w:w="3120" w:type="dxa"/>
          </w:tcPr>
          <w:p w:rsidR="00E656B3" w:rsidRDefault="00416190">
            <w:pPr>
              <w:jc w:val="center"/>
              <w:rPr>
                <w:lang w:val="en-CA"/>
              </w:rPr>
            </w:pPr>
            <w:r>
              <w:rPr>
                <w:lang w:val="en-CA"/>
              </w:rPr>
              <w:t>A</w:t>
            </w:r>
            <w:r>
              <w:rPr>
                <w:lang w:val="en-CA"/>
              </w:rPr>
              <w:t>ddictions Prevention/Health Promotion Consultants</w:t>
            </w:r>
          </w:p>
        </w:tc>
        <w:tc>
          <w:tcPr>
            <w:tcW w:w="3120" w:type="dxa"/>
          </w:tcPr>
          <w:p w:rsidR="00E656B3" w:rsidRDefault="00416190">
            <w:pPr>
              <w:jc w:val="center"/>
              <w:rPr>
                <w:lang w:val="en-CA"/>
              </w:rPr>
            </w:pPr>
            <w:r>
              <w:rPr>
                <w:lang w:val="en-CA"/>
              </w:rPr>
              <w:t>Nurse</w:t>
            </w:r>
          </w:p>
          <w:p w:rsidR="00E656B3" w:rsidRDefault="00416190">
            <w:pPr>
              <w:jc w:val="center"/>
              <w:rPr>
                <w:lang w:val="en-CA"/>
              </w:rPr>
            </w:pPr>
            <w:r>
              <w:rPr>
                <w:lang w:val="en-CA"/>
              </w:rPr>
              <w:t>(CSSS)</w:t>
            </w:r>
          </w:p>
        </w:tc>
      </w:tr>
      <w:tr w:rsidR="00E656B3">
        <w:tc>
          <w:tcPr>
            <w:tcW w:w="3120" w:type="dxa"/>
          </w:tcPr>
          <w:p w:rsidR="00E656B3" w:rsidRDefault="00416190">
            <w:pPr>
              <w:jc w:val="center"/>
              <w:rPr>
                <w:lang w:val="en-CA"/>
              </w:rPr>
            </w:pPr>
            <w:r>
              <w:rPr>
                <w:lang w:val="en-CA"/>
              </w:rPr>
              <w:t>Adapted materials (including software)</w:t>
            </w:r>
          </w:p>
        </w:tc>
        <w:tc>
          <w:tcPr>
            <w:tcW w:w="3120" w:type="dxa"/>
          </w:tcPr>
          <w:p w:rsidR="00E656B3" w:rsidRDefault="00416190">
            <w:pPr>
              <w:jc w:val="center"/>
              <w:rPr>
                <w:lang w:val="en-CA"/>
              </w:rPr>
            </w:pPr>
            <w:r>
              <w:rPr>
                <w:lang w:val="en-CA"/>
              </w:rPr>
              <w:t>Alternative Programs</w:t>
            </w:r>
          </w:p>
        </w:tc>
        <w:tc>
          <w:tcPr>
            <w:tcW w:w="3120" w:type="dxa"/>
          </w:tcPr>
          <w:p w:rsidR="00E656B3" w:rsidRDefault="00416190">
            <w:pPr>
              <w:jc w:val="center"/>
              <w:rPr>
                <w:lang w:val="en-CA"/>
              </w:rPr>
            </w:pPr>
            <w:r>
              <w:rPr>
                <w:lang w:val="en-CA"/>
              </w:rPr>
              <w:t xml:space="preserve">Other Outside </w:t>
            </w:r>
          </w:p>
          <w:p w:rsidR="00E656B3" w:rsidRDefault="00416190">
            <w:pPr>
              <w:jc w:val="center"/>
              <w:rPr>
                <w:lang w:val="en-CA"/>
              </w:rPr>
            </w:pPr>
            <w:r>
              <w:rPr>
                <w:lang w:val="en-CA"/>
              </w:rPr>
              <w:t>Services</w:t>
            </w:r>
          </w:p>
        </w:tc>
      </w:tr>
      <w:tr w:rsidR="00E656B3">
        <w:tc>
          <w:tcPr>
            <w:tcW w:w="3120" w:type="dxa"/>
          </w:tcPr>
          <w:p w:rsidR="00E656B3" w:rsidRDefault="00416190">
            <w:pPr>
              <w:jc w:val="center"/>
              <w:rPr>
                <w:lang w:val="en-CA"/>
              </w:rPr>
            </w:pPr>
            <w:r>
              <w:rPr>
                <w:lang w:val="en-CA"/>
              </w:rPr>
              <w:t>Adaptive equipment/Adaptation to physical facilities</w:t>
            </w:r>
          </w:p>
        </w:tc>
        <w:tc>
          <w:tcPr>
            <w:tcW w:w="3120" w:type="dxa"/>
          </w:tcPr>
          <w:p w:rsidR="00E656B3" w:rsidRDefault="00416190">
            <w:pPr>
              <w:jc w:val="center"/>
              <w:rPr>
                <w:lang w:val="en-CA"/>
              </w:rPr>
            </w:pPr>
            <w:r>
              <w:rPr>
                <w:lang w:val="en-CA"/>
              </w:rPr>
              <w:t>Autism Consultants</w:t>
            </w:r>
          </w:p>
        </w:tc>
        <w:tc>
          <w:tcPr>
            <w:tcW w:w="3120" w:type="dxa"/>
          </w:tcPr>
          <w:p w:rsidR="00E656B3" w:rsidRDefault="00416190">
            <w:pPr>
              <w:jc w:val="center"/>
              <w:rPr>
                <w:lang w:val="en-CA"/>
              </w:rPr>
            </w:pPr>
            <w:r>
              <w:rPr>
                <w:lang w:val="en-CA"/>
              </w:rPr>
              <w:t xml:space="preserve">Social Worker </w:t>
            </w:r>
          </w:p>
          <w:p w:rsidR="00E656B3" w:rsidRDefault="00416190">
            <w:pPr>
              <w:jc w:val="center"/>
              <w:rPr>
                <w:lang w:val="en-CA"/>
              </w:rPr>
            </w:pPr>
            <w:r>
              <w:rPr>
                <w:lang w:val="en-CA"/>
              </w:rPr>
              <w:t>(CSSS/BYFC)</w:t>
            </w:r>
          </w:p>
          <w:p w:rsidR="00E656B3" w:rsidRDefault="00E656B3">
            <w:pPr>
              <w:jc w:val="center"/>
              <w:rPr>
                <w:lang w:val="en-CA"/>
              </w:rPr>
            </w:pPr>
          </w:p>
          <w:p w:rsidR="00E656B3" w:rsidRDefault="00416190">
            <w:pPr>
              <w:jc w:val="center"/>
              <w:rPr>
                <w:lang w:val="en-CA"/>
              </w:rPr>
            </w:pPr>
            <w:r>
              <w:rPr>
                <w:lang w:val="en-CA"/>
              </w:rPr>
              <w:t>Substance Abuse Counselling</w:t>
            </w:r>
          </w:p>
          <w:p w:rsidR="00E656B3" w:rsidRDefault="00416190">
            <w:pPr>
              <w:jc w:val="center"/>
              <w:rPr>
                <w:lang w:val="en-CA"/>
              </w:rPr>
            </w:pPr>
            <w:r>
              <w:rPr>
                <w:lang w:val="en-CA"/>
              </w:rPr>
              <w:t>(e.g. Foster, Portage)</w:t>
            </w:r>
          </w:p>
        </w:tc>
      </w:tr>
      <w:tr w:rsidR="00E656B3">
        <w:tc>
          <w:tcPr>
            <w:tcW w:w="3120" w:type="dxa"/>
          </w:tcPr>
          <w:p w:rsidR="00E656B3" w:rsidRDefault="00416190">
            <w:pPr>
              <w:jc w:val="center"/>
              <w:rPr>
                <w:lang w:val="en-CA"/>
              </w:rPr>
            </w:pPr>
            <w:r>
              <w:rPr>
                <w:lang w:val="en-CA"/>
              </w:rPr>
              <w:t>Crisis Intervention Plans</w:t>
            </w:r>
          </w:p>
        </w:tc>
        <w:tc>
          <w:tcPr>
            <w:tcW w:w="3120" w:type="dxa"/>
          </w:tcPr>
          <w:p w:rsidR="00E656B3" w:rsidRDefault="00416190">
            <w:pPr>
              <w:jc w:val="center"/>
              <w:rPr>
                <w:lang w:val="en-CA"/>
              </w:rPr>
            </w:pPr>
            <w:r>
              <w:rPr>
                <w:lang w:val="en-CA"/>
              </w:rPr>
              <w:t>Community and Spiritual Care Animators</w:t>
            </w:r>
          </w:p>
        </w:tc>
        <w:tc>
          <w:tcPr>
            <w:tcW w:w="3120" w:type="dxa"/>
          </w:tcPr>
          <w:p w:rsidR="00E656B3" w:rsidRDefault="00416190">
            <w:pPr>
              <w:jc w:val="center"/>
              <w:rPr>
                <w:lang w:val="en-CA"/>
              </w:rPr>
            </w:pPr>
            <w:r>
              <w:rPr>
                <w:lang w:val="en-CA"/>
              </w:rPr>
              <w:t xml:space="preserve">Social Worker </w:t>
            </w:r>
          </w:p>
          <w:p w:rsidR="00E656B3" w:rsidRDefault="00416190">
            <w:pPr>
              <w:jc w:val="center"/>
              <w:rPr>
                <w:lang w:val="en-CA"/>
              </w:rPr>
            </w:pPr>
            <w:r>
              <w:rPr>
                <w:lang w:val="en-CA"/>
              </w:rPr>
              <w:t>(CSSS/BYFC)</w:t>
            </w:r>
          </w:p>
          <w:p w:rsidR="00E656B3" w:rsidRDefault="00E656B3">
            <w:pPr>
              <w:jc w:val="center"/>
              <w:rPr>
                <w:lang w:val="en-CA"/>
              </w:rPr>
            </w:pPr>
          </w:p>
          <w:p w:rsidR="00E656B3" w:rsidRDefault="00416190">
            <w:pPr>
              <w:jc w:val="center"/>
              <w:rPr>
                <w:lang w:val="en-CA"/>
              </w:rPr>
            </w:pPr>
            <w:r>
              <w:rPr>
                <w:lang w:val="en-CA"/>
              </w:rPr>
              <w:t>Substance Abuse Counselling</w:t>
            </w:r>
          </w:p>
          <w:p w:rsidR="00E656B3" w:rsidRDefault="00416190">
            <w:pPr>
              <w:jc w:val="center"/>
              <w:rPr>
                <w:lang w:val="en-CA"/>
              </w:rPr>
            </w:pPr>
            <w:r>
              <w:rPr>
                <w:lang w:val="en-CA"/>
              </w:rPr>
              <w:t>(e.g. Foster, Portage)</w:t>
            </w:r>
          </w:p>
        </w:tc>
      </w:tr>
      <w:tr w:rsidR="00E656B3">
        <w:tc>
          <w:tcPr>
            <w:tcW w:w="3120" w:type="dxa"/>
          </w:tcPr>
          <w:p w:rsidR="00E656B3" w:rsidRDefault="00416190">
            <w:pPr>
              <w:jc w:val="center"/>
              <w:rPr>
                <w:lang w:val="en-CA"/>
              </w:rPr>
            </w:pPr>
            <w:r>
              <w:rPr>
                <w:lang w:val="en-CA"/>
              </w:rPr>
              <w:t>Curriculum Adaptation/Modification</w:t>
            </w:r>
          </w:p>
        </w:tc>
        <w:tc>
          <w:tcPr>
            <w:tcW w:w="3120" w:type="dxa"/>
          </w:tcPr>
          <w:p w:rsidR="00E656B3" w:rsidRDefault="00416190">
            <w:pPr>
              <w:jc w:val="center"/>
              <w:rPr>
                <w:lang w:val="en-CA"/>
              </w:rPr>
            </w:pPr>
            <w:r>
              <w:rPr>
                <w:lang w:val="en-CA"/>
              </w:rPr>
              <w:t xml:space="preserve">Educational Services </w:t>
            </w:r>
            <w:r>
              <w:rPr>
                <w:lang w:val="en-CA"/>
              </w:rPr>
              <w:t>Department Consultants</w:t>
            </w:r>
          </w:p>
        </w:tc>
        <w:tc>
          <w:tcPr>
            <w:tcW w:w="3120" w:type="dxa"/>
          </w:tcPr>
          <w:p w:rsidR="00E656B3" w:rsidRDefault="00416190">
            <w:pPr>
              <w:jc w:val="center"/>
              <w:rPr>
                <w:lang w:val="en-CA"/>
              </w:rPr>
            </w:pPr>
            <w:r>
              <w:rPr>
                <w:lang w:val="en-CA"/>
              </w:rPr>
              <w:t>Social Worker</w:t>
            </w:r>
          </w:p>
          <w:p w:rsidR="00E656B3" w:rsidRDefault="00416190">
            <w:pPr>
              <w:jc w:val="center"/>
              <w:rPr>
                <w:lang w:val="en-CA"/>
              </w:rPr>
            </w:pPr>
            <w:r>
              <w:rPr>
                <w:lang w:val="en-CA"/>
              </w:rPr>
              <w:t>(CSSS/</w:t>
            </w:r>
            <w:r>
              <w:rPr>
                <w:b/>
                <w:lang w:val="en-CA"/>
              </w:rPr>
              <w:t>BYFC*</w:t>
            </w:r>
            <w:r>
              <w:rPr>
                <w:lang w:val="en-CA"/>
              </w:rPr>
              <w:t>)</w:t>
            </w:r>
          </w:p>
        </w:tc>
      </w:tr>
      <w:tr w:rsidR="00E656B3">
        <w:tc>
          <w:tcPr>
            <w:tcW w:w="3120" w:type="dxa"/>
          </w:tcPr>
          <w:p w:rsidR="00E656B3" w:rsidRDefault="00416190">
            <w:pPr>
              <w:jc w:val="center"/>
              <w:rPr>
                <w:lang w:val="en-CA"/>
              </w:rPr>
            </w:pPr>
            <w:r>
              <w:rPr>
                <w:lang w:val="en-CA"/>
              </w:rPr>
              <w:t>Elementary/Secondary articulation process</w:t>
            </w:r>
          </w:p>
        </w:tc>
        <w:tc>
          <w:tcPr>
            <w:tcW w:w="3120" w:type="dxa"/>
          </w:tcPr>
          <w:p w:rsidR="00E656B3" w:rsidRDefault="00416190">
            <w:pPr>
              <w:jc w:val="center"/>
              <w:rPr>
                <w:lang w:val="en-CA"/>
              </w:rPr>
            </w:pPr>
            <w:r>
              <w:rPr>
                <w:lang w:val="en-CA"/>
              </w:rPr>
              <w:t>Family and School Support and Treatment Team (FSSTT)</w:t>
            </w:r>
          </w:p>
        </w:tc>
        <w:tc>
          <w:tcPr>
            <w:tcW w:w="3120" w:type="dxa"/>
          </w:tcPr>
          <w:p w:rsidR="00E656B3" w:rsidRDefault="00E656B3">
            <w:pPr>
              <w:jc w:val="center"/>
              <w:rPr>
                <w:lang w:val="en-CA"/>
              </w:rPr>
            </w:pPr>
          </w:p>
        </w:tc>
      </w:tr>
      <w:tr w:rsidR="00E656B3">
        <w:tc>
          <w:tcPr>
            <w:tcW w:w="3120" w:type="dxa"/>
          </w:tcPr>
          <w:p w:rsidR="00E656B3" w:rsidRDefault="00416190">
            <w:pPr>
              <w:jc w:val="center"/>
              <w:rPr>
                <w:lang w:val="en-CA"/>
              </w:rPr>
            </w:pPr>
            <w:r>
              <w:rPr>
                <w:lang w:val="en-CA"/>
              </w:rPr>
              <w:t>Individual/small group in class instruction</w:t>
            </w:r>
          </w:p>
        </w:tc>
        <w:tc>
          <w:tcPr>
            <w:tcW w:w="3120" w:type="dxa"/>
          </w:tcPr>
          <w:p w:rsidR="00E656B3" w:rsidRDefault="00416190">
            <w:pPr>
              <w:jc w:val="center"/>
              <w:rPr>
                <w:lang w:val="en-CA"/>
              </w:rPr>
            </w:pPr>
            <w:r>
              <w:rPr>
                <w:lang w:val="en-CA"/>
              </w:rPr>
              <w:t>Guidance Counselors/Counselors in Academic Training</w:t>
            </w:r>
          </w:p>
        </w:tc>
        <w:tc>
          <w:tcPr>
            <w:tcW w:w="3120" w:type="dxa"/>
          </w:tcPr>
          <w:p w:rsidR="00E656B3" w:rsidRDefault="00E656B3">
            <w:pPr>
              <w:jc w:val="center"/>
              <w:rPr>
                <w:lang w:val="en-CA"/>
              </w:rPr>
            </w:pPr>
          </w:p>
        </w:tc>
      </w:tr>
      <w:tr w:rsidR="00E656B3">
        <w:tc>
          <w:tcPr>
            <w:tcW w:w="3120" w:type="dxa"/>
          </w:tcPr>
          <w:p w:rsidR="00E656B3" w:rsidRDefault="00416190">
            <w:pPr>
              <w:jc w:val="center"/>
              <w:rPr>
                <w:lang w:val="en-CA"/>
              </w:rPr>
            </w:pPr>
            <w:r>
              <w:rPr>
                <w:lang w:val="en-CA"/>
              </w:rPr>
              <w:t xml:space="preserve">In-school </w:t>
            </w:r>
            <w:r>
              <w:rPr>
                <w:lang w:val="en-CA"/>
              </w:rPr>
              <w:t>alternative programs</w:t>
            </w:r>
          </w:p>
        </w:tc>
        <w:tc>
          <w:tcPr>
            <w:tcW w:w="3120" w:type="dxa"/>
          </w:tcPr>
          <w:p w:rsidR="00E656B3" w:rsidRDefault="00416190">
            <w:pPr>
              <w:jc w:val="center"/>
              <w:rPr>
                <w:lang w:val="en-CA"/>
              </w:rPr>
            </w:pPr>
            <w:r>
              <w:rPr>
                <w:lang w:val="en-CA"/>
              </w:rPr>
              <w:t xml:space="preserve">Information Resources </w:t>
            </w:r>
          </w:p>
          <w:p w:rsidR="00E656B3" w:rsidRDefault="00416190">
            <w:pPr>
              <w:jc w:val="center"/>
              <w:rPr>
                <w:lang w:val="en-CA"/>
              </w:rPr>
            </w:pPr>
            <w:r>
              <w:rPr>
                <w:lang w:val="en-CA"/>
              </w:rPr>
              <w:t>(e.g. newsletters, websites)</w:t>
            </w:r>
          </w:p>
        </w:tc>
        <w:tc>
          <w:tcPr>
            <w:tcW w:w="3120" w:type="dxa"/>
          </w:tcPr>
          <w:p w:rsidR="00E656B3" w:rsidRDefault="00E656B3">
            <w:pPr>
              <w:jc w:val="center"/>
              <w:rPr>
                <w:lang w:val="en-CA"/>
              </w:rPr>
            </w:pPr>
          </w:p>
        </w:tc>
      </w:tr>
      <w:tr w:rsidR="00E656B3">
        <w:tc>
          <w:tcPr>
            <w:tcW w:w="3120" w:type="dxa"/>
          </w:tcPr>
          <w:p w:rsidR="00E656B3" w:rsidRDefault="00416190">
            <w:pPr>
              <w:jc w:val="center"/>
              <w:rPr>
                <w:lang w:val="en-CA"/>
              </w:rPr>
            </w:pPr>
            <w:r>
              <w:rPr>
                <w:lang w:val="en-CA"/>
              </w:rPr>
              <w:t>Individualized Education Plan</w:t>
            </w:r>
          </w:p>
        </w:tc>
        <w:tc>
          <w:tcPr>
            <w:tcW w:w="3120" w:type="dxa"/>
          </w:tcPr>
          <w:p w:rsidR="00E656B3" w:rsidRDefault="00416190">
            <w:pPr>
              <w:jc w:val="center"/>
              <w:rPr>
                <w:lang w:val="en-CA"/>
              </w:rPr>
            </w:pPr>
            <w:r>
              <w:rPr>
                <w:lang w:val="en-CA"/>
              </w:rPr>
              <w:t xml:space="preserve">Itinerant Teacher </w:t>
            </w:r>
          </w:p>
          <w:p w:rsidR="00E656B3" w:rsidRDefault="00416190">
            <w:pPr>
              <w:jc w:val="center"/>
              <w:rPr>
                <w:lang w:val="en-CA"/>
              </w:rPr>
            </w:pPr>
            <w:r>
              <w:rPr>
                <w:lang w:val="en-CA"/>
              </w:rPr>
              <w:t>(</w:t>
            </w:r>
            <w:r>
              <w:rPr>
                <w:b/>
                <w:lang w:val="en-CA"/>
              </w:rPr>
              <w:t>MAB*</w:t>
            </w:r>
            <w:r>
              <w:rPr>
                <w:lang w:val="en-CA"/>
              </w:rPr>
              <w:t xml:space="preserve">, </w:t>
            </w:r>
            <w:r>
              <w:rPr>
                <w:b/>
                <w:lang w:val="en-CA"/>
              </w:rPr>
              <w:t>MOSD*</w:t>
            </w:r>
            <w:r>
              <w:rPr>
                <w:lang w:val="en-CA"/>
              </w:rPr>
              <w:t>)</w:t>
            </w:r>
          </w:p>
        </w:tc>
        <w:tc>
          <w:tcPr>
            <w:tcW w:w="3120" w:type="dxa"/>
          </w:tcPr>
          <w:p w:rsidR="00E656B3" w:rsidRDefault="00E656B3">
            <w:pPr>
              <w:jc w:val="center"/>
              <w:rPr>
                <w:lang w:val="en-CA"/>
              </w:rPr>
            </w:pPr>
          </w:p>
        </w:tc>
      </w:tr>
      <w:tr w:rsidR="00E656B3">
        <w:tc>
          <w:tcPr>
            <w:tcW w:w="3120" w:type="dxa"/>
          </w:tcPr>
          <w:p w:rsidR="00E656B3" w:rsidRDefault="00416190">
            <w:pPr>
              <w:jc w:val="center"/>
              <w:rPr>
                <w:lang w:val="en-CA"/>
              </w:rPr>
            </w:pPr>
            <w:r>
              <w:rPr>
                <w:lang w:val="en-CA"/>
              </w:rPr>
              <w:t>Integration Aide</w:t>
            </w:r>
          </w:p>
        </w:tc>
        <w:tc>
          <w:tcPr>
            <w:tcW w:w="3120" w:type="dxa"/>
          </w:tcPr>
          <w:p w:rsidR="00E656B3" w:rsidRDefault="00416190">
            <w:pPr>
              <w:jc w:val="center"/>
              <w:rPr>
                <w:lang w:val="en-CA"/>
              </w:rPr>
            </w:pPr>
            <w:r>
              <w:rPr>
                <w:lang w:val="en-CA"/>
              </w:rPr>
              <w:t>MELS Centres of Excellence</w:t>
            </w:r>
          </w:p>
        </w:tc>
        <w:tc>
          <w:tcPr>
            <w:tcW w:w="3120" w:type="dxa"/>
          </w:tcPr>
          <w:p w:rsidR="00E656B3" w:rsidRDefault="00E656B3">
            <w:pPr>
              <w:jc w:val="center"/>
              <w:rPr>
                <w:lang w:val="en-CA"/>
              </w:rPr>
            </w:pPr>
          </w:p>
        </w:tc>
      </w:tr>
      <w:tr w:rsidR="00E656B3">
        <w:tc>
          <w:tcPr>
            <w:tcW w:w="3120" w:type="dxa"/>
          </w:tcPr>
          <w:p w:rsidR="00E656B3" w:rsidRDefault="00416190">
            <w:pPr>
              <w:jc w:val="center"/>
              <w:rPr>
                <w:lang w:val="en-CA"/>
              </w:rPr>
            </w:pPr>
            <w:r>
              <w:rPr>
                <w:lang w:val="en-CA"/>
              </w:rPr>
              <w:t>Oral Interpreter</w:t>
            </w:r>
          </w:p>
        </w:tc>
        <w:tc>
          <w:tcPr>
            <w:tcW w:w="3120" w:type="dxa"/>
          </w:tcPr>
          <w:p w:rsidR="00E656B3" w:rsidRDefault="00416190">
            <w:pPr>
              <w:jc w:val="center"/>
              <w:rPr>
                <w:lang w:val="en-CA"/>
              </w:rPr>
            </w:pPr>
            <w:r>
              <w:rPr>
                <w:lang w:val="en-CA"/>
              </w:rPr>
              <w:t>Occupational Therapist</w:t>
            </w:r>
          </w:p>
        </w:tc>
        <w:tc>
          <w:tcPr>
            <w:tcW w:w="3120" w:type="dxa"/>
          </w:tcPr>
          <w:p w:rsidR="00E656B3" w:rsidRDefault="00E656B3">
            <w:pPr>
              <w:jc w:val="center"/>
              <w:rPr>
                <w:lang w:val="en-CA"/>
              </w:rPr>
            </w:pPr>
          </w:p>
        </w:tc>
      </w:tr>
      <w:tr w:rsidR="00E656B3">
        <w:tc>
          <w:tcPr>
            <w:tcW w:w="3120" w:type="dxa"/>
          </w:tcPr>
          <w:p w:rsidR="00E656B3" w:rsidRDefault="00416190">
            <w:pPr>
              <w:jc w:val="center"/>
              <w:rPr>
                <w:lang w:val="en-CA"/>
              </w:rPr>
            </w:pPr>
            <w:r>
              <w:rPr>
                <w:lang w:val="en-CA"/>
              </w:rPr>
              <w:t>Professional Development</w:t>
            </w:r>
          </w:p>
        </w:tc>
        <w:tc>
          <w:tcPr>
            <w:tcW w:w="3120" w:type="dxa"/>
          </w:tcPr>
          <w:p w:rsidR="00E656B3" w:rsidRDefault="00416190">
            <w:pPr>
              <w:jc w:val="center"/>
              <w:rPr>
                <w:lang w:val="en-CA"/>
              </w:rPr>
            </w:pPr>
            <w:r>
              <w:rPr>
                <w:lang w:val="en-CA"/>
              </w:rPr>
              <w:t>Professional Development</w:t>
            </w:r>
          </w:p>
          <w:p w:rsidR="00E656B3" w:rsidRDefault="00416190">
            <w:pPr>
              <w:jc w:val="center"/>
              <w:rPr>
                <w:lang w:val="en-CA"/>
              </w:rPr>
            </w:pPr>
            <w:r>
              <w:rPr>
                <w:lang w:val="en-CA"/>
              </w:rPr>
              <w:t>(e.g. workshops, resource teacher networks)</w:t>
            </w:r>
          </w:p>
        </w:tc>
        <w:tc>
          <w:tcPr>
            <w:tcW w:w="3120" w:type="dxa"/>
          </w:tcPr>
          <w:p w:rsidR="00E656B3" w:rsidRDefault="00E656B3">
            <w:pPr>
              <w:jc w:val="center"/>
              <w:rPr>
                <w:lang w:val="en-CA"/>
              </w:rPr>
            </w:pPr>
          </w:p>
        </w:tc>
      </w:tr>
      <w:tr w:rsidR="00E656B3">
        <w:tc>
          <w:tcPr>
            <w:tcW w:w="3120" w:type="dxa"/>
          </w:tcPr>
          <w:p w:rsidR="00E656B3" w:rsidRDefault="00416190">
            <w:pPr>
              <w:jc w:val="center"/>
              <w:rPr>
                <w:lang w:val="en-CA"/>
              </w:rPr>
            </w:pPr>
            <w:r>
              <w:rPr>
                <w:lang w:val="en-CA"/>
              </w:rPr>
              <w:t>Resource Teacher</w:t>
            </w:r>
          </w:p>
        </w:tc>
        <w:tc>
          <w:tcPr>
            <w:tcW w:w="3120" w:type="dxa"/>
          </w:tcPr>
          <w:p w:rsidR="00E656B3" w:rsidRDefault="00416190">
            <w:pPr>
              <w:jc w:val="center"/>
              <w:rPr>
                <w:lang w:val="en-CA"/>
              </w:rPr>
            </w:pPr>
            <w:r>
              <w:rPr>
                <w:lang w:val="en-CA"/>
              </w:rPr>
              <w:t>Psychologist/Psychoeducational Consultant</w:t>
            </w:r>
          </w:p>
        </w:tc>
        <w:tc>
          <w:tcPr>
            <w:tcW w:w="3120" w:type="dxa"/>
          </w:tcPr>
          <w:p w:rsidR="00E656B3" w:rsidRDefault="00E656B3">
            <w:pPr>
              <w:jc w:val="center"/>
              <w:rPr>
                <w:lang w:val="en-CA"/>
              </w:rPr>
            </w:pPr>
          </w:p>
        </w:tc>
      </w:tr>
      <w:tr w:rsidR="00E656B3">
        <w:tc>
          <w:tcPr>
            <w:tcW w:w="3120" w:type="dxa"/>
          </w:tcPr>
          <w:p w:rsidR="00E656B3" w:rsidRDefault="00416190">
            <w:pPr>
              <w:jc w:val="center"/>
              <w:rPr>
                <w:lang w:val="en-CA"/>
              </w:rPr>
            </w:pPr>
            <w:r>
              <w:rPr>
                <w:lang w:val="en-CA"/>
              </w:rPr>
              <w:t>Social Work Technician/Planning Room Technician</w:t>
            </w:r>
          </w:p>
        </w:tc>
        <w:tc>
          <w:tcPr>
            <w:tcW w:w="3120" w:type="dxa"/>
          </w:tcPr>
          <w:p w:rsidR="00E656B3" w:rsidRDefault="00416190">
            <w:pPr>
              <w:jc w:val="center"/>
              <w:rPr>
                <w:lang w:val="en-CA"/>
              </w:rPr>
            </w:pPr>
            <w:r>
              <w:rPr>
                <w:lang w:val="en-CA"/>
              </w:rPr>
              <w:t>Speech and language</w:t>
            </w:r>
            <w:r>
              <w:rPr>
                <w:lang w:val="en-CA"/>
              </w:rPr>
              <w:br/>
              <w:t>Pathologist/Specialist</w:t>
            </w:r>
          </w:p>
          <w:p w:rsidR="00E656B3" w:rsidRDefault="00E656B3">
            <w:pPr>
              <w:jc w:val="center"/>
              <w:rPr>
                <w:lang w:val="en-CA"/>
              </w:rPr>
            </w:pPr>
          </w:p>
        </w:tc>
        <w:tc>
          <w:tcPr>
            <w:tcW w:w="3120" w:type="dxa"/>
          </w:tcPr>
          <w:p w:rsidR="00E656B3" w:rsidRDefault="00E656B3">
            <w:pPr>
              <w:jc w:val="center"/>
              <w:rPr>
                <w:lang w:val="en-CA"/>
              </w:rPr>
            </w:pPr>
          </w:p>
        </w:tc>
      </w:tr>
      <w:tr w:rsidR="00E656B3">
        <w:tc>
          <w:tcPr>
            <w:tcW w:w="3120" w:type="dxa"/>
          </w:tcPr>
          <w:p w:rsidR="00E656B3" w:rsidRDefault="00416190">
            <w:pPr>
              <w:jc w:val="center"/>
              <w:rPr>
                <w:lang w:val="en-CA"/>
              </w:rPr>
            </w:pPr>
            <w:r>
              <w:rPr>
                <w:lang w:val="en-CA"/>
              </w:rPr>
              <w:t>Special Education Technician</w:t>
            </w:r>
          </w:p>
        </w:tc>
        <w:tc>
          <w:tcPr>
            <w:tcW w:w="3120" w:type="dxa"/>
          </w:tcPr>
          <w:p w:rsidR="00E656B3" w:rsidRDefault="00416190">
            <w:pPr>
              <w:jc w:val="center"/>
              <w:rPr>
                <w:lang w:val="en-CA"/>
              </w:rPr>
            </w:pPr>
            <w:r>
              <w:rPr>
                <w:lang w:val="en-CA"/>
              </w:rPr>
              <w:t>Work Skills Consultant</w:t>
            </w:r>
          </w:p>
        </w:tc>
        <w:tc>
          <w:tcPr>
            <w:tcW w:w="3120" w:type="dxa"/>
          </w:tcPr>
          <w:p w:rsidR="00E656B3" w:rsidRDefault="00E656B3">
            <w:pPr>
              <w:jc w:val="center"/>
              <w:rPr>
                <w:lang w:val="en-CA"/>
              </w:rPr>
            </w:pPr>
          </w:p>
        </w:tc>
      </w:tr>
      <w:tr w:rsidR="00E656B3">
        <w:tc>
          <w:tcPr>
            <w:tcW w:w="3120" w:type="dxa"/>
          </w:tcPr>
          <w:p w:rsidR="00E656B3" w:rsidRDefault="00416190">
            <w:pPr>
              <w:jc w:val="center"/>
              <w:rPr>
                <w:lang w:val="en-CA"/>
              </w:rPr>
            </w:pPr>
            <w:r>
              <w:rPr>
                <w:lang w:val="en-CA"/>
              </w:rPr>
              <w:t>Work Study Animator</w:t>
            </w:r>
          </w:p>
        </w:tc>
        <w:tc>
          <w:tcPr>
            <w:tcW w:w="3120" w:type="dxa"/>
          </w:tcPr>
          <w:p w:rsidR="00E656B3" w:rsidRDefault="00416190">
            <w:pPr>
              <w:jc w:val="center"/>
              <w:rPr>
                <w:lang w:val="en-CA"/>
              </w:rPr>
            </w:pPr>
            <w:r>
              <w:rPr>
                <w:lang w:val="en-CA"/>
              </w:rPr>
              <w:t>Work Skills Consultant</w:t>
            </w:r>
          </w:p>
        </w:tc>
        <w:tc>
          <w:tcPr>
            <w:tcW w:w="3120" w:type="dxa"/>
          </w:tcPr>
          <w:p w:rsidR="00E656B3" w:rsidRDefault="00E656B3">
            <w:pPr>
              <w:jc w:val="center"/>
              <w:rPr>
                <w:lang w:val="en-CA"/>
              </w:rPr>
            </w:pPr>
          </w:p>
        </w:tc>
      </w:tr>
    </w:tbl>
    <w:p w:rsidR="00E656B3" w:rsidRDefault="00E656B3">
      <w:pPr>
        <w:jc w:val="center"/>
        <w:rPr>
          <w:lang w:val="en-CA"/>
        </w:rPr>
      </w:pPr>
    </w:p>
    <w:p w:rsidR="00E656B3" w:rsidRDefault="00416190">
      <w:pPr>
        <w:spacing w:after="360"/>
        <w:rPr>
          <w:lang w:val="fr-FR"/>
        </w:rPr>
      </w:pPr>
      <w:r>
        <w:rPr>
          <w:lang w:val="fr-FR"/>
        </w:rPr>
        <w:t xml:space="preserve">Source: </w:t>
      </w:r>
      <w:hyperlink r:id="rId303" w:history="1">
        <w:r>
          <w:rPr>
            <w:color w:val="8E258D"/>
            <w:u w:val="single"/>
            <w:lang w:val="fr-FR"/>
          </w:rPr>
          <w:t>Lester B. Pearson School Board - Students with Special Needs: Policy on the Organiz</w:t>
        </w:r>
        <w:r>
          <w:rPr>
            <w:color w:val="8E258D"/>
            <w:u w:val="single"/>
            <w:lang w:val="fr-FR"/>
          </w:rPr>
          <w:t>ation</w:t>
        </w:r>
      </w:hyperlink>
    </w:p>
    <w:p w:rsidR="00E656B3" w:rsidRDefault="00416190">
      <w:pPr>
        <w:pStyle w:val="Heading5"/>
        <w:rPr>
          <w:lang w:val="en-CA"/>
        </w:rPr>
      </w:pPr>
      <w:r>
        <w:rPr>
          <w:lang w:val="en-CA"/>
        </w:rPr>
        <w:t>Special classes</w:t>
      </w:r>
    </w:p>
    <w:p w:rsidR="00E656B3" w:rsidRDefault="00416190">
      <w:pPr>
        <w:jc w:val="both"/>
        <w:rPr>
          <w:lang w:val="en-CA"/>
        </w:rPr>
      </w:pPr>
      <w:r>
        <w:rPr>
          <w:lang w:val="en-CA"/>
        </w:rPr>
        <w:t xml:space="preserve">Depending on the way services for students with handicaps, social maladjustments or learning difficulties are organized in school board, different types of special classes may be set up to meet the most common needs. These classes </w:t>
      </w:r>
      <w:r>
        <w:rPr>
          <w:lang w:val="en-CA"/>
        </w:rPr>
        <w:t>generally offer a lower student teacher ratio (fewer students per class) and adapted teaching methods to meet the different needs of each student.</w:t>
      </w:r>
      <w:r>
        <w:rPr>
          <w:vertAlign w:val="superscript"/>
          <w:lang w:val="en-CA"/>
        </w:rPr>
        <w:footnoteReference w:id="217"/>
      </w:r>
    </w:p>
    <w:p w:rsidR="00E656B3" w:rsidRDefault="00416190">
      <w:pPr>
        <w:pStyle w:val="Heading5"/>
        <w:rPr>
          <w:lang w:val="en-CA"/>
        </w:rPr>
      </w:pPr>
      <w:r>
        <w:rPr>
          <w:lang w:val="en-CA"/>
        </w:rPr>
        <w:lastRenderedPageBreak/>
        <w:t>Adapting Our Schools</w:t>
      </w:r>
    </w:p>
    <w:p w:rsidR="00E656B3" w:rsidRDefault="00416190">
      <w:pPr>
        <w:jc w:val="both"/>
        <w:rPr>
          <w:lang w:val="en-CA"/>
        </w:rPr>
      </w:pPr>
      <w:r>
        <w:rPr>
          <w:lang w:val="en-CA"/>
        </w:rPr>
        <w:t>In 2000, the Ministère de l’Éducation adopted its new special education policy ‘Adaptin</w:t>
      </w:r>
      <w:r>
        <w:rPr>
          <w:lang w:val="en-CA"/>
        </w:rPr>
        <w:t xml:space="preserve">g Our Schools’ to the Needs of All Students, which emphasizes the success of all students. </w:t>
      </w:r>
    </w:p>
    <w:p w:rsidR="00E656B3" w:rsidRDefault="00E656B3">
      <w:pPr>
        <w:jc w:val="both"/>
        <w:rPr>
          <w:lang w:val="en-CA"/>
        </w:rPr>
      </w:pPr>
    </w:p>
    <w:p w:rsidR="00E656B3" w:rsidRDefault="00416190">
      <w:pPr>
        <w:jc w:val="both"/>
        <w:rPr>
          <w:lang w:val="en-CA"/>
        </w:rPr>
      </w:pPr>
      <w:r>
        <w:rPr>
          <w:lang w:val="en-CA"/>
        </w:rPr>
        <w:t>The policy centres on six lines of action:</w:t>
      </w:r>
    </w:p>
    <w:p w:rsidR="00E656B3" w:rsidRDefault="00E656B3">
      <w:pPr>
        <w:jc w:val="both"/>
        <w:rPr>
          <w:lang w:val="en-CA"/>
        </w:rPr>
      </w:pPr>
    </w:p>
    <w:p w:rsidR="00E656B3" w:rsidRDefault="00416190">
      <w:pPr>
        <w:pStyle w:val="Bullet"/>
        <w:rPr>
          <w:lang w:val="en-CA"/>
        </w:rPr>
      </w:pPr>
      <w:r>
        <w:rPr>
          <w:lang w:val="en-CA"/>
        </w:rPr>
        <w:t>Recognizing the importance of prevention and early intervention</w:t>
      </w:r>
    </w:p>
    <w:p w:rsidR="00E656B3" w:rsidRDefault="00416190">
      <w:pPr>
        <w:pStyle w:val="Bullet"/>
        <w:rPr>
          <w:lang w:val="en-CA"/>
        </w:rPr>
      </w:pPr>
      <w:r>
        <w:rPr>
          <w:lang w:val="en-CA"/>
        </w:rPr>
        <w:t>Making the adaptation of educational services a priorit</w:t>
      </w:r>
      <w:r>
        <w:rPr>
          <w:lang w:val="en-CA"/>
        </w:rPr>
        <w:t>y for all those working with students with special needs</w:t>
      </w:r>
    </w:p>
    <w:p w:rsidR="00E656B3" w:rsidRDefault="00416190">
      <w:pPr>
        <w:pStyle w:val="Bullet"/>
        <w:rPr>
          <w:lang w:val="en-CA"/>
        </w:rPr>
      </w:pPr>
      <w:r>
        <w:rPr>
          <w:lang w:val="en-CA"/>
        </w:rPr>
        <w:t>Placing the organization of educational services at the service of students with special needs, by basing it on the individual evaluation of their abilities and needs, by ensuring that these are prov</w:t>
      </w:r>
      <w:r>
        <w:rPr>
          <w:lang w:val="en-CA"/>
        </w:rPr>
        <w:t>ided in the most natural environment for the students, as close as possible to their place of residence, and by favouring the students’ integration into regular classes</w:t>
      </w:r>
    </w:p>
    <w:p w:rsidR="00E656B3" w:rsidRDefault="00416190">
      <w:pPr>
        <w:pStyle w:val="Bullet"/>
        <w:rPr>
          <w:lang w:val="en-CA"/>
        </w:rPr>
      </w:pPr>
      <w:r>
        <w:rPr>
          <w:lang w:val="en-CA"/>
        </w:rPr>
        <w:t>Creating a true educational community, starting with the child and the parents and cont</w:t>
      </w:r>
      <w:r>
        <w:rPr>
          <w:lang w:val="en-CA"/>
        </w:rPr>
        <w:t>inuing with outside partners and community organizations</w:t>
      </w:r>
    </w:p>
    <w:p w:rsidR="00E656B3" w:rsidRDefault="00416190">
      <w:pPr>
        <w:pStyle w:val="Bullet"/>
        <w:rPr>
          <w:lang w:val="en-CA"/>
        </w:rPr>
      </w:pPr>
      <w:r>
        <w:rPr>
          <w:lang w:val="en-CA"/>
        </w:rPr>
        <w:t>Devoting particular attention to at-risk students</w:t>
      </w:r>
    </w:p>
    <w:p w:rsidR="00E656B3" w:rsidRDefault="00416190">
      <w:pPr>
        <w:pStyle w:val="Bulletlast"/>
        <w:spacing w:before="0" w:after="360"/>
        <w:rPr>
          <w:lang w:val="en-CA"/>
        </w:rPr>
      </w:pPr>
      <w:r>
        <w:rPr>
          <w:lang w:val="en-CA"/>
        </w:rPr>
        <w:t>Developing methods for evaluating students’ educational success in terms of knowledge, social development and qualifications, assessing the quality o</w:t>
      </w:r>
      <w:r>
        <w:rPr>
          <w:lang w:val="en-CA"/>
        </w:rPr>
        <w:t>f services and reporting results</w:t>
      </w:r>
      <w:r>
        <w:rPr>
          <w:vertAlign w:val="superscript"/>
          <w:lang w:val="en-CA"/>
        </w:rPr>
        <w:footnoteReference w:id="218"/>
      </w:r>
    </w:p>
    <w:p w:rsidR="00E656B3" w:rsidRDefault="00416190">
      <w:pPr>
        <w:pStyle w:val="Heading6"/>
        <w:rPr>
          <w:lang w:val="en-CA"/>
        </w:rPr>
      </w:pPr>
      <w:r>
        <w:rPr>
          <w:lang w:val="en-CA"/>
        </w:rPr>
        <w:t>Available Financial Resources</w:t>
      </w:r>
    </w:p>
    <w:p w:rsidR="00E656B3" w:rsidRDefault="00416190">
      <w:pPr>
        <w:spacing w:after="360"/>
        <w:jc w:val="both"/>
        <w:rPr>
          <w:lang w:val="en-CA"/>
        </w:rPr>
      </w:pPr>
      <w:r>
        <w:rPr>
          <w:lang w:val="en-CA"/>
        </w:rPr>
        <w:t>In order to allow the school boards to organize instructional, complementary and special education services, the MELS grants them different allocations determined based on the annual budgetary</w:t>
      </w:r>
      <w:r>
        <w:rPr>
          <w:lang w:val="en-CA"/>
        </w:rPr>
        <w:t xml:space="preserve"> rules. These rules are aimed at ensuring an equitable distribution of resources among the various institutions. They set out the methods for calculating funding and are used to generate an overall budget envelope for individual school boards, thus giving </w:t>
      </w:r>
      <w:r>
        <w:rPr>
          <w:lang w:val="en-CA"/>
        </w:rPr>
        <w:t>them the greatest possible latitude for meeting their students’ needs.</w:t>
      </w:r>
    </w:p>
    <w:p w:rsidR="00E656B3" w:rsidRDefault="00416190">
      <w:pPr>
        <w:pStyle w:val="Heading6"/>
        <w:rPr>
          <w:lang w:val="en-CA"/>
        </w:rPr>
      </w:pPr>
      <w:r>
        <w:rPr>
          <w:lang w:val="en-CA"/>
        </w:rPr>
        <w:t>Basic Allocations</w:t>
      </w:r>
    </w:p>
    <w:p w:rsidR="00E656B3" w:rsidRDefault="00416190">
      <w:pPr>
        <w:contextualSpacing/>
        <w:jc w:val="both"/>
        <w:rPr>
          <w:lang w:val="en-CA"/>
        </w:rPr>
      </w:pPr>
      <w:r>
        <w:rPr>
          <w:lang w:val="en-CA"/>
        </w:rPr>
        <w:t xml:space="preserve">The allocations are determined based on student enrollment in the different levels of education (preschool, elementary and secondary school) as of September 30 of the </w:t>
      </w:r>
      <w:r>
        <w:rPr>
          <w:lang w:val="en-CA"/>
        </w:rPr>
        <w:t>current year. Among other things, these allocations take into account certain measures stemming from the Plan of Action Early Steps toward Success of the Policy on Special Education, including those that call for a decrease in the number of students per cl</w:t>
      </w:r>
      <w:r>
        <w:rPr>
          <w:lang w:val="en-CA"/>
        </w:rPr>
        <w:t>ass at the preschool level and in elementary Cycle One.</w:t>
      </w:r>
    </w:p>
    <w:p w:rsidR="00E656B3" w:rsidRDefault="00416190">
      <w:pPr>
        <w:contextualSpacing/>
        <w:jc w:val="both"/>
        <w:rPr>
          <w:lang w:val="en-CA"/>
        </w:rPr>
      </w:pPr>
      <w:r>
        <w:rPr>
          <w:lang w:val="en-CA"/>
        </w:rPr>
        <w:t>The basic allocations are higher for handicapped students, students with severe behavioural disorders and students covered by an agreement between the MELS and the Ministère de la Santé et des Service</w:t>
      </w:r>
      <w:r>
        <w:rPr>
          <w:lang w:val="en-CA"/>
        </w:rPr>
        <w:t>s sociaux (MSSS). These additional sums are granted to school boards depending on the number of handicapped students and students with severe behavioural disorders, in order to take into account the extent of these students’ needs and the scope of the serv</w:t>
      </w:r>
      <w:r>
        <w:rPr>
          <w:lang w:val="en-CA"/>
        </w:rPr>
        <w:t>ices to be implemented by school boards and schools.</w:t>
      </w:r>
    </w:p>
    <w:p w:rsidR="00E656B3" w:rsidRDefault="00E656B3">
      <w:pPr>
        <w:jc w:val="both"/>
        <w:rPr>
          <w:lang w:val="en-CA"/>
        </w:rPr>
      </w:pPr>
    </w:p>
    <w:p w:rsidR="00E656B3" w:rsidRDefault="00416190">
      <w:pPr>
        <w:spacing w:after="360"/>
        <w:contextualSpacing/>
        <w:jc w:val="both"/>
        <w:rPr>
          <w:lang w:val="en-CA"/>
        </w:rPr>
      </w:pPr>
      <w:r>
        <w:rPr>
          <w:lang w:val="en-CA"/>
        </w:rPr>
        <w:lastRenderedPageBreak/>
        <w:t>The basic allocations allow the school boards to meet the needs of all students in terms of teaching, teaching support, complementary educational services and professional development.</w:t>
      </w:r>
      <w:r>
        <w:rPr>
          <w:vertAlign w:val="superscript"/>
          <w:lang w:val="en-CA"/>
        </w:rPr>
        <w:t xml:space="preserve"> </w:t>
      </w:r>
      <w:r>
        <w:rPr>
          <w:vertAlign w:val="superscript"/>
          <w:lang w:val="en-CA"/>
        </w:rPr>
        <w:footnoteReference w:id="219"/>
      </w:r>
    </w:p>
    <w:p w:rsidR="00E656B3" w:rsidRDefault="00416190">
      <w:pPr>
        <w:pStyle w:val="Heading6"/>
        <w:rPr>
          <w:lang w:val="en-CA"/>
        </w:rPr>
      </w:pPr>
      <w:r>
        <w:rPr>
          <w:lang w:val="en-CA"/>
        </w:rPr>
        <w:t>Additional Allo</w:t>
      </w:r>
      <w:r>
        <w:rPr>
          <w:lang w:val="en-CA"/>
        </w:rPr>
        <w:t>cations</w:t>
      </w:r>
    </w:p>
    <w:p w:rsidR="00E656B3" w:rsidRDefault="00416190">
      <w:pPr>
        <w:spacing w:after="360"/>
        <w:jc w:val="both"/>
        <w:rPr>
          <w:vertAlign w:val="superscript"/>
          <w:lang w:val="en-CA"/>
        </w:rPr>
      </w:pPr>
      <w:r>
        <w:rPr>
          <w:lang w:val="en-CA"/>
        </w:rPr>
        <w:t>Additional allocations are granted to meet specific needs, including those of at-risk students and students with handicaps, social maladjustments or learning difficulties, to deal with special situations identified by schools and school boards, and</w:t>
      </w:r>
      <w:r>
        <w:rPr>
          <w:lang w:val="en-CA"/>
        </w:rPr>
        <w:t xml:space="preserve"> to offer services deemed to be a priority by the MELS. These services include regional and superregional support services and expertise services in special education. Some allocations are intended for all students, while others are specifically intended f</w:t>
      </w:r>
      <w:r>
        <w:rPr>
          <w:lang w:val="en-CA"/>
        </w:rPr>
        <w:t>or at-risk students and students with handicaps, social maladjustments or learning difficulties.</w:t>
      </w:r>
      <w:r>
        <w:rPr>
          <w:vertAlign w:val="superscript"/>
          <w:lang w:val="en-CA"/>
        </w:rPr>
        <w:t xml:space="preserve"> </w:t>
      </w:r>
      <w:r>
        <w:rPr>
          <w:vertAlign w:val="superscript"/>
          <w:lang w:val="en-CA"/>
        </w:rPr>
        <w:footnoteReference w:id="220"/>
      </w:r>
    </w:p>
    <w:p w:rsidR="00E656B3" w:rsidRDefault="00416190">
      <w:pPr>
        <w:pStyle w:val="Heading5"/>
        <w:rPr>
          <w:lang w:val="en-CA"/>
        </w:rPr>
      </w:pPr>
      <w:bookmarkStart w:id="118" w:name="_Toc416288960"/>
      <w:r>
        <w:rPr>
          <w:lang w:val="en-CA"/>
        </w:rPr>
        <w:t>The Individual Education Plan (IEP)</w:t>
      </w:r>
      <w:bookmarkEnd w:id="118"/>
    </w:p>
    <w:p w:rsidR="00E656B3" w:rsidRDefault="00416190">
      <w:pPr>
        <w:jc w:val="both"/>
        <w:rPr>
          <w:lang w:val="en-CA"/>
        </w:rPr>
      </w:pPr>
      <w:r>
        <w:rPr>
          <w:lang w:val="en-CA"/>
        </w:rPr>
        <w:t xml:space="preserve">IEP is a tool designed to meet the specific needs of a child who faces particular challenges. More specifically, it is a </w:t>
      </w:r>
      <w:r>
        <w:rPr>
          <w:lang w:val="en-CA"/>
        </w:rPr>
        <w:t>planning process that allows parents and the school to identify the problems or limitations that prevent a child from achieving certain objectives. It lists the child‘s specific needs as well as the services and intervention that must be planned and organi</w:t>
      </w:r>
      <w:r>
        <w:rPr>
          <w:lang w:val="en-CA"/>
        </w:rPr>
        <w:t>zed CCSEHDAA (Commission scolaire des Appalaches)</w:t>
      </w:r>
    </w:p>
    <w:p w:rsidR="00E656B3" w:rsidRDefault="00E656B3">
      <w:pPr>
        <w:jc w:val="both"/>
        <w:rPr>
          <w:lang w:val="en-CA"/>
        </w:rPr>
      </w:pPr>
    </w:p>
    <w:p w:rsidR="00E656B3" w:rsidRDefault="00416190">
      <w:pPr>
        <w:jc w:val="both"/>
        <w:rPr>
          <w:lang w:val="en-CA"/>
        </w:rPr>
      </w:pPr>
      <w:r>
        <w:rPr>
          <w:lang w:val="en-CA"/>
        </w:rPr>
        <w:t>An IEP considers several areas of development: academic, behavioural, psychological, social, motor skills, pedagogical, remedial, speech/language, and family.</w:t>
      </w:r>
    </w:p>
    <w:p w:rsidR="00E656B3" w:rsidRDefault="00E656B3">
      <w:pPr>
        <w:jc w:val="both"/>
        <w:rPr>
          <w:lang w:val="en-CA"/>
        </w:rPr>
      </w:pPr>
    </w:p>
    <w:p w:rsidR="00E656B3" w:rsidRDefault="00416190">
      <w:pPr>
        <w:jc w:val="both"/>
        <w:rPr>
          <w:lang w:val="en-CA"/>
        </w:rPr>
      </w:pPr>
      <w:r>
        <w:rPr>
          <w:lang w:val="en-CA"/>
        </w:rPr>
        <w:t xml:space="preserve">An IEP is used to identify a student‘s </w:t>
      </w:r>
      <w:r>
        <w:rPr>
          <w:lang w:val="en-CA"/>
        </w:rPr>
        <w:t>abilities and needs. It is also used to find the means, methods and resources that will help the student learn, by mobilizing the resources and expertise of several individuals.</w:t>
      </w:r>
    </w:p>
    <w:p w:rsidR="00E656B3" w:rsidRDefault="00E656B3">
      <w:pPr>
        <w:jc w:val="both"/>
        <w:rPr>
          <w:lang w:val="en-CA"/>
        </w:rPr>
      </w:pPr>
    </w:p>
    <w:p w:rsidR="00E656B3" w:rsidRDefault="00416190">
      <w:pPr>
        <w:jc w:val="both"/>
        <w:rPr>
          <w:lang w:val="en-CA"/>
        </w:rPr>
      </w:pPr>
      <w:r>
        <w:rPr>
          <w:lang w:val="en-CA"/>
        </w:rPr>
        <w:t>An IEP:</w:t>
      </w:r>
    </w:p>
    <w:p w:rsidR="00E656B3" w:rsidRDefault="00416190">
      <w:pPr>
        <w:pStyle w:val="Bullet"/>
        <w:rPr>
          <w:lang w:val="en-CA"/>
        </w:rPr>
      </w:pPr>
      <w:r>
        <w:rPr>
          <w:lang w:val="en-CA"/>
        </w:rPr>
        <w:t>Involves parents as active and equal team members in the planning and</w:t>
      </w:r>
      <w:r>
        <w:rPr>
          <w:lang w:val="en-CA"/>
        </w:rPr>
        <w:t xml:space="preserve"> implementation of their child ‘s IEP</w:t>
      </w:r>
    </w:p>
    <w:p w:rsidR="00E656B3" w:rsidRDefault="00416190">
      <w:pPr>
        <w:pStyle w:val="Bullet"/>
        <w:rPr>
          <w:lang w:val="en-CA"/>
        </w:rPr>
      </w:pPr>
      <w:r>
        <w:rPr>
          <w:lang w:val="en-CA"/>
        </w:rPr>
        <w:t>Is a working document, linked to daily planning and activities</w:t>
      </w:r>
    </w:p>
    <w:p w:rsidR="00E656B3" w:rsidRDefault="00416190">
      <w:pPr>
        <w:pStyle w:val="Bullet"/>
        <w:rPr>
          <w:lang w:val="en-CA"/>
        </w:rPr>
      </w:pPr>
      <w:r>
        <w:rPr>
          <w:lang w:val="en-CA"/>
        </w:rPr>
        <w:t>Clearly identifies who is responsible for what in the child ‘s development</w:t>
      </w:r>
    </w:p>
    <w:p w:rsidR="00E656B3" w:rsidRDefault="00416190">
      <w:pPr>
        <w:pStyle w:val="Bullet"/>
        <w:rPr>
          <w:lang w:val="en-CA"/>
        </w:rPr>
      </w:pPr>
      <w:r>
        <w:rPr>
          <w:lang w:val="en-CA"/>
        </w:rPr>
        <w:t xml:space="preserve">Is constantly reviewed and updated to provide the most accurate portrait of the </w:t>
      </w:r>
      <w:r>
        <w:rPr>
          <w:lang w:val="en-CA"/>
        </w:rPr>
        <w:t>child ‘s particular learning situation</w:t>
      </w:r>
    </w:p>
    <w:p w:rsidR="00E656B3" w:rsidRDefault="00416190">
      <w:pPr>
        <w:pStyle w:val="Bulletlast"/>
        <w:spacing w:before="0" w:after="960"/>
        <w:rPr>
          <w:lang w:val="en-CA"/>
        </w:rPr>
      </w:pPr>
      <w:r>
        <w:rPr>
          <w:lang w:val="en-CA"/>
        </w:rPr>
        <w:t>Promotes collaboration among all partners from both the education and the health care networks, by linking the reports and recommendations of specialists and consultants who work with the child on a daily basis. In su</w:t>
      </w:r>
      <w:r>
        <w:rPr>
          <w:lang w:val="en-CA"/>
        </w:rPr>
        <w:t>ch cases, the plan is known as an individualized intersectorial services plan (IISP).</w:t>
      </w:r>
      <w:r>
        <w:rPr>
          <w:vertAlign w:val="superscript"/>
          <w:lang w:val="en-CA"/>
        </w:rPr>
        <w:footnoteReference w:id="221"/>
      </w:r>
    </w:p>
    <w:p w:rsidR="00E656B3" w:rsidRDefault="00416190">
      <w:pPr>
        <w:pStyle w:val="Heading4"/>
        <w:spacing w:before="100" w:beforeAutospacing="1" w:after="360"/>
        <w:rPr>
          <w:lang w:val="en-CA"/>
        </w:rPr>
      </w:pPr>
      <w:r>
        <w:rPr>
          <w:lang w:val="en-CA"/>
        </w:rPr>
        <w:lastRenderedPageBreak/>
        <w:t xml:space="preserve">Post-Secondary Education Case </w:t>
      </w:r>
      <w:r>
        <w:t>Studies</w:t>
      </w:r>
    </w:p>
    <w:p w:rsidR="00E656B3" w:rsidRDefault="00416190">
      <w:pPr>
        <w:pStyle w:val="Heading5"/>
        <w:rPr>
          <w:lang w:val="en-CA"/>
        </w:rPr>
      </w:pPr>
      <w:r>
        <w:rPr>
          <w:lang w:val="en-CA"/>
        </w:rPr>
        <w:t>Concordia University</w:t>
      </w:r>
    </w:p>
    <w:p w:rsidR="00E656B3" w:rsidRDefault="00416190">
      <w:pPr>
        <w:jc w:val="both"/>
        <w:rPr>
          <w:lang w:val="en-CA"/>
        </w:rPr>
      </w:pPr>
      <w:r>
        <w:rPr>
          <w:lang w:val="en-CA"/>
        </w:rPr>
        <w:t>In the development of the new Concordia University website, as well as the templates for departmental and unit</w:t>
      </w:r>
      <w:r>
        <w:rPr>
          <w:lang w:val="en-CA"/>
        </w:rPr>
        <w:t xml:space="preserve"> sites, the company has tried to follow accessibility standards in order to make the site usable to the broadest possible audience. The university wants the site to be usable by people using assistive technologies, such as screen readers, and to those peop</w:t>
      </w:r>
      <w:r>
        <w:rPr>
          <w:lang w:val="en-CA"/>
        </w:rPr>
        <w:t>le using older browsers, computers and slow connection speeds.</w:t>
      </w:r>
    </w:p>
    <w:p w:rsidR="00E656B3" w:rsidRDefault="00416190">
      <w:pPr>
        <w:jc w:val="both"/>
        <w:rPr>
          <w:lang w:val="en-CA"/>
        </w:rPr>
      </w:pPr>
      <w:r>
        <w:rPr>
          <w:lang w:val="en-CA"/>
        </w:rPr>
        <w:t xml:space="preserve"> </w:t>
      </w:r>
    </w:p>
    <w:p w:rsidR="00E656B3" w:rsidRDefault="00416190">
      <w:pPr>
        <w:jc w:val="both"/>
        <w:rPr>
          <w:lang w:val="en-CA"/>
        </w:rPr>
      </w:pPr>
      <w:r>
        <w:rPr>
          <w:lang w:val="en-CA"/>
        </w:rPr>
        <w:t>In line with the Web Content Accessibility Guidelines of the World Wide Web Consortium (W3C), the university have constructed pages to "transform gracefully", in other words, it has:</w:t>
      </w:r>
    </w:p>
    <w:p w:rsidR="00E656B3" w:rsidRDefault="00416190">
      <w:pPr>
        <w:pStyle w:val="Bullet"/>
        <w:rPr>
          <w:lang w:val="en-CA"/>
        </w:rPr>
      </w:pPr>
      <w:r>
        <w:rPr>
          <w:lang w:val="en-CA"/>
        </w:rPr>
        <w:t>Separate</w:t>
      </w:r>
      <w:r>
        <w:rPr>
          <w:lang w:val="en-CA"/>
        </w:rPr>
        <w:t>d structure from presentation. The company use Cascading Style Sheets to control all presentation. Turning off the style sheet will affect the visual presentation but the company has tried to ensure that the various site functions and navigation will still</w:t>
      </w:r>
      <w:r>
        <w:rPr>
          <w:lang w:val="en-CA"/>
        </w:rPr>
        <w:t xml:space="preserve"> work.</w:t>
      </w:r>
    </w:p>
    <w:p w:rsidR="00E656B3" w:rsidRDefault="00416190">
      <w:pPr>
        <w:pStyle w:val="Bullet"/>
        <w:rPr>
          <w:lang w:val="en-CA"/>
        </w:rPr>
      </w:pPr>
      <w:r>
        <w:rPr>
          <w:lang w:val="en-CA"/>
        </w:rPr>
        <w:t>Created documents that work even if the user cannot see and/or hear. All content is provided as text; when images, audio or video files are used, they are given equivalent alternatives. Blind users can use screen reader technology to render all text</w:t>
      </w:r>
      <w:r>
        <w:rPr>
          <w:lang w:val="en-CA"/>
        </w:rPr>
        <w:t xml:space="preserve"> information on a page.</w:t>
      </w:r>
    </w:p>
    <w:p w:rsidR="00E656B3" w:rsidRDefault="00416190">
      <w:pPr>
        <w:pStyle w:val="Bulletlast"/>
        <w:rPr>
          <w:lang w:val="en-CA"/>
        </w:rPr>
      </w:pPr>
      <w:r>
        <w:rPr>
          <w:lang w:val="en-CA"/>
        </w:rPr>
        <w:t>Created documents that do not rely on one type of hardware. Users can access the site with a variety of browser technologies, screen resolutions and settings, with or without mice, etc. See the sections below for information on shor</w:t>
      </w:r>
      <w:r>
        <w:rPr>
          <w:lang w:val="en-CA"/>
        </w:rPr>
        <w:t>tcuts and access keys.</w:t>
      </w:r>
    </w:p>
    <w:p w:rsidR="00E656B3" w:rsidRDefault="00416190">
      <w:pPr>
        <w:jc w:val="both"/>
        <w:rPr>
          <w:lang w:val="en-CA"/>
        </w:rPr>
      </w:pPr>
      <w:r>
        <w:rPr>
          <w:lang w:val="en-CA"/>
        </w:rPr>
        <w:t>The university has also tried to ensure that the content is understandable and navigable. It has provided:</w:t>
      </w:r>
    </w:p>
    <w:p w:rsidR="00E656B3" w:rsidRDefault="00416190">
      <w:pPr>
        <w:pStyle w:val="Bullet"/>
        <w:rPr>
          <w:lang w:val="en-CA"/>
        </w:rPr>
      </w:pPr>
      <w:r>
        <w:rPr>
          <w:lang w:val="en-CA"/>
        </w:rPr>
        <w:t>A universal top-level tool bar that situates students within the university structure, including links to the appropriate site</w:t>
      </w:r>
      <w:r>
        <w:rPr>
          <w:lang w:val="en-CA"/>
        </w:rPr>
        <w:t>s in the organization's hierarchy.</w:t>
      </w:r>
    </w:p>
    <w:p w:rsidR="00E656B3" w:rsidRDefault="00416190">
      <w:pPr>
        <w:pStyle w:val="Bullet"/>
        <w:rPr>
          <w:lang w:val="en-CA"/>
        </w:rPr>
      </w:pPr>
      <w:r>
        <w:rPr>
          <w:lang w:val="en-CA"/>
        </w:rPr>
        <w:t>A standardized navigation structure, using text for links and not images that clearly situates the user within up to five levels of the site's information architecture.</w:t>
      </w:r>
    </w:p>
    <w:p w:rsidR="00E656B3" w:rsidRDefault="00416190">
      <w:pPr>
        <w:pStyle w:val="Bulletlast"/>
        <w:spacing w:before="0" w:after="360"/>
        <w:rPr>
          <w:lang w:val="en-CA"/>
        </w:rPr>
      </w:pPr>
      <w:r>
        <w:rPr>
          <w:lang w:val="en-CA"/>
        </w:rPr>
        <w:t xml:space="preserve">A bread crumb trail located just above the page </w:t>
      </w:r>
      <w:r>
        <w:rPr>
          <w:lang w:val="en-CA"/>
        </w:rPr>
        <w:t>title, which also situates the user within the site structure.</w:t>
      </w:r>
    </w:p>
    <w:p w:rsidR="00E656B3" w:rsidRDefault="00416190">
      <w:pPr>
        <w:pStyle w:val="Heading6"/>
        <w:rPr>
          <w:lang w:val="en-CA"/>
        </w:rPr>
      </w:pPr>
      <w:r>
        <w:rPr>
          <w:lang w:val="en-CA"/>
        </w:rPr>
        <w:t xml:space="preserve"> The Access Centre for Students with Disabilities</w:t>
      </w:r>
    </w:p>
    <w:p w:rsidR="00E656B3" w:rsidRDefault="00416190">
      <w:pPr>
        <w:jc w:val="both"/>
        <w:rPr>
          <w:lang w:val="en-CA"/>
        </w:rPr>
      </w:pPr>
      <w:r>
        <w:rPr>
          <w:lang w:val="en-CA"/>
        </w:rPr>
        <w:t xml:space="preserve">The Access Centre for Students with Disabilities provides programs and services that support the integration and independence of students with </w:t>
      </w:r>
      <w:r>
        <w:rPr>
          <w:lang w:val="en-CA"/>
        </w:rPr>
        <w:t>disabilities into the university community.</w:t>
      </w:r>
    </w:p>
    <w:p w:rsidR="00E656B3" w:rsidRDefault="00416190">
      <w:pPr>
        <w:jc w:val="both"/>
        <w:rPr>
          <w:lang w:val="en-CA"/>
        </w:rPr>
      </w:pPr>
      <w:r>
        <w:rPr>
          <w:lang w:val="en-CA"/>
        </w:rPr>
        <w:t xml:space="preserve"> </w:t>
      </w:r>
    </w:p>
    <w:p w:rsidR="00E656B3" w:rsidRDefault="00416190">
      <w:pPr>
        <w:jc w:val="both"/>
        <w:rPr>
          <w:lang w:val="en-CA"/>
        </w:rPr>
      </w:pPr>
      <w:r>
        <w:rPr>
          <w:lang w:val="en-CA"/>
        </w:rPr>
        <w:t>Students with visual or hearing impairments, mobility limitations, or learning disabilities may require special services while studying at Concordia. Services include:</w:t>
      </w:r>
    </w:p>
    <w:p w:rsidR="00E656B3" w:rsidRDefault="00416190">
      <w:pPr>
        <w:pStyle w:val="Bullet"/>
        <w:rPr>
          <w:lang w:val="en-CA"/>
        </w:rPr>
      </w:pPr>
      <w:r>
        <w:rPr>
          <w:lang w:val="en-CA"/>
        </w:rPr>
        <w:t>Orientation sessions</w:t>
      </w:r>
    </w:p>
    <w:p w:rsidR="00E656B3" w:rsidRDefault="00416190">
      <w:pPr>
        <w:pStyle w:val="Bullet"/>
        <w:rPr>
          <w:lang w:val="en-CA"/>
        </w:rPr>
      </w:pPr>
      <w:r>
        <w:rPr>
          <w:lang w:val="en-CA"/>
        </w:rPr>
        <w:t xml:space="preserve">Individual academic </w:t>
      </w:r>
      <w:r>
        <w:rPr>
          <w:lang w:val="en-CA"/>
        </w:rPr>
        <w:t>support and advising</w:t>
      </w:r>
    </w:p>
    <w:p w:rsidR="00E656B3" w:rsidRDefault="00416190">
      <w:pPr>
        <w:pStyle w:val="Bullet"/>
        <w:rPr>
          <w:lang w:val="en-CA"/>
        </w:rPr>
      </w:pPr>
      <w:r>
        <w:rPr>
          <w:lang w:val="en-CA"/>
        </w:rPr>
        <w:t>Alternative media transcription</w:t>
      </w:r>
    </w:p>
    <w:p w:rsidR="00E656B3" w:rsidRDefault="00416190">
      <w:pPr>
        <w:pStyle w:val="Bullet"/>
        <w:rPr>
          <w:lang w:val="en-CA"/>
        </w:rPr>
      </w:pPr>
      <w:r>
        <w:rPr>
          <w:lang w:val="en-CA"/>
        </w:rPr>
        <w:t>Volunteer reader services</w:t>
      </w:r>
    </w:p>
    <w:p w:rsidR="00E656B3" w:rsidRDefault="00416190">
      <w:pPr>
        <w:pStyle w:val="Bullet"/>
        <w:rPr>
          <w:lang w:val="en-CA"/>
        </w:rPr>
      </w:pPr>
      <w:r>
        <w:rPr>
          <w:lang w:val="en-CA"/>
        </w:rPr>
        <w:t>Classroom relocation for mobility impaired students</w:t>
      </w:r>
    </w:p>
    <w:p w:rsidR="00E656B3" w:rsidRDefault="00416190">
      <w:pPr>
        <w:pStyle w:val="Bulletlast"/>
        <w:spacing w:before="0" w:after="360"/>
        <w:rPr>
          <w:lang w:val="en-CA"/>
        </w:rPr>
      </w:pPr>
      <w:r>
        <w:rPr>
          <w:lang w:val="en-CA"/>
        </w:rPr>
        <w:lastRenderedPageBreak/>
        <w:t>Tape recorders, FM personal systems, and personal computers with voice and Braille output are available for on campus use.</w:t>
      </w:r>
      <w:r>
        <w:rPr>
          <w:vertAlign w:val="superscript"/>
          <w:lang w:val="en-CA"/>
        </w:rPr>
        <w:footnoteReference w:id="222"/>
      </w:r>
    </w:p>
    <w:p w:rsidR="00E656B3" w:rsidRDefault="00416190">
      <w:pPr>
        <w:pStyle w:val="Heading5"/>
        <w:rPr>
          <w:lang w:val="en-CA"/>
        </w:rPr>
      </w:pPr>
      <w:r>
        <w:rPr>
          <w:lang w:val="en-CA"/>
        </w:rPr>
        <w:t>M</w:t>
      </w:r>
      <w:r>
        <w:rPr>
          <w:lang w:val="en-CA"/>
        </w:rPr>
        <w:t>cGill University</w:t>
      </w:r>
    </w:p>
    <w:p w:rsidR="00E656B3" w:rsidRDefault="00416190">
      <w:pPr>
        <w:jc w:val="both"/>
        <w:rPr>
          <w:lang w:val="en-CA"/>
        </w:rPr>
      </w:pPr>
      <w:r>
        <w:rPr>
          <w:lang w:val="en-CA"/>
        </w:rPr>
        <w:t>McGill is generally accessible to students who use a wheelchair. It offers accessible entrances, washrooms, cafeterias, classrooms and other University facilities.</w:t>
      </w:r>
    </w:p>
    <w:p w:rsidR="00E656B3" w:rsidRDefault="00E656B3">
      <w:pPr>
        <w:jc w:val="both"/>
        <w:rPr>
          <w:lang w:val="en-CA"/>
        </w:rPr>
      </w:pPr>
    </w:p>
    <w:p w:rsidR="00E656B3" w:rsidRDefault="00416190">
      <w:pPr>
        <w:spacing w:after="360"/>
        <w:jc w:val="both"/>
        <w:rPr>
          <w:lang w:val="en-CA"/>
        </w:rPr>
      </w:pPr>
      <w:r>
        <w:rPr>
          <w:lang w:val="en-CA"/>
        </w:rPr>
        <w:t>The University allocates $400,000 per year towards making McGill facilitie</w:t>
      </w:r>
      <w:r>
        <w:rPr>
          <w:lang w:val="en-CA"/>
        </w:rPr>
        <w:t>s more accessible.</w:t>
      </w:r>
    </w:p>
    <w:p w:rsidR="00E656B3" w:rsidRDefault="00416190">
      <w:pPr>
        <w:pStyle w:val="Heading6"/>
        <w:rPr>
          <w:lang w:val="en-CA"/>
        </w:rPr>
      </w:pPr>
      <w:r>
        <w:rPr>
          <w:lang w:val="en-CA"/>
        </w:rPr>
        <w:t>Application of Universal Design to Create a Barrier Free Campus</w:t>
      </w:r>
    </w:p>
    <w:p w:rsidR="00E656B3" w:rsidRDefault="00416190">
      <w:pPr>
        <w:jc w:val="both"/>
        <w:rPr>
          <w:lang w:val="en-CA"/>
        </w:rPr>
      </w:pPr>
      <w:r>
        <w:rPr>
          <w:lang w:val="en-CA"/>
        </w:rPr>
        <w:t>Universal Design is therefore a framework, which is increasingly appealing as it allows for legal imperatives surrounding access to be addressed on learners at large. Design</w:t>
      </w:r>
      <w:r>
        <w:rPr>
          <w:lang w:val="en-CA"/>
        </w:rPr>
        <w:t xml:space="preserve"> and conception are the focus, rather than the individual or any specific impairment. Universal Design is originally and historically an architectural framework which includes seven principles.</w:t>
      </w:r>
    </w:p>
    <w:p w:rsidR="00E656B3" w:rsidRDefault="00416190">
      <w:pPr>
        <w:pStyle w:val="Heading7"/>
      </w:pPr>
      <w:r>
        <w:t>Principle One: Equitable Use</w:t>
      </w:r>
    </w:p>
    <w:p w:rsidR="00E656B3" w:rsidRDefault="00416190">
      <w:pPr>
        <w:jc w:val="both"/>
        <w:rPr>
          <w:lang w:val="en-CA"/>
        </w:rPr>
      </w:pPr>
      <w:r>
        <w:rPr>
          <w:lang w:val="en-CA"/>
        </w:rPr>
        <w:t>The design is useful and marketab</w:t>
      </w:r>
      <w:r>
        <w:rPr>
          <w:lang w:val="en-CA"/>
        </w:rPr>
        <w:t>le to people with diverse abilities.</w:t>
      </w:r>
    </w:p>
    <w:p w:rsidR="00E656B3" w:rsidRDefault="00416190">
      <w:pPr>
        <w:pStyle w:val="Heading7"/>
      </w:pPr>
      <w:r>
        <w:t>Principle Two: Flexibility in Use</w:t>
      </w:r>
    </w:p>
    <w:p w:rsidR="00E656B3" w:rsidRDefault="00416190">
      <w:pPr>
        <w:jc w:val="both"/>
        <w:rPr>
          <w:lang w:val="en-CA"/>
        </w:rPr>
      </w:pPr>
      <w:r>
        <w:rPr>
          <w:lang w:val="en-CA"/>
        </w:rPr>
        <w:t>The design accommodates a wide range of individual preferences and abilities.</w:t>
      </w:r>
    </w:p>
    <w:p w:rsidR="00E656B3" w:rsidRDefault="00416190">
      <w:pPr>
        <w:pStyle w:val="Heading7"/>
      </w:pPr>
      <w:r>
        <w:t>Principle Three: Simple and Intuitive Use</w:t>
      </w:r>
    </w:p>
    <w:p w:rsidR="00E656B3" w:rsidRDefault="00416190">
      <w:pPr>
        <w:jc w:val="both"/>
        <w:rPr>
          <w:lang w:val="en-CA"/>
        </w:rPr>
      </w:pPr>
      <w:r>
        <w:rPr>
          <w:lang w:val="en-CA"/>
        </w:rPr>
        <w:t>Use of the design is easy to understand, regardless of the user‘s</w:t>
      </w:r>
      <w:r>
        <w:rPr>
          <w:lang w:val="en-CA"/>
        </w:rPr>
        <w:t xml:space="preserve"> experience, knowledge, language skills, or current concentration level.</w:t>
      </w:r>
    </w:p>
    <w:p w:rsidR="00E656B3" w:rsidRDefault="00416190">
      <w:pPr>
        <w:pStyle w:val="Heading7"/>
      </w:pPr>
      <w:r>
        <w:t>Principle Four: Perceptible Information</w:t>
      </w:r>
    </w:p>
    <w:p w:rsidR="00E656B3" w:rsidRDefault="00416190">
      <w:pPr>
        <w:jc w:val="both"/>
        <w:rPr>
          <w:lang w:val="en-CA"/>
        </w:rPr>
      </w:pPr>
      <w:r>
        <w:rPr>
          <w:lang w:val="en-CA"/>
        </w:rPr>
        <w:t>The design communicates necessary information effectively to the user, regardless of ambient conditions or the user‘s sensory abilities.</w:t>
      </w:r>
    </w:p>
    <w:p w:rsidR="00E656B3" w:rsidRDefault="00416190">
      <w:pPr>
        <w:pStyle w:val="Heading7"/>
      </w:pPr>
      <w:r>
        <w:t>Princi</w:t>
      </w:r>
      <w:r>
        <w:t>ple Five: Tolerance for Error</w:t>
      </w:r>
    </w:p>
    <w:p w:rsidR="00E656B3" w:rsidRDefault="00416190">
      <w:pPr>
        <w:jc w:val="both"/>
        <w:rPr>
          <w:lang w:val="en-CA"/>
        </w:rPr>
      </w:pPr>
      <w:r>
        <w:rPr>
          <w:lang w:val="en-CA"/>
        </w:rPr>
        <w:t>The design minimizes hazards and the adverse consequences of accidental or unintended actions.</w:t>
      </w:r>
    </w:p>
    <w:p w:rsidR="00E656B3" w:rsidRDefault="00416190">
      <w:pPr>
        <w:pStyle w:val="Heading7"/>
      </w:pPr>
      <w:r>
        <w:t>Principle Six: Low Physical Effort</w:t>
      </w:r>
    </w:p>
    <w:p w:rsidR="00E656B3" w:rsidRDefault="00416190">
      <w:pPr>
        <w:jc w:val="both"/>
        <w:rPr>
          <w:lang w:val="en-CA"/>
        </w:rPr>
      </w:pPr>
      <w:r>
        <w:rPr>
          <w:lang w:val="en-CA"/>
        </w:rPr>
        <w:t>The design can be used efficiently and comfortably and with a minimum of fatigue.</w:t>
      </w:r>
    </w:p>
    <w:p w:rsidR="00E656B3" w:rsidRDefault="00E656B3">
      <w:pPr>
        <w:jc w:val="both"/>
        <w:rPr>
          <w:lang w:val="en-CA"/>
        </w:rPr>
      </w:pPr>
    </w:p>
    <w:p w:rsidR="00E656B3" w:rsidRDefault="00416190">
      <w:pPr>
        <w:pStyle w:val="Heading7"/>
      </w:pPr>
      <w:r>
        <w:lastRenderedPageBreak/>
        <w:t>Principle Sev</w:t>
      </w:r>
      <w:r>
        <w:t>en: Size and Space for Approach and Use</w:t>
      </w:r>
    </w:p>
    <w:p w:rsidR="00E656B3" w:rsidRDefault="00416190">
      <w:pPr>
        <w:spacing w:after="360"/>
        <w:jc w:val="both"/>
        <w:rPr>
          <w:lang w:val="en-CA"/>
        </w:rPr>
      </w:pPr>
      <w:r>
        <w:rPr>
          <w:lang w:val="en-CA"/>
        </w:rPr>
        <w:t>Appropriate size and space is provided for approach, reach, manipulation, and use regardless of user‘s body size, posture, or mobility</w:t>
      </w:r>
      <w:r>
        <w:rPr>
          <w:vertAlign w:val="superscript"/>
          <w:lang w:val="en-CA"/>
        </w:rPr>
        <w:footnoteReference w:id="223"/>
      </w:r>
    </w:p>
    <w:p w:rsidR="00E656B3" w:rsidRDefault="00416190">
      <w:pPr>
        <w:pStyle w:val="Heading3"/>
        <w:spacing w:after="360"/>
        <w:rPr>
          <w:rFonts w:eastAsia="Univers 45 Light"/>
          <w:lang w:val="en-CA"/>
        </w:rPr>
      </w:pPr>
      <w:bookmarkStart w:id="119" w:name="_Toc416453325"/>
      <w:bookmarkStart w:id="120" w:name="_Toc418855493"/>
      <w:bookmarkStart w:id="121" w:name="_Toc421804525"/>
      <w:bookmarkStart w:id="122" w:name="_Toc423511871"/>
      <w:r>
        <w:rPr>
          <w:rFonts w:eastAsia="Univers 45 Light"/>
          <w:lang w:val="en-CA"/>
        </w:rPr>
        <w:t>Saskatchewan</w:t>
      </w:r>
      <w:bookmarkEnd w:id="119"/>
      <w:bookmarkEnd w:id="120"/>
      <w:bookmarkEnd w:id="121"/>
      <w:bookmarkEnd w:id="122"/>
    </w:p>
    <w:p w:rsidR="00E656B3" w:rsidRDefault="00416190">
      <w:pPr>
        <w:pStyle w:val="Heading4"/>
        <w:spacing w:after="360"/>
        <w:rPr>
          <w:lang w:val="en-CA"/>
        </w:rPr>
      </w:pPr>
      <w:bookmarkStart w:id="123" w:name="_Toc416453336"/>
      <w:bookmarkStart w:id="124" w:name="_Toc416453326"/>
      <w:r>
        <w:rPr>
          <w:lang w:val="en-CA"/>
        </w:rPr>
        <w:t>Regulations</w:t>
      </w:r>
      <w:bookmarkEnd w:id="123"/>
    </w:p>
    <w:p w:rsidR="00E656B3" w:rsidRDefault="00416190">
      <w:pPr>
        <w:pStyle w:val="Heading5"/>
        <w:rPr>
          <w:lang w:val="en-CA"/>
        </w:rPr>
      </w:pPr>
      <w:r>
        <w:rPr>
          <w:lang w:val="en-CA"/>
        </w:rPr>
        <w:t>The Saskatchewan Human Rights Code</w:t>
      </w:r>
    </w:p>
    <w:p w:rsidR="00E656B3" w:rsidRDefault="00416190">
      <w:pPr>
        <w:jc w:val="both"/>
        <w:rPr>
          <w:lang w:val="en-CA"/>
        </w:rPr>
      </w:pPr>
      <w:r>
        <w:rPr>
          <w:lang w:val="en-CA"/>
        </w:rPr>
        <w:t xml:space="preserve">The provisions of </w:t>
      </w:r>
      <w:r>
        <w:rPr>
          <w:lang w:val="en-CA"/>
        </w:rPr>
        <w:t>the Code take precedence over UBAS. Under the Code, any building open to the public must be accessible. Where discrimination is based on disability, the Code requires a service provider to take steps to accommodate the needs of people with disabilities unl</w:t>
      </w:r>
      <w:r>
        <w:rPr>
          <w:lang w:val="en-CA"/>
        </w:rPr>
        <w:t>ess those steps cause undue hardship. What constitutes undue hardship varies from case to case. Some factors the courts have considered to determine what constitutes undue hardship include:</w:t>
      </w:r>
    </w:p>
    <w:p w:rsidR="00E656B3" w:rsidRDefault="00E656B3">
      <w:pPr>
        <w:jc w:val="both"/>
        <w:rPr>
          <w:lang w:val="en-CA"/>
        </w:rPr>
      </w:pPr>
    </w:p>
    <w:p w:rsidR="00E656B3" w:rsidRDefault="00416190">
      <w:pPr>
        <w:pStyle w:val="Bullet"/>
        <w:rPr>
          <w:lang w:val="en-CA"/>
        </w:rPr>
      </w:pPr>
      <w:r>
        <w:rPr>
          <w:lang w:val="en-CA"/>
        </w:rPr>
        <w:t>A threat to health or safety,</w:t>
      </w:r>
    </w:p>
    <w:p w:rsidR="00E656B3" w:rsidRDefault="00416190">
      <w:pPr>
        <w:pStyle w:val="Bullet"/>
        <w:rPr>
          <w:lang w:val="en-CA"/>
        </w:rPr>
      </w:pPr>
      <w:r>
        <w:rPr>
          <w:lang w:val="en-CA"/>
        </w:rPr>
        <w:t>Major economic impact,</w:t>
      </w:r>
    </w:p>
    <w:p w:rsidR="00E656B3" w:rsidRDefault="00416190">
      <w:pPr>
        <w:pStyle w:val="Bullet"/>
        <w:rPr>
          <w:lang w:val="en-CA"/>
        </w:rPr>
      </w:pPr>
      <w:r>
        <w:rPr>
          <w:lang w:val="en-CA"/>
        </w:rPr>
        <w:t>Past efforts</w:t>
      </w:r>
      <w:r>
        <w:rPr>
          <w:lang w:val="en-CA"/>
        </w:rPr>
        <w:t xml:space="preserve"> to accommodate, and</w:t>
      </w:r>
    </w:p>
    <w:p w:rsidR="00E656B3" w:rsidRDefault="00416190">
      <w:pPr>
        <w:pStyle w:val="Bulletlast"/>
        <w:rPr>
          <w:lang w:val="en-CA"/>
        </w:rPr>
      </w:pPr>
      <w:r>
        <w:rPr>
          <w:lang w:val="en-CA"/>
        </w:rPr>
        <w:t>Facilities and size of organization or workplace</w:t>
      </w:r>
    </w:p>
    <w:p w:rsidR="00E656B3" w:rsidRDefault="00416190">
      <w:pPr>
        <w:spacing w:after="360"/>
        <w:jc w:val="both"/>
        <w:rPr>
          <w:lang w:val="en-CA"/>
        </w:rPr>
      </w:pPr>
      <w:r>
        <w:rPr>
          <w:lang w:val="en-CA"/>
        </w:rPr>
        <w:t>Since the Code is complaint-based, the duty to accommodate is only enforced when someone files a complaint of discrimination. However, remedies for individual complaints often benefit ma</w:t>
      </w:r>
      <w:r>
        <w:rPr>
          <w:lang w:val="en-CA"/>
        </w:rPr>
        <w:t>ny people. In the vast majority of cases, the parties negotiate accommodating measures that are within the businesses’ means and are acceptable to the person with the disability.</w:t>
      </w:r>
    </w:p>
    <w:p w:rsidR="00E656B3" w:rsidRDefault="00416190">
      <w:pPr>
        <w:pStyle w:val="Heading5"/>
        <w:rPr>
          <w:lang w:val="en-CA"/>
        </w:rPr>
      </w:pPr>
      <w:r>
        <w:rPr>
          <w:lang w:val="en-CA"/>
        </w:rPr>
        <w:t>Accessibility rights confirmed in law</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In February 1996, the Saskatchewan </w:t>
      </w:r>
      <w:r>
        <w:rPr>
          <w:rFonts w:eastAsia="Univers 45 Light"/>
          <w:color w:val="000000"/>
          <w:szCs w:val="22"/>
          <w:lang w:val="en-CA"/>
        </w:rPr>
        <w:t>Court of Appeal released an important decision that confirmed the accessibility rights of persons with disabilities under the Code. At the same time, it clarified the relationship between the Code and UBAS. The Court of Appeal held that accessibility could</w:t>
      </w:r>
      <w:r>
        <w:rPr>
          <w:rFonts w:eastAsia="Univers 45 Light"/>
          <w:color w:val="000000"/>
          <w:szCs w:val="22"/>
          <w:lang w:val="en-CA"/>
        </w:rPr>
        <w:t xml:space="preserve"> be required by the Code in some situations where UBAS does not apply.</w:t>
      </w:r>
      <w:r>
        <w:rPr>
          <w:rFonts w:eastAsia="Univers 45 Light"/>
          <w:color w:val="000000"/>
          <w:szCs w:val="22"/>
          <w:vertAlign w:val="superscript"/>
          <w:lang w:val="en-CA"/>
        </w:rPr>
        <w:footnoteReference w:id="224"/>
      </w:r>
    </w:p>
    <w:p w:rsidR="00E656B3" w:rsidRDefault="00416190">
      <w:pPr>
        <w:pStyle w:val="Heading6"/>
        <w:rPr>
          <w:lang w:val="en-CA"/>
        </w:rPr>
      </w:pPr>
      <w:r>
        <w:rPr>
          <w:lang w:val="en-CA"/>
        </w:rPr>
        <w:t xml:space="preserve">Education, Occupations and Employment </w:t>
      </w:r>
    </w:p>
    <w:p w:rsidR="00E656B3" w:rsidRDefault="00416190">
      <w:pPr>
        <w:spacing w:after="360"/>
        <w:jc w:val="both"/>
        <w:rPr>
          <w:lang w:val="en-CA"/>
        </w:rPr>
      </w:pPr>
      <w:r>
        <w:rPr>
          <w:lang w:val="en-CA"/>
        </w:rPr>
        <w:t>Persons with disabilities have the right to participate in education, occupations and employment without discrimination pursuant to sections 9, 1</w:t>
      </w:r>
      <w:r>
        <w:rPr>
          <w:lang w:val="en-CA"/>
        </w:rPr>
        <w:t xml:space="preserve">3 and 16 of the Code. Accommodations must be made to allow persons with service animals to access educational services and fully participate in their occupations and </w:t>
      </w:r>
      <w:r>
        <w:rPr>
          <w:lang w:val="en-CA"/>
        </w:rPr>
        <w:lastRenderedPageBreak/>
        <w:t>employment. The Commission recognizes that relationships in the areas of education, occupa</w:t>
      </w:r>
      <w:r>
        <w:rPr>
          <w:lang w:val="en-CA"/>
        </w:rPr>
        <w:t>tions and employment often endure for extended periods. Individuals requiring accommodation in education, occupations and employment are often required to produce evidence supporting their need for accommodation. Persons with disabilities should be prepare</w:t>
      </w:r>
      <w:r>
        <w:rPr>
          <w:lang w:val="en-CA"/>
        </w:rPr>
        <w:t xml:space="preserve">d to produce a training certificate to confirm the specialized nature of their service animals. </w:t>
      </w:r>
    </w:p>
    <w:p w:rsidR="00E656B3" w:rsidRDefault="00416190">
      <w:pPr>
        <w:pStyle w:val="Heading6"/>
        <w:rPr>
          <w:lang w:val="en-CA"/>
        </w:rPr>
      </w:pPr>
      <w:r>
        <w:rPr>
          <w:lang w:val="en-CA"/>
        </w:rPr>
        <w:t xml:space="preserve">Exceptions to the Duty to Accommodate </w:t>
      </w:r>
    </w:p>
    <w:p w:rsidR="00E656B3" w:rsidRDefault="00416190">
      <w:pPr>
        <w:spacing w:after="360"/>
        <w:jc w:val="both"/>
        <w:rPr>
          <w:lang w:val="en-CA"/>
        </w:rPr>
      </w:pPr>
      <w:r>
        <w:rPr>
          <w:lang w:val="en-CA"/>
        </w:rPr>
        <w:t>The duty to accommodate does not mean that every accommodation request must be granted. In rare cases, accommodating a s</w:t>
      </w:r>
      <w:r>
        <w:rPr>
          <w:lang w:val="en-CA"/>
        </w:rPr>
        <w:t>ervice animal could represent an undue hardship. An example of an undue hardship would include a situation where the attendance of a service animal presents an unreasonable risk to health or safety. Minor irritation, limited financial costs, or unsupported</w:t>
      </w:r>
      <w:r>
        <w:rPr>
          <w:lang w:val="en-CA"/>
        </w:rPr>
        <w:t xml:space="preserve"> fears of property damage, do not represent an undue hardship. Unless an undue hardship can be established, the duty to accommodate a service animal applies in the areas of employment, education and access to public services and facilities.</w:t>
      </w:r>
      <w:r>
        <w:rPr>
          <w:vertAlign w:val="superscript"/>
          <w:lang w:val="en-CA"/>
        </w:rPr>
        <w:footnoteReference w:id="225"/>
      </w:r>
    </w:p>
    <w:p w:rsidR="00E656B3" w:rsidRDefault="00416190">
      <w:pPr>
        <w:pStyle w:val="Heading4"/>
        <w:spacing w:before="0" w:after="360"/>
        <w:rPr>
          <w:lang w:val="en-CA"/>
        </w:rPr>
      </w:pPr>
      <w:r>
        <w:rPr>
          <w:lang w:val="en-CA"/>
        </w:rPr>
        <w:t>Government Pol</w:t>
      </w:r>
      <w:r>
        <w:rPr>
          <w:lang w:val="en-CA"/>
        </w:rPr>
        <w:t>icies and Programs</w:t>
      </w:r>
    </w:p>
    <w:p w:rsidR="00E656B3" w:rsidRDefault="00416190">
      <w:pPr>
        <w:pStyle w:val="Heading5"/>
        <w:rPr>
          <w:lang w:val="en-CA"/>
        </w:rPr>
      </w:pPr>
      <w:bookmarkStart w:id="125" w:name="_Toc416453333"/>
      <w:r>
        <w:rPr>
          <w:lang w:val="en-CA"/>
        </w:rPr>
        <w:t>Disability Strategy</w:t>
      </w:r>
      <w:bookmarkEnd w:id="125"/>
    </w:p>
    <w:p w:rsidR="00E656B3" w:rsidRDefault="00416190">
      <w:pPr>
        <w:jc w:val="both"/>
        <w:rPr>
          <w:lang w:val="en-CA"/>
        </w:rPr>
      </w:pPr>
      <w:r>
        <w:rPr>
          <w:lang w:val="en-CA"/>
        </w:rPr>
        <w:t xml:space="preserve">In the fall of 2013, Government of Saskatchewan established a 15-member Citizen Consultation Team (CCT) to design and lead a province-wide consultation process and to use this input to develop a provincial Disability </w:t>
      </w:r>
      <w:r>
        <w:rPr>
          <w:lang w:val="en-CA"/>
        </w:rPr>
        <w:t>Strategy.</w:t>
      </w:r>
    </w:p>
    <w:p w:rsidR="00E656B3" w:rsidRDefault="00E656B3">
      <w:pPr>
        <w:jc w:val="both"/>
        <w:rPr>
          <w:lang w:val="en-CA"/>
        </w:rPr>
      </w:pPr>
    </w:p>
    <w:p w:rsidR="00E656B3" w:rsidRDefault="00416190">
      <w:pPr>
        <w:jc w:val="both"/>
        <w:rPr>
          <w:lang w:val="en-CA"/>
        </w:rPr>
      </w:pPr>
      <w:r>
        <w:rPr>
          <w:lang w:val="en-CA"/>
        </w:rPr>
        <w:t>The Disability Strategy is all about making Saskatchewan a more welcoming, responsive, innovative, accessible and inclusive province so that people who experience disability can live the life they choose. It is also about ensuring the benefits o</w:t>
      </w:r>
      <w:r>
        <w:rPr>
          <w:lang w:val="en-CA"/>
        </w:rPr>
        <w:t>f the province‘s growth benefit all people.</w:t>
      </w:r>
    </w:p>
    <w:p w:rsidR="00E656B3" w:rsidRDefault="00E656B3">
      <w:pPr>
        <w:jc w:val="both"/>
        <w:rPr>
          <w:lang w:val="en-CA"/>
        </w:rPr>
      </w:pPr>
    </w:p>
    <w:p w:rsidR="00E656B3" w:rsidRDefault="00416190">
      <w:pPr>
        <w:jc w:val="both"/>
        <w:rPr>
          <w:lang w:val="en-CA"/>
        </w:rPr>
      </w:pPr>
      <w:r>
        <w:rPr>
          <w:lang w:val="en-CA"/>
        </w:rPr>
        <w:t>The Strategy aims to include a range of impacts of disability and will identify the support and service needs of children and adults with physical, sensory, psychiatric, cognitive, and intellectual disabilities.</w:t>
      </w:r>
    </w:p>
    <w:p w:rsidR="00E656B3" w:rsidRDefault="00E656B3">
      <w:pPr>
        <w:jc w:val="both"/>
        <w:rPr>
          <w:lang w:val="en-CA"/>
        </w:rPr>
      </w:pPr>
    </w:p>
    <w:p w:rsidR="00E656B3" w:rsidRDefault="00416190">
      <w:pPr>
        <w:jc w:val="both"/>
        <w:rPr>
          <w:lang w:val="en-CA"/>
        </w:rPr>
      </w:pPr>
      <w:r>
        <w:rPr>
          <w:lang w:val="en-CA"/>
        </w:rPr>
        <w:t>The Strategy will focus on providing supports and services to individuals who have a disability, but will also recognize the role of family and caregivers in supporting persons with disabilities. All of these people ‘experience’ disability.</w:t>
      </w:r>
    </w:p>
    <w:p w:rsidR="00E656B3" w:rsidRDefault="00E656B3">
      <w:pPr>
        <w:jc w:val="both"/>
        <w:rPr>
          <w:lang w:val="en-CA"/>
        </w:rPr>
      </w:pPr>
    </w:p>
    <w:p w:rsidR="00E656B3" w:rsidRDefault="00416190">
      <w:pPr>
        <w:jc w:val="both"/>
        <w:rPr>
          <w:lang w:val="en-CA"/>
        </w:rPr>
      </w:pPr>
      <w:r>
        <w:rPr>
          <w:i/>
          <w:lang w:val="en-CA"/>
        </w:rPr>
        <w:t>The Strategy</w:t>
      </w:r>
      <w:r>
        <w:rPr>
          <w:i/>
          <w:lang w:val="en-CA"/>
        </w:rPr>
        <w:t xml:space="preserve"> intends to respond to the impacts of disability by identifying needed changes and supports in the priority areas identified in the Saskatchewan Plan for Growth: housing, transportation, employment, education, support for caregivers, and community inclusio</w:t>
      </w:r>
      <w:r>
        <w:rPr>
          <w:i/>
          <w:lang w:val="en-CA"/>
        </w:rPr>
        <w:t>n.</w:t>
      </w:r>
      <w:r>
        <w:rPr>
          <w:lang w:val="en-CA"/>
        </w:rPr>
        <w:t xml:space="preserve"> The Strategy may also include other priorities identified through the consultation process.</w:t>
      </w:r>
    </w:p>
    <w:p w:rsidR="00E656B3" w:rsidRDefault="00416190">
      <w:pPr>
        <w:jc w:val="both"/>
        <w:rPr>
          <w:lang w:val="en-CA"/>
        </w:rPr>
      </w:pPr>
      <w:r>
        <w:rPr>
          <w:lang w:val="en-CA"/>
        </w:rPr>
        <w:t>The Disability Strategy will move beyond financial considerations. Not all changes to programs and services will require new investments: for example, policy cha</w:t>
      </w:r>
      <w:r>
        <w:rPr>
          <w:lang w:val="en-CA"/>
        </w:rPr>
        <w:t>nges to increase access to programs may be all that is need to significantly improve service in a given program.</w:t>
      </w:r>
    </w:p>
    <w:p w:rsidR="00E656B3" w:rsidRDefault="00E656B3">
      <w:pPr>
        <w:jc w:val="both"/>
        <w:rPr>
          <w:lang w:val="en-CA"/>
        </w:rPr>
      </w:pPr>
    </w:p>
    <w:p w:rsidR="00E656B3" w:rsidRDefault="00416190">
      <w:pPr>
        <w:jc w:val="both"/>
        <w:rPr>
          <w:lang w:val="en-CA"/>
        </w:rPr>
      </w:pPr>
      <w:r>
        <w:rPr>
          <w:lang w:val="en-CA"/>
        </w:rPr>
        <w:t>The timeline for the strategy extends to 2020. While some recommendations and actions that come out of the Disability Strategy may be implemen</w:t>
      </w:r>
      <w:r>
        <w:rPr>
          <w:lang w:val="en-CA"/>
        </w:rPr>
        <w:t>ted right away, many others will take time to plan and initiate.</w:t>
      </w:r>
    </w:p>
    <w:p w:rsidR="00E656B3" w:rsidRDefault="00E656B3">
      <w:pPr>
        <w:jc w:val="both"/>
        <w:rPr>
          <w:lang w:val="en-CA"/>
        </w:rPr>
      </w:pPr>
    </w:p>
    <w:p w:rsidR="00E656B3" w:rsidRDefault="00416190">
      <w:pPr>
        <w:spacing w:after="360"/>
        <w:jc w:val="both"/>
        <w:rPr>
          <w:lang w:val="en-CA"/>
        </w:rPr>
      </w:pPr>
      <w:r>
        <w:rPr>
          <w:lang w:val="en-CA"/>
        </w:rPr>
        <w:lastRenderedPageBreak/>
        <w:t>While Government has a lead role, other key stakeholders also have a significant role in improving programs and services for people with disabilities (e.g., other levels of government and in</w:t>
      </w:r>
      <w:r>
        <w:rPr>
          <w:lang w:val="en-CA"/>
        </w:rPr>
        <w:t>dustries).</w:t>
      </w:r>
      <w:r>
        <w:rPr>
          <w:vertAlign w:val="superscript"/>
          <w:lang w:val="en-CA"/>
        </w:rPr>
        <w:footnoteReference w:id="226"/>
      </w:r>
    </w:p>
    <w:bookmarkEnd w:id="124"/>
    <w:p w:rsidR="00E656B3" w:rsidRDefault="00416190">
      <w:pPr>
        <w:pStyle w:val="Heading4"/>
        <w:spacing w:before="0" w:after="360"/>
        <w:rPr>
          <w:lang w:val="en-CA"/>
        </w:rPr>
      </w:pPr>
      <w:r>
        <w:rPr>
          <w:lang w:val="en-CA"/>
        </w:rPr>
        <w:t>Grants/Programs for Students with Disabilities</w:t>
      </w:r>
      <w:bookmarkStart w:id="126" w:name="_Toc416453334"/>
      <w:bookmarkStart w:id="127" w:name="_Toc416453327"/>
    </w:p>
    <w:p w:rsidR="00E656B3" w:rsidRDefault="00416190">
      <w:pPr>
        <w:pStyle w:val="Heading5"/>
        <w:rPr>
          <w:lang w:val="en-CA"/>
        </w:rPr>
      </w:pPr>
      <w:r>
        <w:rPr>
          <w:lang w:val="en-CA"/>
        </w:rPr>
        <w:t>Saskatchewan Student Loan Program</w:t>
      </w:r>
      <w:bookmarkEnd w:id="126"/>
    </w:p>
    <w:p w:rsidR="00E656B3" w:rsidRDefault="00416190">
      <w:pPr>
        <w:jc w:val="both"/>
        <w:rPr>
          <w:lang w:val="en-CA"/>
        </w:rPr>
      </w:pPr>
      <w:r>
        <w:rPr>
          <w:lang w:val="en-CA"/>
        </w:rPr>
        <w:t>The Saskatchewan Student Assistance Program consists of a number of plans, grants and programs to assist qualified Saskatchewan students in realizing their post-se</w:t>
      </w:r>
      <w:r>
        <w:rPr>
          <w:lang w:val="en-CA"/>
        </w:rPr>
        <w:t xml:space="preserve">condary education and career goals. </w:t>
      </w:r>
    </w:p>
    <w:p w:rsidR="00E656B3" w:rsidRDefault="00E656B3">
      <w:pPr>
        <w:jc w:val="both"/>
        <w:rPr>
          <w:lang w:val="en-CA"/>
        </w:rPr>
      </w:pPr>
    </w:p>
    <w:p w:rsidR="00E656B3" w:rsidRDefault="00416190">
      <w:pPr>
        <w:jc w:val="both"/>
        <w:rPr>
          <w:lang w:val="en-CA"/>
        </w:rPr>
      </w:pPr>
      <w:r>
        <w:rPr>
          <w:lang w:val="en-CA"/>
        </w:rPr>
        <w:t>The federal and provincial governments offer repayable financial assistance as a supplement to the full-time student's and/or family's resources under the following programs. The Canada Student Loans Program provides 6</w:t>
      </w:r>
      <w:r>
        <w:rPr>
          <w:lang w:val="en-CA"/>
        </w:rPr>
        <w:t>0 percent (to a maximum of $165 per week of study) of a student's total assistance; and the Saskatchewan Student Loans Program provides the remaining 40 percent (to a maximum of $110 per week of study). In addition, under the Special Incentive Plan eligibl</w:t>
      </w:r>
      <w:r>
        <w:rPr>
          <w:lang w:val="en-CA"/>
        </w:rPr>
        <w:t xml:space="preserve">e students may receive an additional $110 per week of study in provincial assistance. </w:t>
      </w:r>
    </w:p>
    <w:p w:rsidR="00E656B3" w:rsidRDefault="00E656B3">
      <w:pPr>
        <w:jc w:val="both"/>
        <w:rPr>
          <w:lang w:val="en-CA"/>
        </w:rPr>
      </w:pPr>
    </w:p>
    <w:p w:rsidR="00E656B3" w:rsidRDefault="00416190">
      <w:pPr>
        <w:jc w:val="both"/>
        <w:rPr>
          <w:lang w:val="en-CA"/>
        </w:rPr>
      </w:pPr>
      <w:r>
        <w:rPr>
          <w:lang w:val="en-CA"/>
        </w:rPr>
        <w:t>Students are automatically assessed for assistance under the Canada and Saskatchewan Student Loans Programs when they apply using the appropriate application for the lo</w:t>
      </w:r>
      <w:r>
        <w:rPr>
          <w:lang w:val="en-CA"/>
        </w:rPr>
        <w:t xml:space="preserve">an year in which their course begins. </w:t>
      </w:r>
    </w:p>
    <w:p w:rsidR="00E656B3" w:rsidRDefault="00E656B3">
      <w:pPr>
        <w:jc w:val="both"/>
        <w:rPr>
          <w:lang w:val="en-CA"/>
        </w:rPr>
      </w:pPr>
    </w:p>
    <w:p w:rsidR="00E656B3" w:rsidRDefault="00416190">
      <w:pPr>
        <w:jc w:val="both"/>
        <w:rPr>
          <w:lang w:val="en-CA"/>
        </w:rPr>
      </w:pPr>
      <w:r>
        <w:rPr>
          <w:lang w:val="en-CA"/>
        </w:rPr>
        <w:t>Federal administrative criteria are used by the Student Financial Assistance Unit to determine the applicant's financial need. In calculating need, the allowable expenses (tuition, books, supplies and living expenses</w:t>
      </w:r>
      <w:r>
        <w:rPr>
          <w:lang w:val="en-CA"/>
        </w:rPr>
        <w:t>, etc.) are determined and the resources available (including contributions by the student and/or parental/guardian/sponsor, in which the financial contribution is based on total combined parental income and family size) are subtracted. Assistance is award</w:t>
      </w:r>
      <w:r>
        <w:rPr>
          <w:lang w:val="en-CA"/>
        </w:rPr>
        <w:t xml:space="preserve">ed where need is demonstrated. To qualify for a Saskatchewan Student Loan, the full-time student must meet the above eligibility criteria for Canada Student Loans. In addition, the student must not be in default on a previous Saskatchewan Student Loan and </w:t>
      </w:r>
      <w:r>
        <w:rPr>
          <w:lang w:val="en-CA"/>
        </w:rPr>
        <w:t xml:space="preserve">the course must be taken in Saskatchewan unless: </w:t>
      </w:r>
    </w:p>
    <w:p w:rsidR="00E656B3" w:rsidRDefault="00416190">
      <w:pPr>
        <w:pStyle w:val="Bullet"/>
        <w:rPr>
          <w:lang w:val="en-CA"/>
        </w:rPr>
      </w:pPr>
      <w:r>
        <w:rPr>
          <w:lang w:val="en-CA"/>
        </w:rPr>
        <w:t xml:space="preserve">The student is enrolled in a program which is not offered in Saskatchewan; or </w:t>
      </w:r>
    </w:p>
    <w:p w:rsidR="00E656B3" w:rsidRDefault="00416190">
      <w:pPr>
        <w:pStyle w:val="Bullet"/>
        <w:rPr>
          <w:lang w:val="en-CA"/>
        </w:rPr>
      </w:pPr>
      <w:r>
        <w:rPr>
          <w:lang w:val="en-CA"/>
        </w:rPr>
        <w:t xml:space="preserve">The student is enrolled in a graduate degree program outside Saskatchewan; or </w:t>
      </w:r>
    </w:p>
    <w:p w:rsidR="00E656B3" w:rsidRDefault="00416190">
      <w:pPr>
        <w:pStyle w:val="Bullet"/>
        <w:rPr>
          <w:lang w:val="en-CA"/>
        </w:rPr>
      </w:pPr>
      <w:r>
        <w:rPr>
          <w:lang w:val="en-CA"/>
        </w:rPr>
        <w:t>The student is not able to obtain the program in</w:t>
      </w:r>
      <w:r>
        <w:rPr>
          <w:lang w:val="en-CA"/>
        </w:rPr>
        <w:t xml:space="preserve"> Saskatchewan because of a quota system (for example, the program is offered in Saskatchewan but space is not available); or </w:t>
      </w:r>
    </w:p>
    <w:p w:rsidR="00E656B3" w:rsidRDefault="00416190">
      <w:pPr>
        <w:pStyle w:val="Bullet"/>
        <w:rPr>
          <w:lang w:val="en-CA"/>
        </w:rPr>
      </w:pPr>
      <w:r>
        <w:rPr>
          <w:lang w:val="en-CA"/>
        </w:rPr>
        <w:t>The student is not able to obtain the program in Saskatchewan because the student's marks were insufficient for acceptance in a Sa</w:t>
      </w:r>
      <w:r>
        <w:rPr>
          <w:lang w:val="en-CA"/>
        </w:rPr>
        <w:t xml:space="preserve">skatchewan school; or </w:t>
      </w:r>
    </w:p>
    <w:p w:rsidR="00E656B3" w:rsidRDefault="00416190">
      <w:pPr>
        <w:pStyle w:val="Bullet"/>
        <w:rPr>
          <w:lang w:val="en-CA"/>
        </w:rPr>
      </w:pPr>
      <w:r>
        <w:rPr>
          <w:lang w:val="en-CA"/>
        </w:rPr>
        <w:t xml:space="preserve">The student is receiving advanced post-secondary credits that will reduce the length of the program by at least one full semester; or </w:t>
      </w:r>
    </w:p>
    <w:p w:rsidR="00E656B3" w:rsidRDefault="00416190">
      <w:pPr>
        <w:pStyle w:val="Bullet"/>
        <w:rPr>
          <w:lang w:val="en-CA"/>
        </w:rPr>
      </w:pPr>
      <w:r>
        <w:rPr>
          <w:lang w:val="en-CA"/>
        </w:rPr>
        <w:t>The student is receiving a major scholarship this year that reduces the total cost of tuition by a</w:t>
      </w:r>
      <w:r>
        <w:rPr>
          <w:lang w:val="en-CA"/>
        </w:rPr>
        <w:t xml:space="preserve">t least $1,500 below the cost if the student remained in Saskatchewan; or </w:t>
      </w:r>
    </w:p>
    <w:p w:rsidR="00E656B3" w:rsidRDefault="00416190">
      <w:pPr>
        <w:pStyle w:val="Bullet"/>
        <w:rPr>
          <w:lang w:val="en-CA"/>
        </w:rPr>
      </w:pPr>
      <w:r>
        <w:rPr>
          <w:lang w:val="en-CA"/>
        </w:rPr>
        <w:t xml:space="preserve">The cost of tuition at the out-of-province school is $1,500 or more below these costs at a Saskatchewan school; or </w:t>
      </w:r>
    </w:p>
    <w:p w:rsidR="00E656B3" w:rsidRDefault="00416190">
      <w:pPr>
        <w:pStyle w:val="Bullet"/>
        <w:rPr>
          <w:lang w:val="en-CA"/>
        </w:rPr>
      </w:pPr>
      <w:r>
        <w:rPr>
          <w:lang w:val="en-CA"/>
        </w:rPr>
        <w:t>The student was attending a program of more than one year in leng</w:t>
      </w:r>
      <w:r>
        <w:rPr>
          <w:lang w:val="en-CA"/>
        </w:rPr>
        <w:t xml:space="preserve">th outside Saskatchewan prior to 1997/98 for which the student received Saskatchewan Student Loans and wishes to continue studies at the same program at the same school; or </w:t>
      </w:r>
    </w:p>
    <w:p w:rsidR="00E656B3" w:rsidRDefault="00416190">
      <w:pPr>
        <w:pStyle w:val="Bulletlast"/>
        <w:spacing w:before="0" w:after="360"/>
        <w:rPr>
          <w:lang w:val="en-CA"/>
        </w:rPr>
      </w:pPr>
      <w:r>
        <w:rPr>
          <w:lang w:val="en-CA"/>
        </w:rPr>
        <w:lastRenderedPageBreak/>
        <w:t>The student's spouse, who is also a student, qualifies for provincial assistance u</w:t>
      </w:r>
      <w:r>
        <w:rPr>
          <w:lang w:val="en-CA"/>
        </w:rPr>
        <w:t>nder one of the above criteria.</w:t>
      </w:r>
      <w:r>
        <w:rPr>
          <w:vertAlign w:val="superscript"/>
          <w:lang w:val="en-CA"/>
        </w:rPr>
        <w:footnoteReference w:id="227"/>
      </w:r>
    </w:p>
    <w:bookmarkEnd w:id="127"/>
    <w:p w:rsidR="00E656B3" w:rsidRDefault="00416190">
      <w:pPr>
        <w:pStyle w:val="Heading5"/>
        <w:rPr>
          <w:lang w:val="en-CA"/>
        </w:rPr>
      </w:pPr>
      <w:r>
        <w:rPr>
          <w:lang w:val="en-CA"/>
        </w:rPr>
        <w:t>Full-Time Student Loans</w:t>
      </w:r>
    </w:p>
    <w:p w:rsidR="00E656B3" w:rsidRDefault="00416190">
      <w:pPr>
        <w:jc w:val="both"/>
        <w:rPr>
          <w:lang w:val="en-CA"/>
        </w:rPr>
      </w:pPr>
      <w:r>
        <w:rPr>
          <w:lang w:val="en-CA"/>
        </w:rPr>
        <w:t xml:space="preserve">As a full-time student in Saskatchewan, students are eligible for up to $210 per week in federal loans. One of the benefits of the full-time Student Loans Program is that it does not charge interest </w:t>
      </w:r>
      <w:r>
        <w:rPr>
          <w:lang w:val="en-CA"/>
        </w:rPr>
        <w:t>until students have left school. Interest accumulates from the month after students graduate or stop going to school, but they are not required to make payments until six months later. As a full-time student in Saskatchewan, they are also eligible for up t</w:t>
      </w:r>
      <w:r>
        <w:rPr>
          <w:lang w:val="en-CA"/>
        </w:rPr>
        <w:t>o $140 per week in provincial loans.</w:t>
      </w:r>
    </w:p>
    <w:p w:rsidR="00E656B3" w:rsidRDefault="00E656B3">
      <w:pPr>
        <w:jc w:val="both"/>
        <w:rPr>
          <w:lang w:val="en-CA"/>
        </w:rPr>
      </w:pPr>
    </w:p>
    <w:p w:rsidR="00E656B3" w:rsidRDefault="00416190">
      <w:pPr>
        <w:jc w:val="both"/>
        <w:rPr>
          <w:lang w:val="en-CA"/>
        </w:rPr>
      </w:pPr>
      <w:r>
        <w:rPr>
          <w:lang w:val="en-CA"/>
        </w:rPr>
        <w:t>To be eligible for a full-time student loan in Saskatchewan, students must be</w:t>
      </w:r>
    </w:p>
    <w:p w:rsidR="00E656B3" w:rsidRDefault="00E656B3">
      <w:pPr>
        <w:jc w:val="both"/>
        <w:rPr>
          <w:lang w:val="en-CA"/>
        </w:rPr>
      </w:pPr>
    </w:p>
    <w:p w:rsidR="00E656B3" w:rsidRDefault="00416190">
      <w:pPr>
        <w:pStyle w:val="Bullet"/>
        <w:rPr>
          <w:lang w:val="en-CA"/>
        </w:rPr>
      </w:pPr>
      <w:r>
        <w:rPr>
          <w:lang w:val="en-CA"/>
        </w:rPr>
        <w:t xml:space="preserve">a resident of Saskatchewan </w:t>
      </w:r>
    </w:p>
    <w:p w:rsidR="00E656B3" w:rsidRDefault="00416190">
      <w:pPr>
        <w:pStyle w:val="Bullet"/>
        <w:rPr>
          <w:lang w:val="en-CA"/>
        </w:rPr>
      </w:pPr>
      <w:r>
        <w:rPr>
          <w:lang w:val="en-CA"/>
        </w:rPr>
        <w:t>enrolled in a degree, diploma or certificate program that runs for at least 12 weeks in a 15-week period at a d</w:t>
      </w:r>
      <w:r>
        <w:rPr>
          <w:lang w:val="en-CA"/>
        </w:rPr>
        <w:t xml:space="preserve">esignated institution </w:t>
      </w:r>
    </w:p>
    <w:p w:rsidR="00E656B3" w:rsidRDefault="00416190">
      <w:pPr>
        <w:pStyle w:val="Bulletlast"/>
        <w:spacing w:before="0" w:after="360"/>
        <w:rPr>
          <w:lang w:val="en-CA"/>
        </w:rPr>
      </w:pPr>
      <w:r>
        <w:rPr>
          <w:lang w:val="en-CA"/>
        </w:rPr>
        <w:t>taking at least 60 percent of a full course load</w:t>
      </w:r>
    </w:p>
    <w:p w:rsidR="00E656B3" w:rsidRDefault="00416190">
      <w:pPr>
        <w:pStyle w:val="Heading5"/>
        <w:rPr>
          <w:lang w:val="en-CA"/>
        </w:rPr>
      </w:pPr>
      <w:r>
        <w:rPr>
          <w:lang w:val="en-CA"/>
        </w:rPr>
        <w:t>Part-Time Student Loans</w:t>
      </w:r>
    </w:p>
    <w:p w:rsidR="00E656B3" w:rsidRDefault="00416190">
      <w:pPr>
        <w:jc w:val="both"/>
        <w:rPr>
          <w:lang w:val="en-CA"/>
        </w:rPr>
      </w:pPr>
      <w:r>
        <w:rPr>
          <w:lang w:val="en-CA"/>
        </w:rPr>
        <w:t xml:space="preserve">As a part-time student in Saskatchewan, they are eligible for up to $10,000 total in federal loans. Part-time Canada Student Loans differ from full-time loans </w:t>
      </w:r>
      <w:r>
        <w:rPr>
          <w:lang w:val="en-CA"/>
        </w:rPr>
        <w:t>in that interest accumulates while they are in school. However, part-time students are not required to make principal payments until they graduate or stop going to school.</w:t>
      </w:r>
    </w:p>
    <w:p w:rsidR="00E656B3" w:rsidRDefault="00E656B3">
      <w:pPr>
        <w:jc w:val="both"/>
        <w:rPr>
          <w:lang w:val="en-CA"/>
        </w:rPr>
      </w:pPr>
    </w:p>
    <w:p w:rsidR="00E656B3" w:rsidRDefault="00416190">
      <w:pPr>
        <w:jc w:val="both"/>
        <w:rPr>
          <w:lang w:val="en-CA"/>
        </w:rPr>
      </w:pPr>
      <w:r>
        <w:rPr>
          <w:lang w:val="en-CA"/>
        </w:rPr>
        <w:t>To be eligible for a part-time student loan, students must be</w:t>
      </w:r>
    </w:p>
    <w:p w:rsidR="00E656B3" w:rsidRDefault="00E656B3">
      <w:pPr>
        <w:jc w:val="both"/>
        <w:rPr>
          <w:lang w:val="en-CA"/>
        </w:rPr>
      </w:pPr>
    </w:p>
    <w:p w:rsidR="00E656B3" w:rsidRDefault="00416190">
      <w:pPr>
        <w:pStyle w:val="Bullet"/>
        <w:rPr>
          <w:lang w:val="en-CA"/>
        </w:rPr>
      </w:pPr>
      <w:r>
        <w:rPr>
          <w:lang w:val="en-CA"/>
        </w:rPr>
        <w:t>enrolled in a degree</w:t>
      </w:r>
      <w:r>
        <w:rPr>
          <w:lang w:val="en-CA"/>
        </w:rPr>
        <w:t xml:space="preserve">, diploma or certificate program that runs for at least 12 weeks in a 15-week period at a designated institution </w:t>
      </w:r>
    </w:p>
    <w:p w:rsidR="00E656B3" w:rsidRDefault="00416190">
      <w:pPr>
        <w:pStyle w:val="Bullet"/>
        <w:spacing w:before="0" w:after="360"/>
        <w:rPr>
          <w:lang w:val="en-CA"/>
        </w:rPr>
      </w:pPr>
      <w:r>
        <w:rPr>
          <w:lang w:val="en-CA"/>
        </w:rPr>
        <w:t>taking between 20 percent to 59 percent of a full course load</w:t>
      </w:r>
    </w:p>
    <w:p w:rsidR="00E656B3" w:rsidRDefault="00416190">
      <w:pPr>
        <w:pStyle w:val="Heading5"/>
        <w:rPr>
          <w:lang w:val="en-CA"/>
        </w:rPr>
      </w:pPr>
      <w:r>
        <w:rPr>
          <w:lang w:val="en-CA"/>
        </w:rPr>
        <w:t>Saskatchewan Student Bursary</w:t>
      </w:r>
    </w:p>
    <w:p w:rsidR="00E656B3" w:rsidRDefault="00416190">
      <w:pPr>
        <w:spacing w:after="840"/>
        <w:jc w:val="both"/>
        <w:rPr>
          <w:lang w:val="en-CA"/>
        </w:rPr>
      </w:pPr>
      <w:r>
        <w:rPr>
          <w:lang w:val="en-CA"/>
        </w:rPr>
        <w:t>The Saskatchewan Student Bursary is available for s</w:t>
      </w:r>
      <w:r>
        <w:rPr>
          <w:lang w:val="en-CA"/>
        </w:rPr>
        <w:t xml:space="preserve">tudents who study at the undergraduate or below level. Students may receive up to $140 per week of study to maintain student loan debt at $210 per week of study. The Saskatchewan Student Loan Bursary is credited to the student‘s account at the end of each </w:t>
      </w:r>
      <w:r>
        <w:rPr>
          <w:lang w:val="en-CA"/>
        </w:rPr>
        <w:t>study period.</w:t>
      </w:r>
    </w:p>
    <w:p w:rsidR="00E656B3" w:rsidRDefault="00416190">
      <w:pPr>
        <w:pStyle w:val="Heading4"/>
        <w:spacing w:before="0" w:after="360"/>
        <w:rPr>
          <w:lang w:val="en-CA"/>
        </w:rPr>
      </w:pPr>
      <w:r>
        <w:rPr>
          <w:lang w:val="en-CA"/>
        </w:rPr>
        <w:lastRenderedPageBreak/>
        <w:t>Post-Secondary Education Case Studies</w:t>
      </w:r>
    </w:p>
    <w:p w:rsidR="00E656B3" w:rsidRDefault="00416190">
      <w:pPr>
        <w:pStyle w:val="Heading5"/>
        <w:spacing w:after="400"/>
        <w:rPr>
          <w:lang w:val="en-CA"/>
        </w:rPr>
      </w:pPr>
      <w:r>
        <w:rPr>
          <w:lang w:val="en-CA"/>
        </w:rPr>
        <w:t>University of Saskatchewan: Disability Services for Students</w:t>
      </w:r>
    </w:p>
    <w:p w:rsidR="00E656B3" w:rsidRDefault="00416190">
      <w:pPr>
        <w:jc w:val="both"/>
        <w:rPr>
          <w:lang w:val="en-CA"/>
        </w:rPr>
      </w:pPr>
      <w:r>
        <w:rPr>
          <w:lang w:val="en-CA"/>
        </w:rPr>
        <w:t>The University of Saskatchewan provides Disability Services for Students. The Disability Services for Students (DSS) assists students by offeri</w:t>
      </w:r>
      <w:r>
        <w:rPr>
          <w:lang w:val="en-CA"/>
        </w:rPr>
        <w:t>ng programs and advocacy services - fostering an accessible and welcoming campus.</w:t>
      </w:r>
    </w:p>
    <w:p w:rsidR="00E656B3" w:rsidRDefault="00E656B3">
      <w:pPr>
        <w:jc w:val="both"/>
        <w:rPr>
          <w:lang w:val="en-CA"/>
        </w:rPr>
      </w:pPr>
    </w:p>
    <w:p w:rsidR="00E656B3" w:rsidRDefault="00416190">
      <w:pPr>
        <w:jc w:val="both"/>
        <w:rPr>
          <w:lang w:val="en-CA"/>
        </w:rPr>
      </w:pPr>
      <w:r>
        <w:rPr>
          <w:lang w:val="en-CA"/>
        </w:rPr>
        <w:t>Types of disabilities:</w:t>
      </w:r>
    </w:p>
    <w:p w:rsidR="00E656B3" w:rsidRDefault="00E656B3">
      <w:pPr>
        <w:jc w:val="both"/>
        <w:rPr>
          <w:lang w:val="en-CA"/>
        </w:rPr>
      </w:pPr>
    </w:p>
    <w:p w:rsidR="00E656B3" w:rsidRDefault="00416190">
      <w:pPr>
        <w:pStyle w:val="Bullet"/>
        <w:rPr>
          <w:lang w:val="en-CA"/>
        </w:rPr>
      </w:pPr>
      <w:r>
        <w:rPr>
          <w:lang w:val="en-CA"/>
        </w:rPr>
        <w:t>Medical-based Disabilities - any degree of physical disability, infirmity, malformation or disfigurement.</w:t>
      </w:r>
    </w:p>
    <w:p w:rsidR="00E656B3" w:rsidRDefault="00416190">
      <w:pPr>
        <w:pStyle w:val="Bulletlast"/>
        <w:rPr>
          <w:lang w:val="en-CA"/>
        </w:rPr>
      </w:pPr>
      <w:r>
        <w:rPr>
          <w:lang w:val="en-CA"/>
        </w:rPr>
        <w:t>Learning Disabilities: any intellectual dis</w:t>
      </w:r>
      <w:r>
        <w:rPr>
          <w:lang w:val="en-CA"/>
        </w:rPr>
        <w:t>ability or impairment, mental disorders or learning disability or a dysfunction in one or more of the processes involved in the comprehension or use of symbols or spoken language (this does not include struggling with English as a second language).</w:t>
      </w:r>
    </w:p>
    <w:p w:rsidR="00E656B3" w:rsidRDefault="00416190">
      <w:pPr>
        <w:jc w:val="both"/>
        <w:rPr>
          <w:lang w:val="en-CA"/>
        </w:rPr>
      </w:pPr>
      <w:r>
        <w:rPr>
          <w:lang w:val="en-CA"/>
        </w:rPr>
        <w:t>Service</w:t>
      </w:r>
      <w:r>
        <w:rPr>
          <w:lang w:val="en-CA"/>
        </w:rPr>
        <w:t>s provided by DSS include:</w:t>
      </w:r>
    </w:p>
    <w:p w:rsidR="00E656B3" w:rsidRDefault="00E656B3">
      <w:pPr>
        <w:jc w:val="both"/>
        <w:rPr>
          <w:lang w:val="en-CA"/>
        </w:rPr>
      </w:pPr>
    </w:p>
    <w:p w:rsidR="00E656B3" w:rsidRDefault="00416190">
      <w:pPr>
        <w:pStyle w:val="Bullet"/>
        <w:spacing w:before="0"/>
        <w:rPr>
          <w:lang w:val="en-CA"/>
        </w:rPr>
      </w:pPr>
      <w:r>
        <w:rPr>
          <w:lang w:val="en-CA"/>
        </w:rPr>
        <w:t>Exam/Academic Accommodations</w:t>
      </w:r>
    </w:p>
    <w:p w:rsidR="00E656B3" w:rsidRDefault="00416190">
      <w:pPr>
        <w:pStyle w:val="Bullet"/>
        <w:rPr>
          <w:lang w:val="en-CA"/>
        </w:rPr>
      </w:pPr>
      <w:r>
        <w:rPr>
          <w:lang w:val="en-CA"/>
        </w:rPr>
        <w:t>Note taking</w:t>
      </w:r>
    </w:p>
    <w:p w:rsidR="00E656B3" w:rsidRDefault="00416190">
      <w:pPr>
        <w:pStyle w:val="Bullet"/>
        <w:rPr>
          <w:lang w:val="en-CA"/>
        </w:rPr>
      </w:pPr>
      <w:r>
        <w:rPr>
          <w:lang w:val="en-CA"/>
        </w:rPr>
        <w:t>Alternate Format Textbook</w:t>
      </w:r>
    </w:p>
    <w:p w:rsidR="00E656B3" w:rsidRDefault="00416190">
      <w:pPr>
        <w:pStyle w:val="Bullet"/>
        <w:rPr>
          <w:lang w:val="en-CA"/>
        </w:rPr>
      </w:pPr>
      <w:r>
        <w:rPr>
          <w:lang w:val="en-CA"/>
        </w:rPr>
        <w:t>Classroom Changes</w:t>
      </w:r>
    </w:p>
    <w:p w:rsidR="00E656B3" w:rsidRDefault="00416190">
      <w:pPr>
        <w:pStyle w:val="Bullet"/>
        <w:rPr>
          <w:lang w:val="en-CA"/>
        </w:rPr>
      </w:pPr>
      <w:r>
        <w:rPr>
          <w:lang w:val="en-CA"/>
        </w:rPr>
        <w:t>Library Assistance</w:t>
      </w:r>
    </w:p>
    <w:p w:rsidR="00E656B3" w:rsidRDefault="00416190">
      <w:pPr>
        <w:pStyle w:val="Bullet"/>
        <w:rPr>
          <w:lang w:val="en-CA"/>
        </w:rPr>
      </w:pPr>
      <w:r>
        <w:rPr>
          <w:lang w:val="en-CA"/>
        </w:rPr>
        <w:t>Assistive Technology</w:t>
      </w:r>
    </w:p>
    <w:p w:rsidR="00E656B3" w:rsidRDefault="00416190">
      <w:pPr>
        <w:pStyle w:val="Bulletlast"/>
        <w:spacing w:before="0" w:after="360"/>
        <w:rPr>
          <w:lang w:val="en-CA"/>
        </w:rPr>
      </w:pPr>
      <w:r>
        <w:rPr>
          <w:lang w:val="en-CA"/>
        </w:rPr>
        <w:t>Definitions of Accommodations</w:t>
      </w:r>
    </w:p>
    <w:p w:rsidR="00E656B3" w:rsidRDefault="00416190">
      <w:pPr>
        <w:pStyle w:val="Heading6"/>
        <w:spacing w:after="400"/>
        <w:rPr>
          <w:lang w:val="en-CA"/>
        </w:rPr>
      </w:pPr>
      <w:r>
        <w:rPr>
          <w:lang w:val="en-CA"/>
        </w:rPr>
        <w:t xml:space="preserve">Advocacy and Mediation </w:t>
      </w:r>
    </w:p>
    <w:p w:rsidR="00E656B3" w:rsidRDefault="00416190">
      <w:pPr>
        <w:jc w:val="both"/>
        <w:rPr>
          <w:lang w:val="en-CA"/>
        </w:rPr>
      </w:pPr>
      <w:r>
        <w:rPr>
          <w:lang w:val="en-CA"/>
        </w:rPr>
        <w:t xml:space="preserve">Disability Services for Students represents </w:t>
      </w:r>
      <w:r>
        <w:rPr>
          <w:lang w:val="en-CA"/>
        </w:rPr>
        <w:t>students with disabilities in negotiation with the University, colleges and professors. The office accomplishes this by:</w:t>
      </w:r>
    </w:p>
    <w:p w:rsidR="00E656B3" w:rsidRDefault="00E656B3">
      <w:pPr>
        <w:jc w:val="both"/>
        <w:rPr>
          <w:lang w:val="en-CA"/>
        </w:rPr>
      </w:pPr>
    </w:p>
    <w:p w:rsidR="00E656B3" w:rsidRDefault="00416190">
      <w:pPr>
        <w:pStyle w:val="Bullet"/>
        <w:rPr>
          <w:lang w:val="en-CA"/>
        </w:rPr>
      </w:pPr>
      <w:r>
        <w:rPr>
          <w:lang w:val="en-CA"/>
        </w:rPr>
        <w:t>Ensuring that the campus is accessible for students with disabilities</w:t>
      </w:r>
    </w:p>
    <w:p w:rsidR="00E656B3" w:rsidRDefault="00416190">
      <w:pPr>
        <w:pStyle w:val="Bulletlast"/>
        <w:rPr>
          <w:lang w:val="en-CA"/>
        </w:rPr>
      </w:pPr>
      <w:r>
        <w:rPr>
          <w:lang w:val="en-CA"/>
        </w:rPr>
        <w:t>Developing a confidential file for a personalized assistance str</w:t>
      </w:r>
      <w:r>
        <w:rPr>
          <w:lang w:val="en-CA"/>
        </w:rPr>
        <w:t>ategy</w:t>
      </w:r>
    </w:p>
    <w:p w:rsidR="00E656B3" w:rsidRDefault="00416190">
      <w:pPr>
        <w:jc w:val="both"/>
        <w:rPr>
          <w:lang w:val="en-CA"/>
        </w:rPr>
      </w:pPr>
      <w:r>
        <w:rPr>
          <w:lang w:val="en-CA"/>
        </w:rPr>
        <w:t>By acting as mediator between students and the University administration or between students and faculty, the office aims to ensure that students are treated in an equitable manner, and to minimize obstructions to success for students at university.</w:t>
      </w:r>
    </w:p>
    <w:p w:rsidR="00E656B3" w:rsidRDefault="00416190">
      <w:pPr>
        <w:jc w:val="both"/>
        <w:rPr>
          <w:lang w:val="en-CA"/>
        </w:rPr>
      </w:pPr>
      <w:r>
        <w:rPr>
          <w:lang w:val="en-CA"/>
        </w:rPr>
        <w:t xml:space="preserve"> Examples of mediation services include:</w:t>
      </w:r>
    </w:p>
    <w:p w:rsidR="00E656B3" w:rsidRDefault="00416190">
      <w:pPr>
        <w:tabs>
          <w:tab w:val="left" w:pos="1834"/>
        </w:tabs>
        <w:jc w:val="both"/>
        <w:rPr>
          <w:lang w:val="en-CA"/>
        </w:rPr>
      </w:pPr>
      <w:r>
        <w:rPr>
          <w:lang w:val="en-CA"/>
        </w:rPr>
        <w:tab/>
      </w:r>
    </w:p>
    <w:p w:rsidR="00E656B3" w:rsidRDefault="00416190">
      <w:pPr>
        <w:pStyle w:val="Bullet"/>
        <w:rPr>
          <w:lang w:val="en-CA"/>
        </w:rPr>
      </w:pPr>
      <w:r>
        <w:rPr>
          <w:lang w:val="en-CA"/>
        </w:rPr>
        <w:t>Course grievances</w:t>
      </w:r>
    </w:p>
    <w:p w:rsidR="00E656B3" w:rsidRDefault="00416190">
      <w:pPr>
        <w:pStyle w:val="Bullet"/>
        <w:spacing w:before="0"/>
        <w:rPr>
          <w:lang w:val="en-CA"/>
        </w:rPr>
      </w:pPr>
      <w:r>
        <w:rPr>
          <w:lang w:val="en-CA"/>
        </w:rPr>
        <w:t>Student / administration negotiations</w:t>
      </w:r>
    </w:p>
    <w:p w:rsidR="00E656B3" w:rsidRDefault="00416190">
      <w:pPr>
        <w:pStyle w:val="Bulletlast"/>
        <w:spacing w:before="0" w:after="120"/>
        <w:rPr>
          <w:lang w:val="en-CA"/>
        </w:rPr>
      </w:pPr>
      <w:r>
        <w:rPr>
          <w:lang w:val="en-CA"/>
        </w:rPr>
        <w:t>Student / professor negotiations</w:t>
      </w:r>
      <w:r>
        <w:rPr>
          <w:vertAlign w:val="superscript"/>
          <w:lang w:val="en-CA"/>
        </w:rPr>
        <w:footnoteReference w:id="228"/>
      </w:r>
    </w:p>
    <w:p w:rsidR="00E656B3" w:rsidRDefault="00416190">
      <w:pPr>
        <w:pStyle w:val="Heading5"/>
        <w:spacing w:after="400"/>
        <w:rPr>
          <w:lang w:val="en-CA"/>
        </w:rPr>
      </w:pPr>
      <w:r>
        <w:rPr>
          <w:lang w:val="en-CA"/>
        </w:rPr>
        <w:lastRenderedPageBreak/>
        <w:t>University of Regina</w:t>
      </w:r>
    </w:p>
    <w:p w:rsidR="00E656B3" w:rsidRDefault="00416190">
      <w:pPr>
        <w:spacing w:after="360"/>
        <w:jc w:val="both"/>
        <w:rPr>
          <w:lang w:val="en-CA"/>
        </w:rPr>
      </w:pPr>
      <w:r>
        <w:rPr>
          <w:lang w:val="en-CA"/>
        </w:rPr>
        <w:t>In collaboration with Facilities Management, the Centre for Student Accessibility strives to create an</w:t>
      </w:r>
      <w:r>
        <w:rPr>
          <w:lang w:val="en-CA"/>
        </w:rPr>
        <w:t xml:space="preserve"> accessible, barrier-free campus. Buildings on the main campus are wheelchair accessible and have interior travel routes, accessible parking and washrooms, and power-assisted door operators and elevators in many locations. Please note that not all areas of</w:t>
      </w:r>
      <w:r>
        <w:rPr>
          <w:lang w:val="en-CA"/>
        </w:rPr>
        <w:t xml:space="preserve"> the College Avenue Campus are wheelchair accessible.</w:t>
      </w:r>
    </w:p>
    <w:p w:rsidR="00E656B3" w:rsidRDefault="00416190">
      <w:pPr>
        <w:pStyle w:val="Heading6"/>
        <w:spacing w:after="400"/>
        <w:rPr>
          <w:lang w:val="en-CA"/>
        </w:rPr>
      </w:pPr>
      <w:r>
        <w:rPr>
          <w:lang w:val="en-CA"/>
        </w:rPr>
        <w:t>Parking</w:t>
      </w:r>
    </w:p>
    <w:p w:rsidR="00E656B3" w:rsidRDefault="00416190">
      <w:pPr>
        <w:spacing w:after="360"/>
        <w:jc w:val="both"/>
        <w:rPr>
          <w:lang w:val="en-CA"/>
        </w:rPr>
      </w:pPr>
      <w:r>
        <w:rPr>
          <w:lang w:val="en-CA"/>
        </w:rPr>
        <w:t>Accessible parking is offered for the disabled.</w:t>
      </w:r>
    </w:p>
    <w:p w:rsidR="00E656B3" w:rsidRDefault="00416190">
      <w:pPr>
        <w:pStyle w:val="Heading6"/>
        <w:spacing w:after="400"/>
        <w:rPr>
          <w:lang w:val="en-CA"/>
        </w:rPr>
      </w:pPr>
      <w:r>
        <w:rPr>
          <w:lang w:val="en-CA"/>
        </w:rPr>
        <w:t xml:space="preserve">Residence </w:t>
      </w:r>
    </w:p>
    <w:p w:rsidR="00E656B3" w:rsidRDefault="00416190">
      <w:pPr>
        <w:spacing w:after="360"/>
        <w:jc w:val="both"/>
        <w:rPr>
          <w:lang w:val="en-CA"/>
        </w:rPr>
      </w:pPr>
      <w:r>
        <w:rPr>
          <w:lang w:val="en-CA"/>
        </w:rPr>
        <w:t xml:space="preserve">Residence Services offers various accessible living options including accessible suites and private bedrooms for students requiring barrier-free living accommodations. </w:t>
      </w:r>
    </w:p>
    <w:p w:rsidR="00E656B3" w:rsidRDefault="00416190">
      <w:pPr>
        <w:pStyle w:val="Heading6"/>
        <w:rPr>
          <w:lang w:val="en-CA"/>
        </w:rPr>
      </w:pPr>
      <w:r>
        <w:rPr>
          <w:lang w:val="en-CA"/>
        </w:rPr>
        <w:t>Snow Removal</w:t>
      </w:r>
    </w:p>
    <w:p w:rsidR="00E656B3" w:rsidRDefault="00416190">
      <w:pPr>
        <w:spacing w:after="360"/>
        <w:jc w:val="both"/>
        <w:rPr>
          <w:lang w:val="en-CA"/>
        </w:rPr>
      </w:pPr>
      <w:r>
        <w:rPr>
          <w:lang w:val="en-CA"/>
        </w:rPr>
        <w:t>Facilities Management aims to keep main access routes clean and clear as e</w:t>
      </w:r>
      <w:r>
        <w:rPr>
          <w:lang w:val="en-CA"/>
        </w:rPr>
        <w:t>arly as possible after each snowfall, however, navigating campus can be a challenge in Saskatchewan winters.</w:t>
      </w:r>
      <w:r>
        <w:rPr>
          <w:vertAlign w:val="superscript"/>
          <w:lang w:val="en-CA"/>
        </w:rPr>
        <w:footnoteReference w:id="229"/>
      </w:r>
    </w:p>
    <w:p w:rsidR="00E656B3" w:rsidRDefault="00416190">
      <w:pPr>
        <w:pStyle w:val="Heading5"/>
        <w:spacing w:after="400"/>
        <w:rPr>
          <w:lang w:val="en-CA"/>
        </w:rPr>
      </w:pPr>
      <w:bookmarkStart w:id="128" w:name="_Toc416453335"/>
      <w:r>
        <w:rPr>
          <w:lang w:val="en-CA"/>
        </w:rPr>
        <w:t>Saskatchewan Polytechnic Disability Services</w:t>
      </w:r>
      <w:bookmarkEnd w:id="128"/>
    </w:p>
    <w:p w:rsidR="00E656B3" w:rsidRDefault="00416190">
      <w:pPr>
        <w:jc w:val="both"/>
        <w:rPr>
          <w:lang w:val="en-CA"/>
        </w:rPr>
      </w:pPr>
      <w:r>
        <w:rPr>
          <w:lang w:val="en-CA"/>
        </w:rPr>
        <w:t>Saskatchewan Polytechnic disability services include:</w:t>
      </w:r>
    </w:p>
    <w:p w:rsidR="00E656B3" w:rsidRDefault="00E656B3">
      <w:pPr>
        <w:jc w:val="both"/>
        <w:rPr>
          <w:lang w:val="en-CA"/>
        </w:rPr>
      </w:pPr>
    </w:p>
    <w:p w:rsidR="00E656B3" w:rsidRDefault="00416190">
      <w:pPr>
        <w:jc w:val="both"/>
        <w:rPr>
          <w:lang w:val="en-CA"/>
        </w:rPr>
      </w:pPr>
      <w:r>
        <w:rPr>
          <w:lang w:val="en-CA"/>
        </w:rPr>
        <w:t xml:space="preserve">Reserved seating: As part of the Saskatchewan </w:t>
      </w:r>
      <w:r>
        <w:rPr>
          <w:lang w:val="en-CA"/>
        </w:rPr>
        <w:t>Polytechnic Education Equity initiative, a percentage of seats in each certificate and diploma program are available to persons with disabilities.</w:t>
      </w:r>
    </w:p>
    <w:p w:rsidR="00E656B3" w:rsidRDefault="00E656B3">
      <w:pPr>
        <w:jc w:val="both"/>
        <w:rPr>
          <w:u w:val="single"/>
          <w:lang w:val="en-CA"/>
        </w:rPr>
      </w:pPr>
    </w:p>
    <w:p w:rsidR="00E656B3" w:rsidRDefault="00416190">
      <w:pPr>
        <w:jc w:val="both"/>
        <w:rPr>
          <w:lang w:val="en-CA"/>
        </w:rPr>
      </w:pPr>
      <w:r>
        <w:rPr>
          <w:lang w:val="en-CA"/>
        </w:rPr>
        <w:t>Reasonable accommodations: While the definition of a reasonable accommodation is much larger, in this contex</w:t>
      </w:r>
      <w:r>
        <w:rPr>
          <w:lang w:val="en-CA"/>
        </w:rPr>
        <w:t xml:space="preserve">t a reasonable accommodation is intended to remove barriers resulting from a disability. Reasonable accommodations and services may include: </w:t>
      </w:r>
    </w:p>
    <w:p w:rsidR="00E656B3" w:rsidRDefault="00E656B3">
      <w:pPr>
        <w:jc w:val="both"/>
        <w:rPr>
          <w:lang w:val="en-CA"/>
        </w:rPr>
      </w:pPr>
    </w:p>
    <w:p w:rsidR="00E656B3" w:rsidRDefault="00416190">
      <w:pPr>
        <w:pStyle w:val="Bullet"/>
        <w:rPr>
          <w:lang w:val="en-CA"/>
        </w:rPr>
      </w:pPr>
      <w:r>
        <w:rPr>
          <w:lang w:val="en-CA"/>
        </w:rPr>
        <w:t>Extra time, quiet or private space for exams</w:t>
      </w:r>
    </w:p>
    <w:p w:rsidR="00E656B3" w:rsidRDefault="00416190">
      <w:pPr>
        <w:pStyle w:val="Bullet"/>
        <w:rPr>
          <w:lang w:val="en-CA"/>
        </w:rPr>
      </w:pPr>
      <w:r>
        <w:rPr>
          <w:lang w:val="en-CA"/>
        </w:rPr>
        <w:t>A reader or scribe for exams</w:t>
      </w:r>
    </w:p>
    <w:p w:rsidR="00E656B3" w:rsidRDefault="00416190">
      <w:pPr>
        <w:pStyle w:val="Bullet"/>
        <w:rPr>
          <w:lang w:val="en-CA"/>
        </w:rPr>
      </w:pPr>
      <w:r>
        <w:rPr>
          <w:lang w:val="en-CA"/>
        </w:rPr>
        <w:t>Reduced course load</w:t>
      </w:r>
    </w:p>
    <w:p w:rsidR="00E656B3" w:rsidRDefault="00416190">
      <w:pPr>
        <w:pStyle w:val="Bullet"/>
        <w:rPr>
          <w:lang w:val="en-CA"/>
        </w:rPr>
      </w:pPr>
      <w:r>
        <w:rPr>
          <w:lang w:val="en-CA"/>
        </w:rPr>
        <w:t>Peer note-taker</w:t>
      </w:r>
    </w:p>
    <w:p w:rsidR="00E656B3" w:rsidRDefault="00416190">
      <w:pPr>
        <w:pStyle w:val="Bullet"/>
        <w:rPr>
          <w:lang w:val="en-CA"/>
        </w:rPr>
      </w:pPr>
      <w:r>
        <w:rPr>
          <w:lang w:val="en-CA"/>
        </w:rPr>
        <w:t>Alternate-format course materials</w:t>
      </w:r>
    </w:p>
    <w:p w:rsidR="00E656B3" w:rsidRDefault="00416190">
      <w:pPr>
        <w:pStyle w:val="Bullet"/>
        <w:rPr>
          <w:lang w:val="en-CA"/>
        </w:rPr>
      </w:pPr>
      <w:r>
        <w:rPr>
          <w:lang w:val="en-CA"/>
        </w:rPr>
        <w:t>Assistive technology</w:t>
      </w:r>
    </w:p>
    <w:p w:rsidR="00E656B3" w:rsidRDefault="00416190">
      <w:pPr>
        <w:pStyle w:val="Bulletlast"/>
        <w:rPr>
          <w:lang w:val="en-CA"/>
        </w:rPr>
      </w:pPr>
      <w:r>
        <w:rPr>
          <w:lang w:val="en-CA"/>
        </w:rPr>
        <w:t>Ergonomic chairs or other equipment</w:t>
      </w:r>
    </w:p>
    <w:p w:rsidR="00E656B3" w:rsidRDefault="00416190">
      <w:pPr>
        <w:jc w:val="both"/>
        <w:rPr>
          <w:lang w:val="en-CA"/>
        </w:rPr>
      </w:pPr>
      <w:r>
        <w:rPr>
          <w:lang w:val="en-CA"/>
        </w:rPr>
        <w:lastRenderedPageBreak/>
        <w:t>Reasonable accommodations are provided to make the learning environment more equitable. Accommodation does not require Saskatchewan Polytechnic to lower its academic</w:t>
      </w:r>
      <w:r>
        <w:rPr>
          <w:lang w:val="en-CA"/>
        </w:rPr>
        <w:t xml:space="preserve"> standards or to relieve the student of the responsibility to develop the skills and competencies expected of all students.</w:t>
      </w:r>
    </w:p>
    <w:p w:rsidR="00E656B3" w:rsidRDefault="00E656B3">
      <w:pPr>
        <w:jc w:val="both"/>
        <w:rPr>
          <w:lang w:val="en-CA"/>
        </w:rPr>
      </w:pPr>
    </w:p>
    <w:p w:rsidR="00E656B3" w:rsidRDefault="00416190">
      <w:pPr>
        <w:spacing w:after="360"/>
        <w:jc w:val="both"/>
        <w:rPr>
          <w:lang w:val="en-CA"/>
        </w:rPr>
      </w:pPr>
      <w:r>
        <w:rPr>
          <w:lang w:val="en-CA"/>
        </w:rPr>
        <w:t>Funding for learning supports: The Direct Student Access Fund provides last-resort funding for students with a disability at Saskat</w:t>
      </w:r>
      <w:r>
        <w:rPr>
          <w:lang w:val="en-CA"/>
        </w:rPr>
        <w:t xml:space="preserve">chewan Polytechnic to obtain required accommodations. Requests for such funding should be made through disability services. </w:t>
      </w:r>
    </w:p>
    <w:p w:rsidR="00E656B3" w:rsidRDefault="00416190">
      <w:pPr>
        <w:pStyle w:val="Heading3"/>
        <w:spacing w:after="360"/>
        <w:rPr>
          <w:rFonts w:eastAsia="Univers 45 Light"/>
          <w:lang w:val="en-CA"/>
        </w:rPr>
      </w:pPr>
      <w:bookmarkStart w:id="129" w:name="_Toc416884795"/>
      <w:bookmarkStart w:id="130" w:name="_Toc418855494"/>
      <w:bookmarkStart w:id="131" w:name="_Toc421804526"/>
      <w:bookmarkStart w:id="132" w:name="_Toc423511872"/>
      <w:r>
        <w:rPr>
          <w:rFonts w:eastAsia="Univers 45 Light"/>
          <w:lang w:val="en-CA"/>
        </w:rPr>
        <w:t>Yukon</w:t>
      </w:r>
      <w:bookmarkEnd w:id="129"/>
      <w:bookmarkEnd w:id="130"/>
      <w:bookmarkEnd w:id="131"/>
      <w:bookmarkEnd w:id="132"/>
    </w:p>
    <w:p w:rsidR="00E656B3" w:rsidRDefault="00416190">
      <w:pPr>
        <w:pStyle w:val="Heading4"/>
        <w:spacing w:after="360"/>
        <w:rPr>
          <w:lang w:val="en-CA"/>
        </w:rPr>
      </w:pPr>
      <w:r>
        <w:rPr>
          <w:lang w:val="en-CA"/>
        </w:rPr>
        <w:t>Government Policies and Programs</w:t>
      </w:r>
      <w:bookmarkStart w:id="133" w:name="_Toc416884797"/>
    </w:p>
    <w:p w:rsidR="00E656B3" w:rsidRDefault="00416190">
      <w:pPr>
        <w:pStyle w:val="Heading5"/>
        <w:tabs>
          <w:tab w:val="clear" w:pos="1134"/>
        </w:tabs>
        <w:ind w:left="0" w:firstLine="0"/>
        <w:rPr>
          <w:lang w:val="en-CA"/>
        </w:rPr>
      </w:pPr>
      <w:r>
        <w:rPr>
          <w:lang w:val="en-CA"/>
        </w:rPr>
        <w:t>Government of Yukon‘s Social Inclusion and Poverty Reduction Strategy</w:t>
      </w:r>
      <w:bookmarkEnd w:id="133"/>
    </w:p>
    <w:p w:rsidR="00E656B3" w:rsidRDefault="00416190">
      <w:pPr>
        <w:jc w:val="both"/>
        <w:rPr>
          <w:lang w:val="en-CA"/>
        </w:rPr>
      </w:pPr>
      <w:r>
        <w:rPr>
          <w:lang w:val="en-CA"/>
        </w:rPr>
        <w:t>Social Exclusion is th</w:t>
      </w:r>
      <w:r>
        <w:rPr>
          <w:lang w:val="en-CA"/>
        </w:rPr>
        <w:t>e result of barriers in the social, economic, political and cultural systems. When effective, these systems contribute to the integration of a person into the community.</w:t>
      </w:r>
    </w:p>
    <w:p w:rsidR="00E656B3" w:rsidRDefault="00E656B3">
      <w:pPr>
        <w:jc w:val="both"/>
        <w:rPr>
          <w:lang w:val="en-CA"/>
        </w:rPr>
      </w:pPr>
    </w:p>
    <w:p w:rsidR="00E656B3" w:rsidRDefault="00416190">
      <w:pPr>
        <w:jc w:val="both"/>
        <w:rPr>
          <w:lang w:val="en-CA"/>
        </w:rPr>
      </w:pPr>
      <w:r>
        <w:rPr>
          <w:lang w:val="en-CA"/>
        </w:rPr>
        <w:t xml:space="preserve">Poverty is one of the most obvious factors contributing to social exclusion, but </w:t>
      </w:r>
      <w:r>
        <w:rPr>
          <w:lang w:val="en-CA"/>
        </w:rPr>
        <w:t>social exclusion also stems from and is exacerbated by inadequate education, housing, health, social participation, employment and access to services. People experiencing social exclusion may feel like outsiders and can face stigma and discrimination. This</w:t>
      </w:r>
      <w:r>
        <w:rPr>
          <w:lang w:val="en-CA"/>
        </w:rPr>
        <w:t xml:space="preserve"> Social Inclusion and Poverty Reduction Strategy will address these factors in a collaborative and cohesive way so that all Yukoners can participate fully in society.</w:t>
      </w:r>
    </w:p>
    <w:p w:rsidR="00E656B3" w:rsidRDefault="00E656B3">
      <w:pPr>
        <w:jc w:val="both"/>
        <w:rPr>
          <w:lang w:val="en-CA"/>
        </w:rPr>
      </w:pPr>
    </w:p>
    <w:p w:rsidR="00E656B3" w:rsidRDefault="00416190">
      <w:pPr>
        <w:jc w:val="both"/>
        <w:rPr>
          <w:lang w:val="en-CA"/>
        </w:rPr>
      </w:pPr>
      <w:r>
        <w:rPr>
          <w:lang w:val="en-CA"/>
        </w:rPr>
        <w:t>Based on six guiding principles, this strategy promises to be an effective way to inform</w:t>
      </w:r>
      <w:r>
        <w:rPr>
          <w:lang w:val="en-CA"/>
        </w:rPr>
        <w:t xml:space="preserve"> decision-making and to help determine how best to invest resources to achieve true social inclusion and poverty reduction.</w:t>
      </w:r>
    </w:p>
    <w:p w:rsidR="00E656B3" w:rsidRDefault="00416190">
      <w:pPr>
        <w:numPr>
          <w:ilvl w:val="0"/>
          <w:numId w:val="22"/>
        </w:numPr>
        <w:contextualSpacing/>
        <w:jc w:val="both"/>
        <w:rPr>
          <w:lang w:val="en-CA"/>
        </w:rPr>
      </w:pPr>
      <w:r>
        <w:rPr>
          <w:lang w:val="en-CA"/>
        </w:rPr>
        <w:t>Recognition of conditions unique to Yukon and the diversity of its population.</w:t>
      </w:r>
    </w:p>
    <w:p w:rsidR="00E656B3" w:rsidRDefault="00416190">
      <w:pPr>
        <w:numPr>
          <w:ilvl w:val="0"/>
          <w:numId w:val="22"/>
        </w:numPr>
        <w:contextualSpacing/>
        <w:jc w:val="both"/>
        <w:rPr>
          <w:lang w:val="en-CA"/>
        </w:rPr>
      </w:pPr>
      <w:r>
        <w:rPr>
          <w:lang w:val="en-CA"/>
        </w:rPr>
        <w:t>Recognition of the role of individuals, society and c</w:t>
      </w:r>
      <w:r>
        <w:rPr>
          <w:lang w:val="en-CA"/>
        </w:rPr>
        <w:t>ommunity can play in addressing issues of social exclusion and poverty.</w:t>
      </w:r>
    </w:p>
    <w:p w:rsidR="00E656B3" w:rsidRDefault="00416190">
      <w:pPr>
        <w:numPr>
          <w:ilvl w:val="0"/>
          <w:numId w:val="22"/>
        </w:numPr>
        <w:contextualSpacing/>
        <w:jc w:val="both"/>
        <w:rPr>
          <w:lang w:val="en-CA"/>
        </w:rPr>
      </w:pPr>
      <w:r>
        <w:rPr>
          <w:lang w:val="en-CA"/>
        </w:rPr>
        <w:t>Recognition of the role and responsibility of all governments in addressing social exclusion and poverty.</w:t>
      </w:r>
    </w:p>
    <w:p w:rsidR="00E656B3" w:rsidRDefault="00416190">
      <w:pPr>
        <w:numPr>
          <w:ilvl w:val="0"/>
          <w:numId w:val="22"/>
        </w:numPr>
        <w:contextualSpacing/>
        <w:jc w:val="both"/>
        <w:rPr>
          <w:lang w:val="en-CA"/>
        </w:rPr>
      </w:pPr>
      <w:r>
        <w:rPr>
          <w:lang w:val="en-CA"/>
        </w:rPr>
        <w:t>Planning that is timely, accountable and evidence-based.</w:t>
      </w:r>
    </w:p>
    <w:p w:rsidR="00E656B3" w:rsidRDefault="00416190">
      <w:pPr>
        <w:numPr>
          <w:ilvl w:val="0"/>
          <w:numId w:val="22"/>
        </w:numPr>
        <w:contextualSpacing/>
        <w:jc w:val="both"/>
        <w:rPr>
          <w:lang w:val="en-CA"/>
        </w:rPr>
      </w:pPr>
      <w:r>
        <w:rPr>
          <w:lang w:val="en-CA"/>
        </w:rPr>
        <w:t>Action that focuses o</w:t>
      </w:r>
      <w:r>
        <w:rPr>
          <w:lang w:val="en-CA"/>
        </w:rPr>
        <w:t>n preventing and reducing social exclusion and poverty and improving the lives of people experiencing those conditions today.</w:t>
      </w:r>
    </w:p>
    <w:p w:rsidR="00E656B3" w:rsidRDefault="00416190">
      <w:pPr>
        <w:numPr>
          <w:ilvl w:val="0"/>
          <w:numId w:val="22"/>
        </w:numPr>
        <w:contextualSpacing/>
        <w:jc w:val="both"/>
        <w:rPr>
          <w:lang w:val="en-CA"/>
        </w:rPr>
      </w:pPr>
      <w:r>
        <w:rPr>
          <w:lang w:val="en-CA"/>
        </w:rPr>
        <w:t>Delivering services with a client-centred approach.</w:t>
      </w:r>
    </w:p>
    <w:p w:rsidR="00E656B3" w:rsidRDefault="00E656B3">
      <w:pPr>
        <w:jc w:val="both"/>
        <w:rPr>
          <w:lang w:val="en-CA"/>
        </w:rPr>
      </w:pPr>
    </w:p>
    <w:p w:rsidR="00E656B3" w:rsidRDefault="00416190">
      <w:pPr>
        <w:spacing w:after="960"/>
        <w:jc w:val="both"/>
        <w:rPr>
          <w:lang w:val="en-CA"/>
        </w:rPr>
      </w:pPr>
      <w:r>
        <w:rPr>
          <w:lang w:val="en-CA"/>
        </w:rPr>
        <w:t>Based on the research – qualitative as well as quantitative – this strategy i</w:t>
      </w:r>
      <w:r>
        <w:rPr>
          <w:lang w:val="en-CA"/>
        </w:rPr>
        <w:t>dentifies Yukon populations that are at a higher risk of experiencing social exclusion and poverty. These include people with physical or mental disabilities or other health issues, people who do not have stable or adequate housing and Yukoners living on l</w:t>
      </w:r>
      <w:r>
        <w:rPr>
          <w:lang w:val="en-CA"/>
        </w:rPr>
        <w:t>ow incomes or who do not have adequate employment. People who have been institutionalized and are re-entering society face barriers as do people with limited education and those with low literacy skills. People who are isolated geographically and one-paren</w:t>
      </w:r>
      <w:r>
        <w:rPr>
          <w:lang w:val="en-CA"/>
        </w:rPr>
        <w:t>t families also face issues of exclusion.</w:t>
      </w:r>
    </w:p>
    <w:p w:rsidR="00E656B3" w:rsidRDefault="00416190">
      <w:pPr>
        <w:pStyle w:val="Heading6"/>
        <w:rPr>
          <w:lang w:val="en-CA"/>
        </w:rPr>
      </w:pPr>
      <w:r>
        <w:rPr>
          <w:lang w:val="en-CA"/>
        </w:rPr>
        <w:lastRenderedPageBreak/>
        <w:t>Goals, Objectives and Initiatives</w:t>
      </w:r>
    </w:p>
    <w:p w:rsidR="00E656B3" w:rsidRDefault="00416190">
      <w:pPr>
        <w:jc w:val="both"/>
        <w:rPr>
          <w:lang w:val="en-CA"/>
        </w:rPr>
      </w:pPr>
      <w:r>
        <w:rPr>
          <w:lang w:val="en-CA"/>
        </w:rPr>
        <w:t>The three goals for the strategy are:</w:t>
      </w:r>
    </w:p>
    <w:p w:rsidR="00E656B3" w:rsidRDefault="00416190">
      <w:pPr>
        <w:pStyle w:val="Bullet"/>
        <w:rPr>
          <w:lang w:val="en-CA"/>
        </w:rPr>
      </w:pPr>
      <w:r>
        <w:rPr>
          <w:lang w:val="en-CA"/>
        </w:rPr>
        <w:t>Improving access to services;</w:t>
      </w:r>
    </w:p>
    <w:p w:rsidR="00E656B3" w:rsidRDefault="00416190">
      <w:pPr>
        <w:pStyle w:val="Bullet"/>
        <w:rPr>
          <w:lang w:val="en-CA"/>
        </w:rPr>
      </w:pPr>
      <w:r>
        <w:rPr>
          <w:lang w:val="en-CA"/>
        </w:rPr>
        <w:t>Reducing inequities; and</w:t>
      </w:r>
    </w:p>
    <w:p w:rsidR="00E656B3" w:rsidRDefault="00416190">
      <w:pPr>
        <w:pStyle w:val="Bulletlast"/>
        <w:rPr>
          <w:lang w:val="en-CA"/>
        </w:rPr>
      </w:pPr>
      <w:r>
        <w:rPr>
          <w:lang w:val="en-CA"/>
        </w:rPr>
        <w:t>Strengthening community vitality.</w:t>
      </w:r>
    </w:p>
    <w:p w:rsidR="00E656B3" w:rsidRDefault="00416190">
      <w:pPr>
        <w:spacing w:after="360"/>
        <w:jc w:val="both"/>
        <w:rPr>
          <w:lang w:val="en-CA"/>
        </w:rPr>
      </w:pPr>
      <w:r>
        <w:rPr>
          <w:lang w:val="en-CA"/>
        </w:rPr>
        <w:t>Under each of the goals, there are a series of object</w:t>
      </w:r>
      <w:r>
        <w:rPr>
          <w:lang w:val="en-CA"/>
        </w:rPr>
        <w:t>ives that further narrow the focus of the strategy. Building on the vision, guiding principles, goals and objectives, government departments worked together to identify initiatives that they will undertake in the immediate future.</w:t>
      </w:r>
    </w:p>
    <w:p w:rsidR="00E656B3" w:rsidRDefault="00416190">
      <w:pPr>
        <w:pStyle w:val="Heading6"/>
        <w:rPr>
          <w:lang w:val="en-CA"/>
        </w:rPr>
      </w:pPr>
      <w:r>
        <w:rPr>
          <w:lang w:val="en-CA"/>
        </w:rPr>
        <w:t>Improve Access to Service</w:t>
      </w:r>
      <w:r>
        <w:rPr>
          <w:lang w:val="en-CA"/>
        </w:rPr>
        <w:t>s</w:t>
      </w:r>
    </w:p>
    <w:p w:rsidR="00E656B3" w:rsidRDefault="00416190">
      <w:pPr>
        <w:jc w:val="both"/>
        <w:rPr>
          <w:lang w:val="en-CA"/>
        </w:rPr>
      </w:pPr>
      <w:r>
        <w:rPr>
          <w:lang w:val="en-CA"/>
        </w:rPr>
        <w:t xml:space="preserve">Government of Yukon aims to improve access to services and programs through integrated, collaborative and partnership approaches to policy development and service delivery. The availability and accessibility of services as diverse as education, housing, </w:t>
      </w:r>
      <w:r>
        <w:rPr>
          <w:lang w:val="en-CA"/>
        </w:rPr>
        <w:t>health care, social services, transportation, recreation and justice can facilitate social inclusion and poverty reduction.</w:t>
      </w:r>
    </w:p>
    <w:p w:rsidR="00E656B3" w:rsidRDefault="00E656B3">
      <w:pPr>
        <w:jc w:val="both"/>
        <w:rPr>
          <w:lang w:val="en-CA"/>
        </w:rPr>
      </w:pPr>
    </w:p>
    <w:p w:rsidR="00E656B3" w:rsidRDefault="00416190">
      <w:pPr>
        <w:spacing w:after="360"/>
        <w:jc w:val="both"/>
        <w:rPr>
          <w:lang w:val="en-CA"/>
        </w:rPr>
      </w:pPr>
      <w:r>
        <w:rPr>
          <w:lang w:val="en-CA"/>
        </w:rPr>
        <w:t xml:space="preserve">One of the initiative with respect to this goal was: </w:t>
      </w:r>
    </w:p>
    <w:p w:rsidR="00E656B3" w:rsidRDefault="00416190">
      <w:pPr>
        <w:pStyle w:val="Heading5"/>
        <w:ind w:left="0" w:firstLine="0"/>
        <w:rPr>
          <w:lang w:val="en-CA"/>
        </w:rPr>
      </w:pPr>
      <w:r>
        <w:rPr>
          <w:lang w:val="en-CA"/>
        </w:rPr>
        <w:t>Improving Services for Persons with Disabilities</w:t>
      </w:r>
    </w:p>
    <w:p w:rsidR="00E656B3" w:rsidRDefault="00416190">
      <w:pPr>
        <w:spacing w:after="360"/>
        <w:jc w:val="both"/>
        <w:rPr>
          <w:lang w:val="en-CA"/>
        </w:rPr>
      </w:pPr>
      <w:r>
        <w:rPr>
          <w:lang w:val="en-CA"/>
        </w:rPr>
        <w:t>Health and Social Services i</w:t>
      </w:r>
      <w:r>
        <w:rPr>
          <w:lang w:val="en-CA"/>
        </w:rPr>
        <w:t xml:space="preserve">s working with stakeholders and interest groups to examine programs and services provided through the department for adults with disabilities. This review will provide guidance and insights into improving access, increasing coordination and awareness, and </w:t>
      </w:r>
      <w:r>
        <w:rPr>
          <w:lang w:val="en-CA"/>
        </w:rPr>
        <w:t>strengthening connections among HSS, other government departments and non-governmental organizations delivering services to people with disabilities. This initiative will be linked to planning for changes to Social Assistance program design and service del</w:t>
      </w:r>
      <w:r>
        <w:rPr>
          <w:lang w:val="en-CA"/>
        </w:rPr>
        <w:t>ivery to address issues that are specific to persons with disabilities.</w:t>
      </w:r>
    </w:p>
    <w:p w:rsidR="00E656B3" w:rsidRDefault="00416190">
      <w:pPr>
        <w:pStyle w:val="Heading5"/>
        <w:ind w:left="0" w:firstLine="0"/>
        <w:rPr>
          <w:lang w:val="en-CA"/>
        </w:rPr>
      </w:pPr>
      <w:r>
        <w:rPr>
          <w:lang w:val="en-CA"/>
        </w:rPr>
        <w:t>Reduce Inequities</w:t>
      </w:r>
    </w:p>
    <w:p w:rsidR="00E656B3" w:rsidRDefault="00416190">
      <w:pPr>
        <w:jc w:val="both"/>
        <w:rPr>
          <w:lang w:val="en-CA"/>
        </w:rPr>
      </w:pPr>
      <w:r>
        <w:rPr>
          <w:lang w:val="en-CA"/>
        </w:rPr>
        <w:t>The Government of Yukon aims to reduce inequities by equipping individuals with the education, skills, resources, housing, social support and experiences they need to</w:t>
      </w:r>
      <w:r>
        <w:rPr>
          <w:lang w:val="en-CA"/>
        </w:rPr>
        <w:t xml:space="preserve"> realize their potential and reduce disparities.</w:t>
      </w:r>
    </w:p>
    <w:p w:rsidR="00E656B3" w:rsidRDefault="00E656B3">
      <w:pPr>
        <w:jc w:val="both"/>
        <w:rPr>
          <w:lang w:val="en-CA"/>
        </w:rPr>
      </w:pPr>
    </w:p>
    <w:p w:rsidR="00E656B3" w:rsidRDefault="00416190">
      <w:pPr>
        <w:jc w:val="both"/>
        <w:rPr>
          <w:lang w:val="en-CA"/>
        </w:rPr>
      </w:pPr>
      <w:r>
        <w:rPr>
          <w:lang w:val="en-CA"/>
        </w:rPr>
        <w:t>Reducing inequities helps Yukoners overcome the barriers that can keep them from achieving their full potential, and promotes dignity for all.</w:t>
      </w:r>
    </w:p>
    <w:p w:rsidR="00E656B3" w:rsidRDefault="00E656B3">
      <w:pPr>
        <w:jc w:val="both"/>
        <w:rPr>
          <w:lang w:val="en-CA"/>
        </w:rPr>
      </w:pPr>
    </w:p>
    <w:p w:rsidR="00E656B3" w:rsidRDefault="00416190">
      <w:pPr>
        <w:spacing w:after="600"/>
        <w:jc w:val="both"/>
        <w:rPr>
          <w:lang w:val="en-CA"/>
        </w:rPr>
      </w:pPr>
      <w:r>
        <w:rPr>
          <w:lang w:val="en-CA"/>
        </w:rPr>
        <w:t>Some initiatives with respect to this goal were:</w:t>
      </w:r>
    </w:p>
    <w:p w:rsidR="00E656B3" w:rsidRDefault="00416190">
      <w:pPr>
        <w:pStyle w:val="Heading5"/>
        <w:ind w:left="0" w:firstLine="0"/>
        <w:rPr>
          <w:lang w:val="en-CA"/>
        </w:rPr>
      </w:pPr>
      <w:r>
        <w:rPr>
          <w:lang w:val="en-CA"/>
        </w:rPr>
        <w:lastRenderedPageBreak/>
        <w:t>Improving Stu</w:t>
      </w:r>
      <w:r>
        <w:rPr>
          <w:lang w:val="en-CA"/>
        </w:rPr>
        <w:t>dent Attendance in Yukon Schools</w:t>
      </w:r>
    </w:p>
    <w:p w:rsidR="00E656B3" w:rsidRDefault="00416190">
      <w:pPr>
        <w:spacing w:after="360"/>
        <w:jc w:val="both"/>
        <w:rPr>
          <w:lang w:val="en-CA"/>
        </w:rPr>
      </w:pPr>
      <w:r>
        <w:rPr>
          <w:lang w:val="en-CA"/>
        </w:rPr>
        <w:t>Education and Health and Social Services are launching an initiative to increase attendance rates at Yukon schools. The two departments will work with a student and family advisory committee to discover and respond to reaso</w:t>
      </w:r>
      <w:r>
        <w:rPr>
          <w:lang w:val="en-CA"/>
        </w:rPr>
        <w:t>ns for poor attendance.</w:t>
      </w:r>
    </w:p>
    <w:p w:rsidR="00E656B3" w:rsidRDefault="00416190">
      <w:pPr>
        <w:pStyle w:val="Heading5"/>
        <w:ind w:left="0" w:firstLine="0"/>
        <w:rPr>
          <w:lang w:val="en-CA"/>
        </w:rPr>
      </w:pPr>
      <w:r>
        <w:rPr>
          <w:lang w:val="en-CA"/>
        </w:rPr>
        <w:t>Yukon Literacy Strategy</w:t>
      </w:r>
    </w:p>
    <w:p w:rsidR="00E656B3" w:rsidRDefault="00416190">
      <w:pPr>
        <w:spacing w:after="360"/>
        <w:jc w:val="both"/>
        <w:rPr>
          <w:lang w:val="en-CA"/>
        </w:rPr>
      </w:pPr>
      <w:r>
        <w:rPr>
          <w:lang w:val="en-CA"/>
        </w:rPr>
        <w:t xml:space="preserve">Education is developing a strategy to improve literacy levels in Yukon in collaboration with non-governmental organizations, First Nations governments, Yukon College, the Government of Canada and other Yukon </w:t>
      </w:r>
      <w:r>
        <w:rPr>
          <w:lang w:val="en-CA"/>
        </w:rPr>
        <w:t>government departments. The strategy will identify ways to improve essential skills and it will focus on populations that struggle with employment. Development of the strategy will begin in November 2012.</w:t>
      </w:r>
    </w:p>
    <w:p w:rsidR="00E656B3" w:rsidRDefault="00416190">
      <w:pPr>
        <w:pStyle w:val="Heading5"/>
        <w:ind w:left="0" w:firstLine="0"/>
        <w:rPr>
          <w:lang w:val="en-CA"/>
        </w:rPr>
      </w:pPr>
      <w:r>
        <w:rPr>
          <w:lang w:val="en-CA"/>
        </w:rPr>
        <w:t>Family Supports for Children with Disabilities</w:t>
      </w:r>
    </w:p>
    <w:p w:rsidR="00E656B3" w:rsidRDefault="00416190">
      <w:pPr>
        <w:spacing w:after="360"/>
        <w:jc w:val="both"/>
        <w:rPr>
          <w:lang w:val="en-CA"/>
        </w:rPr>
      </w:pPr>
      <w:r>
        <w:rPr>
          <w:lang w:val="en-CA"/>
        </w:rPr>
        <w:t>Heal</w:t>
      </w:r>
      <w:r>
        <w:rPr>
          <w:lang w:val="en-CA"/>
        </w:rPr>
        <w:t>th and Social Services is providing additional funding for therapies for children with a range of disabilities. The department is also working with other organizations to determine options for families to access funding for specialized equipment, ramps and</w:t>
      </w:r>
      <w:r>
        <w:rPr>
          <w:lang w:val="en-CA"/>
        </w:rPr>
        <w:t xml:space="preserve"> lifts. Providing access to these supports will help families care for their children in their own home, as well as remove barriers and enable children to participate in recreational, social and community activities.</w:t>
      </w:r>
    </w:p>
    <w:p w:rsidR="00E656B3" w:rsidRDefault="00416190">
      <w:pPr>
        <w:pStyle w:val="Heading5"/>
        <w:ind w:left="0" w:firstLine="0"/>
        <w:rPr>
          <w:lang w:val="en-CA"/>
        </w:rPr>
      </w:pPr>
      <w:r>
        <w:rPr>
          <w:lang w:val="en-CA"/>
        </w:rPr>
        <w:t>Strengthen Community Vitality</w:t>
      </w:r>
    </w:p>
    <w:p w:rsidR="00E656B3" w:rsidRDefault="00416190">
      <w:pPr>
        <w:jc w:val="both"/>
        <w:rPr>
          <w:lang w:val="en-CA"/>
        </w:rPr>
      </w:pPr>
      <w:r>
        <w:rPr>
          <w:lang w:val="en-CA"/>
        </w:rPr>
        <w:t>The Gover</w:t>
      </w:r>
      <w:r>
        <w:rPr>
          <w:lang w:val="en-CA"/>
        </w:rPr>
        <w:t>nment of Yukon aims to strengthen community vitality by continuing to build good relations, greater respect, acceptance and equity among all citizens of the community.</w:t>
      </w:r>
    </w:p>
    <w:p w:rsidR="00E656B3" w:rsidRDefault="00E656B3">
      <w:pPr>
        <w:jc w:val="both"/>
        <w:rPr>
          <w:lang w:val="en-CA"/>
        </w:rPr>
      </w:pPr>
    </w:p>
    <w:p w:rsidR="00E656B3" w:rsidRDefault="00416190">
      <w:pPr>
        <w:spacing w:after="360"/>
        <w:jc w:val="both"/>
        <w:rPr>
          <w:lang w:val="en-CA"/>
        </w:rPr>
      </w:pPr>
      <w:r>
        <w:rPr>
          <w:lang w:val="en-CA"/>
        </w:rPr>
        <w:t>Community vitality reflects the ability of a community to sustain itself into the futur</w:t>
      </w:r>
      <w:r>
        <w:rPr>
          <w:lang w:val="en-CA"/>
        </w:rPr>
        <w:t>e, while providing opportunities for its residents to pursue life goals and experience positive life outcomes.</w:t>
      </w:r>
      <w:r>
        <w:rPr>
          <w:vertAlign w:val="superscript"/>
          <w:lang w:val="en-CA"/>
        </w:rPr>
        <w:footnoteReference w:id="230"/>
      </w:r>
      <w:bookmarkStart w:id="134" w:name="_Toc416884801"/>
    </w:p>
    <w:p w:rsidR="00E656B3" w:rsidRDefault="00416190">
      <w:pPr>
        <w:pStyle w:val="Heading5"/>
        <w:ind w:left="0" w:firstLine="0"/>
        <w:rPr>
          <w:lang w:val="en-CA"/>
        </w:rPr>
      </w:pPr>
      <w:r>
        <w:rPr>
          <w:lang w:val="en-CA"/>
        </w:rPr>
        <w:t>Learning Disabilities Association of Yukon (LDAY): Academic Tutoring</w:t>
      </w:r>
      <w:bookmarkEnd w:id="134"/>
    </w:p>
    <w:p w:rsidR="00E656B3" w:rsidRDefault="00416190">
      <w:pPr>
        <w:jc w:val="both"/>
        <w:rPr>
          <w:lang w:val="en-CA"/>
        </w:rPr>
      </w:pPr>
      <w:r>
        <w:rPr>
          <w:lang w:val="en-CA"/>
        </w:rPr>
        <w:t xml:space="preserve">LDAY offers one-on-one tutoring that matches the needs of a student with </w:t>
      </w:r>
      <w:r>
        <w:rPr>
          <w:lang w:val="en-CA"/>
        </w:rPr>
        <w:t>the skills and personality of a qualified tutor. The company‘s tutors have training and resources to meet a variety of learning needs. Tutoring is available for adults, children and youth. The cost ranges from $20 to $35 per hour, and assistance is availab</w:t>
      </w:r>
      <w:r>
        <w:rPr>
          <w:lang w:val="en-CA"/>
        </w:rPr>
        <w:t>le to help ensure that finances are not a barrier to accessing tutoring.</w:t>
      </w:r>
      <w:r>
        <w:rPr>
          <w:vertAlign w:val="superscript"/>
          <w:lang w:val="en-CA"/>
        </w:rPr>
        <w:footnoteReference w:id="231"/>
      </w:r>
    </w:p>
    <w:p w:rsidR="00E656B3" w:rsidRDefault="00E656B3">
      <w:pPr>
        <w:jc w:val="both"/>
        <w:rPr>
          <w:lang w:val="en-CA"/>
        </w:rPr>
      </w:pPr>
    </w:p>
    <w:p w:rsidR="00E656B3" w:rsidRDefault="00416190">
      <w:pPr>
        <w:pStyle w:val="Heading4"/>
        <w:spacing w:after="360"/>
        <w:rPr>
          <w:lang w:val="en-CA"/>
        </w:rPr>
      </w:pPr>
      <w:bookmarkStart w:id="135" w:name="_Toc416884798"/>
      <w:r>
        <w:rPr>
          <w:lang w:val="en-CA"/>
        </w:rPr>
        <w:lastRenderedPageBreak/>
        <w:t xml:space="preserve">Grants </w:t>
      </w:r>
      <w:bookmarkEnd w:id="135"/>
      <w:r>
        <w:rPr>
          <w:lang w:val="en-CA"/>
        </w:rPr>
        <w:t>and Loans</w:t>
      </w:r>
    </w:p>
    <w:p w:rsidR="00E656B3" w:rsidRDefault="00416190">
      <w:pPr>
        <w:pStyle w:val="Heading5"/>
        <w:spacing w:after="480"/>
        <w:rPr>
          <w:lang w:val="en-CA"/>
        </w:rPr>
      </w:pPr>
      <w:r>
        <w:rPr>
          <w:lang w:val="en-CA"/>
        </w:rPr>
        <w:t>Student Loan Program</w:t>
      </w:r>
    </w:p>
    <w:p w:rsidR="00E656B3" w:rsidRDefault="00416190">
      <w:pPr>
        <w:spacing w:after="360"/>
        <w:jc w:val="both"/>
        <w:rPr>
          <w:lang w:val="en-CA"/>
        </w:rPr>
      </w:pPr>
      <w:r>
        <w:rPr>
          <w:lang w:val="en-CA"/>
        </w:rPr>
        <w:t>The Yukon Government also a number of financial support programs, (note that not all of these are targeted at students with disabilities). Thes</w:t>
      </w:r>
      <w:r>
        <w:rPr>
          <w:lang w:val="en-CA"/>
        </w:rPr>
        <w:t>e include:</w:t>
      </w:r>
    </w:p>
    <w:p w:rsidR="00E656B3" w:rsidRDefault="00416190">
      <w:pPr>
        <w:pStyle w:val="Heading6"/>
        <w:rPr>
          <w:lang w:val="en-CA"/>
        </w:rPr>
      </w:pPr>
      <w:r>
        <w:rPr>
          <w:rStyle w:val="Heading6Char"/>
          <w:lang w:val="en-CA"/>
        </w:rPr>
        <w:t>Yukon Grant</w:t>
      </w:r>
      <w:r>
        <w:rPr>
          <w:lang w:val="en-CA"/>
        </w:rPr>
        <w:t xml:space="preserve"> </w:t>
      </w:r>
    </w:p>
    <w:p w:rsidR="00E656B3" w:rsidRDefault="00416190">
      <w:pPr>
        <w:spacing w:after="360"/>
        <w:contextualSpacing/>
        <w:jc w:val="both"/>
        <w:rPr>
          <w:lang w:val="en-CA"/>
        </w:rPr>
      </w:pPr>
      <w:r>
        <w:rPr>
          <w:lang w:val="en-CA"/>
        </w:rPr>
        <w:t>The Yukon Department of Education also administers this grant, which supports post-secondary education. There are high school and/or residency requirements for obtaining the grant, which is provided for up to 5 years combined with t</w:t>
      </w:r>
      <w:r>
        <w:rPr>
          <w:lang w:val="en-CA"/>
        </w:rPr>
        <w:t xml:space="preserve">he Student Training Allowance at $1,488 per semester. </w:t>
      </w:r>
    </w:p>
    <w:p w:rsidR="00E656B3" w:rsidRDefault="00416190">
      <w:pPr>
        <w:pStyle w:val="Heading6"/>
        <w:rPr>
          <w:lang w:val="en-CA"/>
        </w:rPr>
      </w:pPr>
      <w:r>
        <w:rPr>
          <w:lang w:val="en-CA"/>
        </w:rPr>
        <w:t>The Yukon Social Assistance Program</w:t>
      </w:r>
    </w:p>
    <w:p w:rsidR="00E656B3" w:rsidRDefault="00416190">
      <w:pPr>
        <w:spacing w:after="360"/>
        <w:contextualSpacing/>
        <w:jc w:val="both"/>
        <w:rPr>
          <w:lang w:val="en-CA"/>
        </w:rPr>
      </w:pPr>
      <w:r>
        <w:rPr>
          <w:lang w:val="en-CA"/>
        </w:rPr>
        <w:t xml:space="preserve">Financial assistance for individuals attending a training or upgrading course -The Yukon Social Assistance program provides support for a maximum of one academic </w:t>
      </w:r>
      <w:r>
        <w:rPr>
          <w:lang w:val="en-CA"/>
        </w:rPr>
        <w:t>year. The school allowance is $50 per month on top of the regular social assistance benefits. Note that people with disabilities may receive special benefits to cover medical and rehabilitation costs as part of their Social Assistance benefits.</w:t>
      </w:r>
      <w:r>
        <w:rPr>
          <w:vertAlign w:val="superscript"/>
          <w:lang w:val="en-CA"/>
        </w:rPr>
        <w:footnoteReference w:id="232"/>
      </w:r>
    </w:p>
    <w:p w:rsidR="00E656B3" w:rsidRDefault="00416190">
      <w:pPr>
        <w:pStyle w:val="Heading6"/>
        <w:rPr>
          <w:lang w:val="en-CA"/>
        </w:rPr>
      </w:pPr>
      <w:bookmarkStart w:id="136" w:name="_Toc416884799"/>
      <w:r>
        <w:rPr>
          <w:lang w:val="en-CA"/>
        </w:rPr>
        <w:t xml:space="preserve">Supported </w:t>
      </w:r>
      <w:r>
        <w:rPr>
          <w:lang w:val="en-CA"/>
        </w:rPr>
        <w:t>Child Care Grant</w:t>
      </w:r>
      <w:bookmarkEnd w:id="136"/>
    </w:p>
    <w:p w:rsidR="00E656B3" w:rsidRDefault="00416190">
      <w:pPr>
        <w:jc w:val="both"/>
        <w:rPr>
          <w:lang w:val="en-CA"/>
        </w:rPr>
      </w:pPr>
      <w:r>
        <w:rPr>
          <w:lang w:val="en-CA"/>
        </w:rPr>
        <w:t>The Supported Child Care Grant (SCCG) is a grant-based program that provides funding to licensed full and part-day childcare centres to create or sustain inclusive childcare programs for children with special needs.</w:t>
      </w:r>
    </w:p>
    <w:p w:rsidR="00E656B3" w:rsidRDefault="00E656B3">
      <w:pPr>
        <w:jc w:val="both"/>
        <w:rPr>
          <w:lang w:val="en-CA"/>
        </w:rPr>
      </w:pPr>
    </w:p>
    <w:p w:rsidR="00E656B3" w:rsidRDefault="00416190">
      <w:pPr>
        <w:jc w:val="both"/>
        <w:rPr>
          <w:lang w:val="en-CA"/>
        </w:rPr>
      </w:pPr>
      <w:r>
        <w:rPr>
          <w:lang w:val="en-CA"/>
        </w:rPr>
        <w:t>Funding can be used fo</w:t>
      </w:r>
      <w:r>
        <w:rPr>
          <w:lang w:val="en-CA"/>
        </w:rPr>
        <w:t>r specialized training and professional development for early childhood educators, additional staff to enhance ratios for the delivery of a facility‘s inclusive program, and to purchase educational and resource materials directly related to inclusive progr</w:t>
      </w:r>
      <w:r>
        <w:rPr>
          <w:lang w:val="en-CA"/>
        </w:rPr>
        <w:t>ams.</w:t>
      </w:r>
    </w:p>
    <w:p w:rsidR="00E656B3" w:rsidRDefault="00E656B3">
      <w:pPr>
        <w:jc w:val="both"/>
        <w:rPr>
          <w:lang w:val="en-CA"/>
        </w:rPr>
      </w:pPr>
    </w:p>
    <w:p w:rsidR="00E656B3" w:rsidRDefault="00416190">
      <w:pPr>
        <w:spacing w:after="360"/>
        <w:jc w:val="both"/>
        <w:rPr>
          <w:lang w:val="en-CA"/>
        </w:rPr>
      </w:pPr>
      <w:r>
        <w:rPr>
          <w:lang w:val="en-CA"/>
        </w:rPr>
        <w:t>Both the application process and use of SCCG funding are the responsibility of the childcare facility.</w:t>
      </w:r>
      <w:r>
        <w:rPr>
          <w:vertAlign w:val="superscript"/>
          <w:lang w:val="en-CA"/>
        </w:rPr>
        <w:footnoteReference w:id="233"/>
      </w:r>
    </w:p>
    <w:p w:rsidR="00E656B3" w:rsidRDefault="00416190">
      <w:pPr>
        <w:pStyle w:val="Heading6"/>
        <w:rPr>
          <w:lang w:val="en-CA"/>
        </w:rPr>
      </w:pPr>
      <w:bookmarkStart w:id="137" w:name="_Toc416884802"/>
      <w:r>
        <w:rPr>
          <w:lang w:val="en-CA"/>
        </w:rPr>
        <w:t>AUCC Scholarship Program for Disabled Students</w:t>
      </w:r>
      <w:bookmarkEnd w:id="137"/>
    </w:p>
    <w:p w:rsidR="00E656B3" w:rsidRDefault="00416190">
      <w:pPr>
        <w:jc w:val="both"/>
        <w:rPr>
          <w:lang w:val="en-CA"/>
        </w:rPr>
      </w:pPr>
      <w:r>
        <w:rPr>
          <w:lang w:val="en-CA"/>
        </w:rPr>
        <w:t xml:space="preserve">Association of Universities and College of Canada (AUCC) provides scholarship to disabled students </w:t>
      </w:r>
      <w:r>
        <w:rPr>
          <w:lang w:val="en-CA"/>
        </w:rPr>
        <w:t>in Canada. According to AUCC, a disability is a functional limitation resulting from a physical, sensory or mental impairment, which, for an indefinite period, affects the ability of the student to perform the activities necessary to participate fully in p</w:t>
      </w:r>
      <w:r>
        <w:rPr>
          <w:lang w:val="en-CA"/>
        </w:rPr>
        <w:t>ost-secondary learning.</w:t>
      </w:r>
      <w:r>
        <w:rPr>
          <w:vertAlign w:val="superscript"/>
          <w:lang w:val="en-CA"/>
        </w:rPr>
        <w:footnoteReference w:id="234"/>
      </w:r>
    </w:p>
    <w:p w:rsidR="00E656B3" w:rsidRDefault="00416190">
      <w:pPr>
        <w:pStyle w:val="Heading6"/>
        <w:rPr>
          <w:lang w:val="en-CA"/>
        </w:rPr>
      </w:pPr>
      <w:bookmarkStart w:id="138" w:name="_Toc416884803"/>
      <w:r>
        <w:rPr>
          <w:lang w:val="en-CA"/>
        </w:rPr>
        <w:lastRenderedPageBreak/>
        <w:t>Mattinson Endowment Fund Scholarship for Disabled Students</w:t>
      </w:r>
      <w:bookmarkEnd w:id="138"/>
    </w:p>
    <w:p w:rsidR="00E656B3" w:rsidRDefault="00416190">
      <w:pPr>
        <w:jc w:val="both"/>
        <w:rPr>
          <w:lang w:val="en-CA"/>
        </w:rPr>
      </w:pPr>
      <w:r>
        <w:rPr>
          <w:lang w:val="en-CA"/>
        </w:rPr>
        <w:t>Association of Universities and College of Canada (AUCC) provides the Mattinson Endowment Fund Scholarship for Disabled Students. The criteria for the scholarship is:</w:t>
      </w:r>
    </w:p>
    <w:p w:rsidR="00E656B3" w:rsidRDefault="00E656B3">
      <w:pPr>
        <w:jc w:val="both"/>
        <w:rPr>
          <w:lang w:val="en-CA"/>
        </w:rPr>
      </w:pPr>
    </w:p>
    <w:p w:rsidR="00E656B3" w:rsidRDefault="00416190">
      <w:pPr>
        <w:pStyle w:val="Bullet"/>
        <w:rPr>
          <w:lang w:val="en-CA"/>
        </w:rPr>
      </w:pPr>
      <w:r>
        <w:rPr>
          <w:lang w:val="en-CA"/>
        </w:rPr>
        <w:t>Unde</w:t>
      </w:r>
      <w:r>
        <w:rPr>
          <w:lang w:val="en-CA"/>
        </w:rPr>
        <w:t xml:space="preserve">rgraduate program in any field </w:t>
      </w:r>
    </w:p>
    <w:p w:rsidR="00E656B3" w:rsidRDefault="00416190">
      <w:pPr>
        <w:pStyle w:val="Bullet"/>
        <w:rPr>
          <w:lang w:val="en-CA"/>
        </w:rPr>
      </w:pPr>
      <w:r>
        <w:rPr>
          <w:lang w:val="en-CA"/>
        </w:rPr>
        <w:t xml:space="preserve">Must meet the definition of a disabled person </w:t>
      </w:r>
    </w:p>
    <w:p w:rsidR="00E656B3" w:rsidRDefault="00416190">
      <w:pPr>
        <w:pStyle w:val="Bullet"/>
        <w:rPr>
          <w:lang w:val="en-CA"/>
        </w:rPr>
      </w:pPr>
      <w:r>
        <w:rPr>
          <w:lang w:val="en-CA"/>
        </w:rPr>
        <w:t xml:space="preserve">Must be a Canadian citizen or permanent resident who has lived in Canada for at least two years as permanent resident </w:t>
      </w:r>
    </w:p>
    <w:p w:rsidR="00E656B3" w:rsidRDefault="00416190">
      <w:pPr>
        <w:pStyle w:val="Bulletlast"/>
        <w:spacing w:before="0" w:after="360"/>
        <w:rPr>
          <w:lang w:val="en-CA"/>
        </w:rPr>
      </w:pPr>
      <w:r>
        <w:rPr>
          <w:lang w:val="en-CA"/>
        </w:rPr>
        <w:t xml:space="preserve">Must be entering their first undergraduate degree program </w:t>
      </w:r>
      <w:r>
        <w:rPr>
          <w:lang w:val="en-CA"/>
        </w:rPr>
        <w:t>in a Canadian degree granting post-secondary institution.</w:t>
      </w:r>
      <w:r>
        <w:rPr>
          <w:vertAlign w:val="superscript"/>
          <w:lang w:val="en-CA"/>
        </w:rPr>
        <w:footnoteReference w:id="235"/>
      </w:r>
    </w:p>
    <w:p w:rsidR="00E656B3" w:rsidRDefault="00416190">
      <w:pPr>
        <w:pStyle w:val="Heading3"/>
        <w:spacing w:after="360"/>
        <w:rPr>
          <w:lang w:val="en-CA"/>
        </w:rPr>
      </w:pPr>
      <w:bookmarkStart w:id="139" w:name="_Toc418855495"/>
      <w:bookmarkStart w:id="140" w:name="_Toc421804527"/>
      <w:bookmarkStart w:id="141" w:name="_Toc423511873"/>
      <w:r>
        <w:rPr>
          <w:lang w:val="en-CA"/>
        </w:rPr>
        <w:t>US</w:t>
      </w:r>
      <w:bookmarkEnd w:id="139"/>
      <w:bookmarkEnd w:id="140"/>
      <w:bookmarkEnd w:id="141"/>
    </w:p>
    <w:p w:rsidR="00E656B3" w:rsidRDefault="00416190">
      <w:pPr>
        <w:pStyle w:val="Heading4"/>
        <w:spacing w:after="360"/>
        <w:rPr>
          <w:lang w:val="en-CA"/>
        </w:rPr>
      </w:pPr>
      <w:r>
        <w:rPr>
          <w:lang w:val="en-CA"/>
        </w:rPr>
        <w:t xml:space="preserve">Regulations </w:t>
      </w:r>
    </w:p>
    <w:p w:rsidR="00E656B3" w:rsidRDefault="00416190">
      <w:pPr>
        <w:pStyle w:val="Heading5"/>
        <w:rPr>
          <w:rFonts w:eastAsia="Univers 45 Light"/>
          <w:vertAlign w:val="superscript"/>
          <w:lang w:val="en-CA"/>
        </w:rPr>
      </w:pPr>
      <w:r>
        <w:rPr>
          <w:rFonts w:eastAsia="Univers 45 Light"/>
          <w:lang w:val="en-CA"/>
        </w:rPr>
        <w:t>Americans with Disabilities Act (ADA), Title II</w:t>
      </w:r>
      <w:r>
        <w:rPr>
          <w:rFonts w:eastAsia="Univers 45 Light"/>
          <w:vertAlign w:val="superscript"/>
          <w:lang w:val="en-CA"/>
        </w:rPr>
        <w:footnoteReference w:id="236"/>
      </w:r>
      <w:r>
        <w:rPr>
          <w:rFonts w:eastAsia="Univers 45 Light"/>
          <w:vertAlign w:val="superscript"/>
          <w:lang w:val="en-CA"/>
        </w:rPr>
        <w:t xml:space="preserve">, </w:t>
      </w:r>
      <w:r>
        <w:rPr>
          <w:rFonts w:eastAsia="Univers 45 Light"/>
          <w:vertAlign w:val="superscript"/>
          <w:lang w:val="en-CA"/>
        </w:rPr>
        <w:footnoteReference w:id="237"/>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Prohibits discrimination against People with disabilities (PWD) to state and local governments, regardless if they receive federa</w:t>
      </w:r>
      <w:r>
        <w:rPr>
          <w:rFonts w:eastAsia="Univers 45 Light"/>
          <w:color w:val="000000"/>
          <w:szCs w:val="22"/>
          <w:lang w:val="en-CA"/>
        </w:rPr>
        <w:t xml:space="preserve">l funding and include local schools. </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Buildings constructed after 1977 must be fully accessible. For older buildings, the law requires that the activity must be accessible, which can be done by relocating the program to another building that is accessible.</w:t>
      </w:r>
      <w:r>
        <w:rPr>
          <w:rFonts w:eastAsia="Univers 45 Light"/>
          <w:color w:val="000000"/>
          <w:szCs w:val="22"/>
          <w:vertAlign w:val="superscript"/>
          <w:lang w:val="en-CA"/>
        </w:rPr>
        <w:footnoteReference w:id="238"/>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Colleges and universities are required to provide students with appropriate academic adjustments and auxiliary aids and services that are necessary to afford an individual with a disability an equal opportunity to participate in the school’s program. Exa</w:t>
      </w:r>
      <w:r>
        <w:rPr>
          <w:rFonts w:eastAsia="Univers 45 Light"/>
          <w:color w:val="000000"/>
          <w:szCs w:val="22"/>
          <w:lang w:val="en-CA"/>
        </w:rPr>
        <w:t xml:space="preserve">mples of auxiliary aids that may be required are taped texts, note takers, interpreters, readers, and specialized computer equipment. </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Colleges and universities are not required to supply students with attendants, individually prescribed devices such as </w:t>
      </w:r>
      <w:r>
        <w:rPr>
          <w:rFonts w:eastAsia="Univers 45 Light"/>
          <w:color w:val="000000"/>
          <w:szCs w:val="22"/>
          <w:lang w:val="en-CA"/>
        </w:rPr>
        <w:t>hearing aids and wheelchairs, readers for personal use or study, or other devices or services of a personal nature.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Requires prompt action if harassment of a student based on disability interferes with the student’s ability to participate in or benefit </w:t>
      </w:r>
      <w:r>
        <w:rPr>
          <w:rFonts w:eastAsia="Univers 45 Light"/>
          <w:color w:val="000000"/>
          <w:szCs w:val="22"/>
          <w:lang w:val="en-CA"/>
        </w:rPr>
        <w:t>from the school’s program</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Defines disability harassment as “intimidation or abusive behaviour toward a student based on disability”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lastRenderedPageBreak/>
        <w:t>Includes “verbal acts and name-calling, nonverbal behaviour, such as graphic and written statements, or conduct that is phys</w:t>
      </w:r>
      <w:r>
        <w:rPr>
          <w:rFonts w:eastAsia="Univers 45 Light"/>
          <w:color w:val="000000"/>
          <w:szCs w:val="22"/>
          <w:lang w:val="en-CA"/>
        </w:rPr>
        <w:t>ically threatening, harmful, or humiliating.” Title III (obligations of private sector providers) of the ADA requires that child care providers do not discriminate against people with disabilities on the basis of a disability, that is, that they provide ch</w:t>
      </w:r>
      <w:r>
        <w:rPr>
          <w:rFonts w:eastAsia="Univers 45 Light"/>
          <w:color w:val="000000"/>
          <w:szCs w:val="22"/>
          <w:lang w:val="en-CA"/>
        </w:rPr>
        <w:t>ildren and parents with disabilities an equal opportunity to participate in the child care centre’s programs and services.</w:t>
      </w:r>
      <w:r>
        <w:rPr>
          <w:rFonts w:eastAsia="Univers 45 Light"/>
          <w:color w:val="000000"/>
          <w:szCs w:val="22"/>
          <w:vertAlign w:val="superscript"/>
          <w:lang w:val="en-CA"/>
        </w:rPr>
        <w:footnoteReference w:id="239"/>
      </w:r>
      <w:r>
        <w:rPr>
          <w:rFonts w:eastAsia="Univers 45 Light"/>
          <w:color w:val="000000"/>
          <w:szCs w:val="22"/>
          <w:lang w:val="en-CA"/>
        </w:rPr>
        <w:t xml:space="preserve"> Specifically: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Centres cannot exclude children with disabilities from their programs unless their presence would pose a direct threat</w:t>
      </w:r>
      <w:r>
        <w:rPr>
          <w:rFonts w:eastAsia="Univers 45 Light"/>
          <w:color w:val="000000"/>
          <w:szCs w:val="22"/>
          <w:lang w:val="en-CA"/>
        </w:rPr>
        <w:t xml:space="preserve"> to the health or safety of others or require a fundamental alteration of the program.</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Centres have to make reasonable modifications to their policies and practices to integrate children, parents, and guardians with disabilities into their programs unless </w:t>
      </w:r>
      <w:r>
        <w:rPr>
          <w:rFonts w:eastAsia="Univers 45 Light"/>
          <w:color w:val="000000"/>
          <w:szCs w:val="22"/>
          <w:lang w:val="en-CA"/>
        </w:rPr>
        <w:t>doing so would constitute a fundamental alteration.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Centres must provide appropriate auxiliary aids and services needed for effective communication with children or adults with disabilities, when doing so would not constitute an undue burden.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Centres must </w:t>
      </w:r>
      <w:r>
        <w:rPr>
          <w:rFonts w:eastAsia="Univers 45 Light"/>
          <w:color w:val="000000"/>
          <w:szCs w:val="22"/>
          <w:lang w:val="en-CA"/>
        </w:rPr>
        <w:t>generally make their facilities accessible to persons with disabilities. Childcare centres must remove those architectural barriers that limit the participation of children with disabilities (or parents, guardians, or prospective customers with disabilitie</w:t>
      </w:r>
      <w:r>
        <w:rPr>
          <w:rFonts w:eastAsia="Univers 45 Light"/>
          <w:color w:val="000000"/>
          <w:szCs w:val="22"/>
          <w:lang w:val="en-CA"/>
        </w:rPr>
        <w:t>s) if removing barriers is readily achievable, that is, if the barrier removal can be easily accomplished and can be carried out without much difficulty or expense.</w:t>
      </w:r>
    </w:p>
    <w:p w:rsidR="00E656B3" w:rsidRDefault="00416190">
      <w:pPr>
        <w:spacing w:after="360"/>
        <w:jc w:val="both"/>
        <w:rPr>
          <w:rFonts w:eastAsia="Univers 45 Light"/>
          <w:color w:val="000000"/>
          <w:szCs w:val="22"/>
          <w:lang w:val="en-CA"/>
        </w:rPr>
      </w:pPr>
      <w:r>
        <w:rPr>
          <w:rFonts w:eastAsia="Univers 45 Light"/>
          <w:color w:val="000000"/>
          <w:szCs w:val="22"/>
          <w:lang w:val="en-CA"/>
        </w:rPr>
        <w:t>Child Care Centres run by government agencies must insure that their programs are accessibl</w:t>
      </w:r>
      <w:r>
        <w:rPr>
          <w:rFonts w:eastAsia="Univers 45 Light"/>
          <w:color w:val="000000"/>
          <w:szCs w:val="22"/>
          <w:lang w:val="en-CA"/>
        </w:rPr>
        <w:t xml:space="preserve">e unless making changes imposes an undue burden. These changes will sometimes include changes to the structural nature of the facilities. </w:t>
      </w:r>
    </w:p>
    <w:p w:rsidR="00E656B3" w:rsidRDefault="00416190">
      <w:pPr>
        <w:pStyle w:val="Heading5"/>
        <w:spacing w:after="360"/>
        <w:rPr>
          <w:rFonts w:eastAsia="Univers 45 Light"/>
          <w:lang w:val="en-CA"/>
        </w:rPr>
      </w:pPr>
      <w:r>
        <w:rPr>
          <w:rFonts w:eastAsia="Univers 45 Light"/>
          <w:lang w:val="en-CA"/>
        </w:rPr>
        <w:t>Section 504, Rehabilitation Act of 1973</w:t>
      </w:r>
      <w:r>
        <w:rPr>
          <w:rFonts w:eastAsia="Univers 45 Light"/>
          <w:vertAlign w:val="superscript"/>
          <w:lang w:val="en-CA"/>
        </w:rPr>
        <w:footnoteReference w:id="240"/>
      </w:r>
    </w:p>
    <w:p w:rsidR="00E656B3" w:rsidRDefault="00416190">
      <w:pPr>
        <w:pStyle w:val="Heading6"/>
        <w:rPr>
          <w:rFonts w:eastAsia="Univers 45 Light"/>
          <w:lang w:val="en-CA"/>
        </w:rPr>
      </w:pPr>
      <w:r>
        <w:rPr>
          <w:rFonts w:eastAsia="Univers 45 Light"/>
          <w:lang w:val="en-CA"/>
        </w:rPr>
        <w:t>Promulgation of rules and regulations</w:t>
      </w:r>
    </w:p>
    <w:p w:rsidR="00E656B3" w:rsidRDefault="00416190">
      <w:pPr>
        <w:spacing w:after="360"/>
        <w:jc w:val="both"/>
        <w:rPr>
          <w:rFonts w:eastAsia="Univers 45 Light"/>
          <w:color w:val="000000"/>
          <w:szCs w:val="22"/>
          <w:lang w:val="en-CA"/>
        </w:rPr>
      </w:pPr>
      <w:r>
        <w:rPr>
          <w:rFonts w:eastAsia="Univers 45 Light"/>
          <w:color w:val="000000"/>
          <w:szCs w:val="22"/>
          <w:lang w:val="en-CA"/>
        </w:rPr>
        <w:t>No otherwise qualified individual with</w:t>
      </w:r>
      <w:r>
        <w:rPr>
          <w:rFonts w:eastAsia="Univers 45 Light"/>
          <w:color w:val="000000"/>
          <w:szCs w:val="22"/>
          <w:lang w:val="en-CA"/>
        </w:rPr>
        <w:t xml:space="preserve"> a disability in the US, shall, solely by reason of his or her disability, be excluded from the participation in, be denied the benefits of, or be subjected to discrimination under any program or activity receiving Federal financial assistance or under any</w:t>
      </w:r>
      <w:r>
        <w:rPr>
          <w:rFonts w:eastAsia="Univers 45 Light"/>
          <w:color w:val="000000"/>
          <w:szCs w:val="22"/>
          <w:lang w:val="en-CA"/>
        </w:rPr>
        <w:t xml:space="preserve"> program or activity conducted by any Executive agency or by the US Postal Service. The head of each such agency shall promulgate such regulations as may be necessary to carry out the amendments to this section made by the Rehabilitation, Comprehensive Ser</w:t>
      </w:r>
      <w:r>
        <w:rPr>
          <w:rFonts w:eastAsia="Univers 45 Light"/>
          <w:color w:val="000000"/>
          <w:szCs w:val="22"/>
          <w:lang w:val="en-CA"/>
        </w:rPr>
        <w:t xml:space="preserve">vices, and </w:t>
      </w:r>
      <w:r>
        <w:rPr>
          <w:rFonts w:eastAsia="Univers 45 Light"/>
          <w:i/>
          <w:color w:val="000000"/>
          <w:szCs w:val="22"/>
          <w:lang w:val="en-CA"/>
        </w:rPr>
        <w:t>Development Disabilities Act</w:t>
      </w:r>
      <w:r>
        <w:rPr>
          <w:rFonts w:eastAsia="Univers 45 Light"/>
          <w:color w:val="000000"/>
          <w:szCs w:val="22"/>
          <w:lang w:val="en-CA"/>
        </w:rPr>
        <w:t xml:space="preserve"> of 1978. Copies of any proposed regulations shall be submitted to appropriate authorizing committees of the Congress, and such regulation may take effect no earlier than the thirtieth day after the date of which such</w:t>
      </w:r>
      <w:r>
        <w:rPr>
          <w:rFonts w:eastAsia="Univers 45 Light"/>
          <w:color w:val="000000"/>
          <w:szCs w:val="22"/>
          <w:lang w:val="en-CA"/>
        </w:rPr>
        <w:t xml:space="preserve"> regulation is so submitted to such committees. </w:t>
      </w:r>
    </w:p>
    <w:p w:rsidR="00E656B3" w:rsidRDefault="00416190">
      <w:pPr>
        <w:pStyle w:val="Heading6"/>
        <w:rPr>
          <w:rFonts w:eastAsia="Univers 45 Light"/>
          <w:lang w:val="en-CA"/>
        </w:rPr>
      </w:pPr>
      <w:r>
        <w:rPr>
          <w:rFonts w:eastAsia="Univers 45 Light"/>
          <w:lang w:val="en-CA"/>
        </w:rPr>
        <w:t>"Program or activity" defined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term "program or activity" means all of the operations of organizations including –</w:t>
      </w:r>
    </w:p>
    <w:p w:rsidR="00E656B3" w:rsidRDefault="00416190">
      <w:pPr>
        <w:pStyle w:val="Bullet"/>
        <w:rPr>
          <w:lang w:val="en-CA"/>
        </w:rPr>
      </w:pPr>
      <w:r>
        <w:rPr>
          <w:lang w:val="en-CA"/>
        </w:rPr>
        <w:t>A college, university, or other postsecondary institution, or a public system of higher e</w:t>
      </w:r>
      <w:r>
        <w:rPr>
          <w:lang w:val="en-CA"/>
        </w:rPr>
        <w:t>ducation; or</w:t>
      </w:r>
    </w:p>
    <w:p w:rsidR="00E656B3" w:rsidRDefault="00416190">
      <w:pPr>
        <w:pStyle w:val="Bulletlast"/>
        <w:rPr>
          <w:lang w:val="en-CA"/>
        </w:rPr>
      </w:pPr>
      <w:r>
        <w:rPr>
          <w:lang w:val="en-CA"/>
        </w:rPr>
        <w:lastRenderedPageBreak/>
        <w:t>A local educational agency, system of vocational education, or other school system.</w:t>
      </w:r>
    </w:p>
    <w:p w:rsidR="00E656B3" w:rsidRDefault="00416190">
      <w:pPr>
        <w:spacing w:after="360"/>
        <w:jc w:val="both"/>
        <w:rPr>
          <w:rFonts w:eastAsia="Univers 45 Light"/>
          <w:color w:val="000000"/>
          <w:szCs w:val="22"/>
          <w:lang w:val="en-CA"/>
        </w:rPr>
      </w:pPr>
      <w:r>
        <w:rPr>
          <w:rFonts w:eastAsia="Univers 45 Light"/>
          <w:color w:val="000000"/>
          <w:szCs w:val="22"/>
          <w:lang w:val="en-CA"/>
        </w:rPr>
        <w:t>Each Federal agency has its own set of section 504 regulations that apply to its own programs. Agencies that provide Federal financial assistance also have sec</w:t>
      </w:r>
      <w:r>
        <w:rPr>
          <w:rFonts w:eastAsia="Univers 45 Light"/>
          <w:color w:val="000000"/>
          <w:szCs w:val="22"/>
          <w:lang w:val="en-CA"/>
        </w:rPr>
        <w:t>tion 504 regulations covering entities that receive Federal aid. Requirements common to these regulations include reasonable accommodation for employees with disabilities; program accessibility; effective communication with people who have hearing or visio</w:t>
      </w:r>
      <w:r>
        <w:rPr>
          <w:rFonts w:eastAsia="Univers 45 Light"/>
          <w:color w:val="000000"/>
          <w:szCs w:val="22"/>
          <w:lang w:val="en-CA"/>
        </w:rPr>
        <w:t>n disabilities; and accessible new construction and alterations. Each agency is responsible for enforcing its own regulations. Section 504 may also be enforced through private lawsuits. It is not necessary to file a complaint with a Federal agency or to re</w:t>
      </w:r>
      <w:r>
        <w:rPr>
          <w:rFonts w:eastAsia="Univers 45 Light"/>
          <w:color w:val="000000"/>
          <w:szCs w:val="22"/>
          <w:lang w:val="en-CA"/>
        </w:rPr>
        <w:t>ceive a "right-to-sue" letter before going to court.</w:t>
      </w:r>
    </w:p>
    <w:p w:rsidR="00E656B3" w:rsidRDefault="00416190">
      <w:pPr>
        <w:pStyle w:val="Heading5"/>
        <w:rPr>
          <w:rFonts w:eastAsia="Univers 45 Light"/>
          <w:vertAlign w:val="superscript"/>
          <w:lang w:val="en-CA"/>
        </w:rPr>
      </w:pPr>
      <w:r>
        <w:rPr>
          <w:rFonts w:eastAsia="Univers 45 Light"/>
          <w:lang w:val="en-CA"/>
        </w:rPr>
        <w:t>Individuals with Disabilities Education Act (IDEA)</w:t>
      </w:r>
      <w:r>
        <w:rPr>
          <w:rFonts w:eastAsia="Univers 45 Light"/>
          <w:vertAlign w:val="superscript"/>
          <w:lang w:val="en-CA"/>
        </w:rPr>
        <w:footnoteReference w:id="241"/>
      </w:r>
      <w:r>
        <w:rPr>
          <w:rFonts w:eastAsia="Univers 45 Light"/>
          <w:vertAlign w:val="superscript"/>
          <w:lang w:val="en-CA"/>
        </w:rPr>
        <w:t>,</w:t>
      </w:r>
      <w:r>
        <w:rPr>
          <w:rFonts w:eastAsia="Univers 45 Light"/>
          <w:vertAlign w:val="superscript"/>
          <w:lang w:val="en-CA"/>
        </w:rPr>
        <w:footnoteReference w:id="242"/>
      </w:r>
    </w:p>
    <w:p w:rsidR="00E656B3" w:rsidRDefault="00416190">
      <w:pPr>
        <w:spacing w:before="120" w:after="240"/>
        <w:jc w:val="both"/>
        <w:rPr>
          <w:rFonts w:eastAsia="Univers 45 Light"/>
          <w:color w:val="000000"/>
          <w:szCs w:val="22"/>
          <w:lang w:val="en-CA"/>
        </w:rPr>
      </w:pPr>
      <w:r>
        <w:rPr>
          <w:rFonts w:eastAsia="Univers 45 Light"/>
          <w:i/>
          <w:color w:val="000000"/>
          <w:szCs w:val="22"/>
          <w:lang w:val="en-CA"/>
        </w:rPr>
        <w:t>The Individuals with Disabilities Education Act</w:t>
      </w:r>
      <w:r>
        <w:rPr>
          <w:rFonts w:eastAsia="Univers 45 Light"/>
          <w:color w:val="000000"/>
          <w:szCs w:val="22"/>
          <w:lang w:val="en-CA"/>
        </w:rPr>
        <w:t xml:space="preserve"> (IDEA) ensures that all children with disabilities are entitled to a free appropriate public educatio</w:t>
      </w:r>
      <w:r>
        <w:rPr>
          <w:rFonts w:eastAsia="Univers 45 Light"/>
          <w:color w:val="000000"/>
          <w:szCs w:val="22"/>
          <w:lang w:val="en-CA"/>
        </w:rPr>
        <w:t>n to meet their unique needs and prepare them for further education, employment, and independent living. Prior to IDEA, over 4 million children with disabilities were denied appropriate access to public education. Many children were denied entry into publi</w:t>
      </w:r>
      <w:r>
        <w:rPr>
          <w:rFonts w:eastAsia="Univers 45 Light"/>
          <w:color w:val="000000"/>
          <w:szCs w:val="22"/>
          <w:lang w:val="en-CA"/>
        </w:rPr>
        <w:t>c school altogether, while others were placed in segregated classrooms, or in regular classrooms without adequate support for their special needs.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IDEA has four distinct sections; sections A, B, C and D. Part A of IDEA lays out the foundation for the rest </w:t>
      </w:r>
      <w:r>
        <w:rPr>
          <w:rFonts w:eastAsia="Univers 45 Light"/>
          <w:color w:val="000000"/>
          <w:szCs w:val="22"/>
          <w:lang w:val="en-CA"/>
        </w:rPr>
        <w:t>of the Act. This section defines the terms used within the Act as well as providing for the creation of the Office of Special Education Programs, which is responsible for administering and carrying out the terms of IDEA.</w:t>
      </w:r>
    </w:p>
    <w:p w:rsidR="00E656B3" w:rsidRDefault="00416190">
      <w:pPr>
        <w:spacing w:before="120" w:after="240"/>
        <w:jc w:val="both"/>
        <w:rPr>
          <w:rFonts w:eastAsia="Univers 45 Light"/>
          <w:color w:val="000000"/>
          <w:szCs w:val="22"/>
          <w:vertAlign w:val="superscript"/>
          <w:lang w:val="en-CA"/>
        </w:rPr>
      </w:pPr>
      <w:r>
        <w:rPr>
          <w:rFonts w:eastAsia="Univers 45 Light"/>
          <w:color w:val="000000"/>
          <w:szCs w:val="22"/>
          <w:lang w:val="en-CA"/>
        </w:rPr>
        <w:t>Part B of IDEA is the section, whic</w:t>
      </w:r>
      <w:r>
        <w:rPr>
          <w:rFonts w:eastAsia="Univers 45 Light"/>
          <w:color w:val="000000"/>
          <w:szCs w:val="22"/>
          <w:lang w:val="en-CA"/>
        </w:rPr>
        <w:t>h lays out the educational guidelines for schoolchildren 3-21 years of age. By law, states are required to educate students with disabilities (Martin, Martin, &amp; Terman, 1996). IDEA provides financial support for state and local school districts. However to</w:t>
      </w:r>
      <w:r>
        <w:rPr>
          <w:rFonts w:eastAsia="Univers 45 Light"/>
          <w:color w:val="000000"/>
          <w:szCs w:val="22"/>
          <w:lang w:val="en-CA"/>
        </w:rPr>
        <w:t xml:space="preserve"> receive funding, school districts must comply with six main principles set out by IDEA:</w:t>
      </w:r>
      <w:r>
        <w:rPr>
          <w:rFonts w:eastAsia="Univers 45 Light"/>
          <w:color w:val="000000"/>
          <w:szCs w:val="22"/>
          <w:vertAlign w:val="superscript"/>
          <w:lang w:val="en-CA"/>
        </w:rPr>
        <w:t xml:space="preserve"> </w:t>
      </w:r>
      <w:r>
        <w:rPr>
          <w:rFonts w:eastAsia="Univers 45 Light"/>
          <w:color w:val="000000"/>
          <w:szCs w:val="22"/>
          <w:vertAlign w:val="superscript"/>
          <w:lang w:val="en-CA"/>
        </w:rPr>
        <w:footnoteReference w:id="243"/>
      </w:r>
    </w:p>
    <w:p w:rsidR="00E656B3" w:rsidRDefault="00E656B3">
      <w:pPr>
        <w:spacing w:before="120" w:after="3600"/>
        <w:jc w:val="both"/>
        <w:rPr>
          <w:rFonts w:eastAsia="Univers 45 Light"/>
          <w:color w:val="000000"/>
          <w:szCs w:val="22"/>
          <w:vertAlign w:val="superscript"/>
          <w:lang w:val="en-CA"/>
        </w:rPr>
      </w:pPr>
    </w:p>
    <w:p w:rsidR="00E656B3" w:rsidRDefault="00416190">
      <w:pPr>
        <w:pStyle w:val="Heading6"/>
        <w:numPr>
          <w:ilvl w:val="0"/>
          <w:numId w:val="39"/>
        </w:numPr>
        <w:spacing w:after="240"/>
        <w:ind w:left="360"/>
        <w:rPr>
          <w:rFonts w:eastAsia="Univers 45 Light"/>
          <w:lang w:val="en-CA"/>
        </w:rPr>
      </w:pPr>
      <w:r>
        <w:rPr>
          <w:rFonts w:eastAsia="Univers 45 Light"/>
          <w:lang w:val="en-CA"/>
        </w:rPr>
        <w:lastRenderedPageBreak/>
        <w:t>FREE AND APPROPRIATE PUBLIC EDUCATION (FAPE)</w:t>
      </w:r>
    </w:p>
    <w:p w:rsidR="00E656B3" w:rsidRDefault="00416190">
      <w:pPr>
        <w:pStyle w:val="ListParagraph"/>
        <w:numPr>
          <w:ilvl w:val="0"/>
          <w:numId w:val="33"/>
        </w:numPr>
        <w:spacing w:before="120" w:after="240"/>
        <w:jc w:val="both"/>
        <w:rPr>
          <w:rFonts w:eastAsia="Univers 45 Light"/>
          <w:color w:val="000000"/>
          <w:lang w:val="en-CA"/>
        </w:rPr>
      </w:pPr>
      <w:r>
        <w:rPr>
          <w:rFonts w:eastAsia="Univers 45 Light"/>
          <w:color w:val="000000"/>
          <w:lang w:val="en-CA"/>
        </w:rPr>
        <w:t>Provided at no cost to parents.</w:t>
      </w:r>
    </w:p>
    <w:p w:rsidR="00E656B3" w:rsidRDefault="00416190">
      <w:pPr>
        <w:pStyle w:val="ListParagraph"/>
        <w:numPr>
          <w:ilvl w:val="0"/>
          <w:numId w:val="33"/>
        </w:numPr>
        <w:spacing w:before="120" w:after="360"/>
        <w:jc w:val="both"/>
        <w:rPr>
          <w:rFonts w:eastAsia="Univers 45 Light"/>
          <w:color w:val="000000"/>
          <w:lang w:val="en-CA"/>
        </w:rPr>
      </w:pPr>
      <w:r>
        <w:rPr>
          <w:rFonts w:eastAsia="Univers 45 Light"/>
          <w:color w:val="000000"/>
          <w:lang w:val="en-CA"/>
        </w:rPr>
        <w:t>Meets the individual needs of the student in the least restrictive environment (LRE).</w:t>
      </w:r>
    </w:p>
    <w:p w:rsidR="00E656B3" w:rsidRDefault="00416190">
      <w:pPr>
        <w:pStyle w:val="Heading6"/>
        <w:numPr>
          <w:ilvl w:val="0"/>
          <w:numId w:val="39"/>
        </w:numPr>
        <w:spacing w:after="240"/>
        <w:ind w:left="360"/>
        <w:rPr>
          <w:rFonts w:eastAsia="Univers 45 Light"/>
          <w:lang w:val="en-CA"/>
        </w:rPr>
      </w:pPr>
      <w:r>
        <w:rPr>
          <w:rFonts w:eastAsia="Univers 45 Light"/>
          <w:lang w:val="en-CA"/>
        </w:rPr>
        <w:t>APPROPRIATE EVALUATION</w:t>
      </w:r>
    </w:p>
    <w:p w:rsidR="00E656B3" w:rsidRDefault="00416190">
      <w:pPr>
        <w:pStyle w:val="ListParagraph"/>
        <w:numPr>
          <w:ilvl w:val="0"/>
          <w:numId w:val="34"/>
        </w:numPr>
        <w:spacing w:before="120" w:after="240"/>
        <w:jc w:val="both"/>
        <w:rPr>
          <w:rFonts w:eastAsia="Univers 45 Light"/>
          <w:color w:val="000000"/>
          <w:lang w:val="en-CA"/>
        </w:rPr>
      </w:pPr>
      <w:r>
        <w:rPr>
          <w:rFonts w:eastAsia="Univers 45 Light"/>
          <w:color w:val="000000"/>
          <w:lang w:val="en-CA"/>
        </w:rPr>
        <w:t>Uses knowledgeable and trained evaluators.</w:t>
      </w:r>
    </w:p>
    <w:p w:rsidR="00E656B3" w:rsidRDefault="00416190">
      <w:pPr>
        <w:pStyle w:val="ListParagraph"/>
        <w:numPr>
          <w:ilvl w:val="0"/>
          <w:numId w:val="34"/>
        </w:numPr>
        <w:spacing w:before="120" w:after="240"/>
        <w:jc w:val="both"/>
        <w:rPr>
          <w:rFonts w:eastAsia="Univers 45 Light"/>
          <w:color w:val="000000"/>
          <w:lang w:val="en-CA"/>
        </w:rPr>
      </w:pPr>
      <w:r>
        <w:rPr>
          <w:rFonts w:eastAsia="Univers 45 Light"/>
          <w:color w:val="000000"/>
          <w:lang w:val="en-CA"/>
        </w:rPr>
        <w:t>Employs a variety of instruments and procedures to gather information about the student.</w:t>
      </w:r>
    </w:p>
    <w:p w:rsidR="00E656B3" w:rsidRDefault="00416190">
      <w:pPr>
        <w:pStyle w:val="ListParagraph"/>
        <w:numPr>
          <w:ilvl w:val="0"/>
          <w:numId w:val="34"/>
        </w:numPr>
        <w:spacing w:before="120" w:after="360"/>
        <w:jc w:val="both"/>
        <w:rPr>
          <w:rFonts w:eastAsia="Univers 45 Light"/>
          <w:color w:val="000000"/>
          <w:lang w:val="en-CA"/>
        </w:rPr>
      </w:pPr>
      <w:r>
        <w:rPr>
          <w:rFonts w:eastAsia="Univers 45 Light"/>
          <w:color w:val="000000"/>
          <w:lang w:val="en-CA"/>
        </w:rPr>
        <w:t>Selects and administers evaluation instruments that are non-discriminatory.</w:t>
      </w:r>
    </w:p>
    <w:p w:rsidR="00E656B3" w:rsidRDefault="00416190">
      <w:pPr>
        <w:pStyle w:val="Heading6"/>
        <w:numPr>
          <w:ilvl w:val="0"/>
          <w:numId w:val="39"/>
        </w:numPr>
        <w:spacing w:after="240"/>
        <w:ind w:left="360"/>
        <w:rPr>
          <w:rFonts w:eastAsia="Univers 45 Light"/>
          <w:lang w:val="en-CA"/>
        </w:rPr>
      </w:pPr>
      <w:r>
        <w:rPr>
          <w:rFonts w:eastAsia="Univers 45 Light"/>
          <w:lang w:val="en-CA"/>
        </w:rPr>
        <w:t xml:space="preserve">INDIVIDUALIZED EDUCATION </w:t>
      </w:r>
      <w:r>
        <w:rPr>
          <w:rFonts w:eastAsia="Univers 45 Light"/>
          <w:lang w:val="en-CA"/>
        </w:rPr>
        <w:t>PROGRAM (IEP)</w:t>
      </w:r>
    </w:p>
    <w:p w:rsidR="00E656B3" w:rsidRDefault="00416190">
      <w:pPr>
        <w:pStyle w:val="ListParagraph"/>
        <w:spacing w:before="120" w:after="240"/>
        <w:ind w:left="360"/>
        <w:jc w:val="both"/>
        <w:rPr>
          <w:rFonts w:eastAsia="Univers 45 Light"/>
          <w:color w:val="000000"/>
          <w:lang w:val="en-CA"/>
        </w:rPr>
      </w:pPr>
      <w:r>
        <w:rPr>
          <w:rFonts w:eastAsia="Univers 45 Light"/>
          <w:color w:val="000000"/>
          <w:lang w:val="en-CA"/>
        </w:rPr>
        <w:t>An IEP is a written statement that details the education program for a particular child. The IEP team consists of the student’s parents and relevant school personnel, and the team develops an IEP that includes the following components:</w:t>
      </w:r>
    </w:p>
    <w:p w:rsidR="00E656B3" w:rsidRDefault="00E656B3">
      <w:pPr>
        <w:pStyle w:val="ListParagraph"/>
        <w:spacing w:after="0"/>
        <w:ind w:left="360"/>
        <w:jc w:val="both"/>
        <w:rPr>
          <w:rFonts w:eastAsia="Univers 45 Light"/>
          <w:color w:val="000000"/>
          <w:sz w:val="14"/>
          <w:lang w:val="en-CA"/>
        </w:rPr>
      </w:pPr>
    </w:p>
    <w:p w:rsidR="00E656B3" w:rsidRDefault="00416190">
      <w:pPr>
        <w:pStyle w:val="ListParagraph"/>
        <w:numPr>
          <w:ilvl w:val="0"/>
          <w:numId w:val="35"/>
        </w:numPr>
        <w:spacing w:before="120" w:after="240"/>
        <w:jc w:val="both"/>
        <w:rPr>
          <w:rFonts w:eastAsia="Univers 45 Light"/>
          <w:color w:val="000000"/>
          <w:lang w:val="en-CA"/>
        </w:rPr>
      </w:pPr>
      <w:r>
        <w:rPr>
          <w:rFonts w:eastAsia="Univers 45 Light"/>
          <w:color w:val="000000"/>
          <w:lang w:val="en-CA"/>
        </w:rPr>
        <w:t>Descr</w:t>
      </w:r>
      <w:r>
        <w:rPr>
          <w:rFonts w:eastAsia="Univers 45 Light"/>
          <w:color w:val="000000"/>
          <w:lang w:val="en-CA"/>
        </w:rPr>
        <w:t>iption of the student’s current level of functioning.</w:t>
      </w:r>
    </w:p>
    <w:p w:rsidR="00E656B3" w:rsidRDefault="00416190">
      <w:pPr>
        <w:pStyle w:val="ListParagraph"/>
        <w:numPr>
          <w:ilvl w:val="0"/>
          <w:numId w:val="35"/>
        </w:numPr>
        <w:spacing w:before="120" w:after="240"/>
        <w:jc w:val="both"/>
        <w:rPr>
          <w:rFonts w:eastAsia="Univers 45 Light"/>
          <w:color w:val="000000"/>
          <w:lang w:val="en-CA"/>
        </w:rPr>
      </w:pPr>
      <w:r>
        <w:rPr>
          <w:rFonts w:eastAsia="Univers 45 Light"/>
          <w:color w:val="000000"/>
          <w:lang w:val="en-CA"/>
        </w:rPr>
        <w:t>Objectives for the year.</w:t>
      </w:r>
    </w:p>
    <w:p w:rsidR="00E656B3" w:rsidRDefault="00416190">
      <w:pPr>
        <w:pStyle w:val="ListParagraph"/>
        <w:numPr>
          <w:ilvl w:val="0"/>
          <w:numId w:val="35"/>
        </w:numPr>
        <w:spacing w:before="120" w:after="240"/>
        <w:jc w:val="both"/>
        <w:rPr>
          <w:rFonts w:eastAsia="Univers 45 Light"/>
          <w:color w:val="000000"/>
          <w:lang w:val="en-CA"/>
        </w:rPr>
      </w:pPr>
      <w:r>
        <w:rPr>
          <w:rFonts w:eastAsia="Univers 45 Light"/>
          <w:color w:val="000000"/>
          <w:lang w:val="en-CA"/>
        </w:rPr>
        <w:t>Services that the student will receive.</w:t>
      </w:r>
    </w:p>
    <w:p w:rsidR="00E656B3" w:rsidRDefault="00416190">
      <w:pPr>
        <w:pStyle w:val="ListParagraph"/>
        <w:numPr>
          <w:ilvl w:val="0"/>
          <w:numId w:val="35"/>
        </w:numPr>
        <w:spacing w:before="120" w:after="360"/>
        <w:jc w:val="both"/>
        <w:rPr>
          <w:rFonts w:eastAsia="Univers 45 Light"/>
          <w:color w:val="000000"/>
          <w:lang w:val="en-CA"/>
        </w:rPr>
      </w:pPr>
      <w:r>
        <w:rPr>
          <w:rFonts w:eastAsia="Univers 45 Light"/>
          <w:color w:val="000000"/>
          <w:lang w:val="en-CA"/>
        </w:rPr>
        <w:t>Location where the student will receive services.</w:t>
      </w:r>
    </w:p>
    <w:p w:rsidR="00E656B3" w:rsidRDefault="00416190">
      <w:pPr>
        <w:pStyle w:val="Heading6"/>
        <w:numPr>
          <w:ilvl w:val="0"/>
          <w:numId w:val="39"/>
        </w:numPr>
        <w:spacing w:after="240"/>
        <w:ind w:left="360"/>
        <w:rPr>
          <w:rFonts w:eastAsia="Univers 45 Light"/>
          <w:lang w:val="en-CA"/>
        </w:rPr>
      </w:pPr>
      <w:r>
        <w:rPr>
          <w:rFonts w:eastAsia="Univers 45 Light"/>
          <w:lang w:val="en-CA"/>
        </w:rPr>
        <w:t>PARENT AND STUDENT PARTICIPATION IN DECISION-MAKING</w:t>
      </w:r>
    </w:p>
    <w:p w:rsidR="00E656B3" w:rsidRDefault="00416190">
      <w:pPr>
        <w:pStyle w:val="ListParagraph"/>
        <w:numPr>
          <w:ilvl w:val="0"/>
          <w:numId w:val="36"/>
        </w:numPr>
        <w:spacing w:before="120" w:after="240"/>
        <w:jc w:val="both"/>
        <w:rPr>
          <w:rFonts w:eastAsia="Univers 45 Light"/>
          <w:color w:val="000000"/>
          <w:lang w:val="en-CA"/>
        </w:rPr>
      </w:pPr>
      <w:r>
        <w:rPr>
          <w:rFonts w:eastAsia="Univers 45 Light"/>
          <w:color w:val="000000"/>
          <w:lang w:val="en-CA"/>
        </w:rPr>
        <w:t>Parents and students have the right</w:t>
      </w:r>
      <w:r>
        <w:rPr>
          <w:rFonts w:eastAsia="Univers 45 Light"/>
          <w:color w:val="000000"/>
          <w:lang w:val="en-CA"/>
        </w:rPr>
        <w:t xml:space="preserve"> to meaningful participation in the IEP process.</w:t>
      </w:r>
    </w:p>
    <w:p w:rsidR="00E656B3" w:rsidRDefault="00416190">
      <w:pPr>
        <w:pStyle w:val="ListParagraph"/>
        <w:numPr>
          <w:ilvl w:val="0"/>
          <w:numId w:val="36"/>
        </w:numPr>
        <w:spacing w:before="120" w:after="240"/>
        <w:jc w:val="both"/>
        <w:rPr>
          <w:rFonts w:eastAsia="Univers 45 Light"/>
          <w:color w:val="000000"/>
          <w:lang w:val="en-CA"/>
        </w:rPr>
      </w:pPr>
      <w:r>
        <w:rPr>
          <w:rFonts w:eastAsia="Univers 45 Light"/>
          <w:color w:val="000000"/>
          <w:lang w:val="en-CA"/>
        </w:rPr>
        <w:t>Parents and students have the right to have all the materials presented at an IEP meeting explained to them in a way that they can understand.</w:t>
      </w:r>
    </w:p>
    <w:p w:rsidR="00E656B3" w:rsidRDefault="00416190">
      <w:pPr>
        <w:pStyle w:val="ListParagraph"/>
        <w:numPr>
          <w:ilvl w:val="0"/>
          <w:numId w:val="36"/>
        </w:numPr>
        <w:spacing w:before="120" w:after="360"/>
        <w:jc w:val="both"/>
        <w:rPr>
          <w:rFonts w:eastAsia="Univers 45 Light"/>
          <w:color w:val="000000"/>
          <w:lang w:val="en-CA"/>
        </w:rPr>
      </w:pPr>
      <w:r>
        <w:rPr>
          <w:rFonts w:eastAsia="Univers 45 Light"/>
          <w:color w:val="000000"/>
          <w:lang w:val="en-CA"/>
        </w:rPr>
        <w:t xml:space="preserve">Parents and students have the right to have the information </w:t>
      </w:r>
      <w:r>
        <w:rPr>
          <w:rFonts w:eastAsia="Univers 45 Light"/>
          <w:color w:val="000000"/>
          <w:lang w:val="en-CA"/>
        </w:rPr>
        <w:t>presented at the IEP meeting translated into their primary language.</w:t>
      </w:r>
    </w:p>
    <w:p w:rsidR="00E656B3" w:rsidRDefault="00416190">
      <w:pPr>
        <w:pStyle w:val="Heading6"/>
        <w:numPr>
          <w:ilvl w:val="0"/>
          <w:numId w:val="39"/>
        </w:numPr>
        <w:spacing w:after="240"/>
        <w:ind w:left="360"/>
        <w:rPr>
          <w:rFonts w:eastAsia="Univers 45 Light"/>
          <w:lang w:val="en-CA"/>
        </w:rPr>
      </w:pPr>
      <w:r>
        <w:rPr>
          <w:rFonts w:eastAsia="Univers 45 Light"/>
          <w:lang w:val="en-CA"/>
        </w:rPr>
        <w:t>LEAST RESTRICTIVE ENVIRONMENT (LRE)</w:t>
      </w:r>
    </w:p>
    <w:p w:rsidR="00E656B3" w:rsidRDefault="00416190">
      <w:pPr>
        <w:pStyle w:val="ListParagraph"/>
        <w:numPr>
          <w:ilvl w:val="0"/>
          <w:numId w:val="37"/>
        </w:numPr>
        <w:spacing w:before="120" w:after="240"/>
        <w:jc w:val="both"/>
        <w:rPr>
          <w:rFonts w:eastAsia="Univers 45 Light"/>
          <w:color w:val="000000"/>
          <w:lang w:val="en-CA"/>
        </w:rPr>
      </w:pPr>
      <w:r>
        <w:rPr>
          <w:rFonts w:eastAsia="Univers 45 Light"/>
          <w:color w:val="000000"/>
          <w:lang w:val="en-CA"/>
        </w:rPr>
        <w:t>IDEA has a strong predisposition for the education of students with disabilities with their non-disabled peers, in general education classrooms, whenev</w:t>
      </w:r>
      <w:r>
        <w:rPr>
          <w:rFonts w:eastAsia="Univers 45 Light"/>
          <w:color w:val="000000"/>
          <w:lang w:val="en-CA"/>
        </w:rPr>
        <w:t xml:space="preserve">er possible. Students should be provided with the services, supports, and accommodations that enable them to succeed in these settings. </w:t>
      </w:r>
    </w:p>
    <w:p w:rsidR="00E656B3" w:rsidRDefault="00416190">
      <w:pPr>
        <w:pStyle w:val="ListParagraph"/>
        <w:numPr>
          <w:ilvl w:val="0"/>
          <w:numId w:val="37"/>
        </w:numPr>
        <w:spacing w:before="120" w:after="240"/>
        <w:jc w:val="both"/>
        <w:rPr>
          <w:rFonts w:eastAsia="Univers 45 Light"/>
          <w:color w:val="000000"/>
          <w:lang w:val="en-CA"/>
        </w:rPr>
      </w:pPr>
      <w:r>
        <w:rPr>
          <w:rFonts w:eastAsia="Univers 45 Light"/>
          <w:color w:val="000000"/>
          <w:lang w:val="en-CA"/>
        </w:rPr>
        <w:t xml:space="preserve">Decisions about the most suitable environment for each student are made by the IEP team. </w:t>
      </w:r>
    </w:p>
    <w:p w:rsidR="00E656B3" w:rsidRDefault="00416190">
      <w:pPr>
        <w:pStyle w:val="ListParagraph"/>
        <w:numPr>
          <w:ilvl w:val="0"/>
          <w:numId w:val="37"/>
        </w:numPr>
        <w:spacing w:before="120" w:after="240"/>
        <w:jc w:val="both"/>
        <w:rPr>
          <w:rFonts w:eastAsia="Univers 45 Light"/>
          <w:color w:val="000000"/>
          <w:lang w:val="en-CA"/>
        </w:rPr>
      </w:pPr>
      <w:r>
        <w:rPr>
          <w:rFonts w:eastAsia="Univers 45 Light"/>
          <w:color w:val="000000"/>
          <w:lang w:val="en-CA"/>
        </w:rPr>
        <w:t>Self-contained classrooms, se</w:t>
      </w:r>
      <w:r>
        <w:rPr>
          <w:rFonts w:eastAsia="Univers 45 Light"/>
          <w:color w:val="000000"/>
          <w:lang w:val="en-CA"/>
        </w:rPr>
        <w:t>parate schools, and/or homebound or hospital services continue to be available when the nature or severity of a student’s disability is such that a less restrictive placement cannon be achieved satisfactorily, even with the assistance of special education,</w:t>
      </w:r>
      <w:r>
        <w:rPr>
          <w:rFonts w:eastAsia="Univers 45 Light"/>
          <w:color w:val="000000"/>
          <w:lang w:val="en-CA"/>
        </w:rPr>
        <w:t xml:space="preserve"> related services, modifications, and accommodations.</w:t>
      </w:r>
    </w:p>
    <w:p w:rsidR="00E656B3" w:rsidRDefault="00416190">
      <w:pPr>
        <w:pStyle w:val="Heading6"/>
        <w:numPr>
          <w:ilvl w:val="0"/>
          <w:numId w:val="39"/>
        </w:numPr>
        <w:spacing w:after="240"/>
        <w:ind w:left="360"/>
        <w:rPr>
          <w:rFonts w:eastAsia="Univers 45 Light"/>
          <w:lang w:val="en-CA"/>
        </w:rPr>
      </w:pPr>
      <w:r>
        <w:rPr>
          <w:rFonts w:eastAsia="Univers 45 Light"/>
          <w:lang w:val="en-CA"/>
        </w:rPr>
        <w:lastRenderedPageBreak/>
        <w:t>PROCEDURAL DUE PROCESS</w:t>
      </w:r>
    </w:p>
    <w:p w:rsidR="00E656B3" w:rsidRDefault="00416190">
      <w:pPr>
        <w:pStyle w:val="ListParagraph"/>
        <w:numPr>
          <w:ilvl w:val="0"/>
          <w:numId w:val="38"/>
        </w:numPr>
        <w:spacing w:before="120" w:after="240"/>
        <w:jc w:val="both"/>
        <w:rPr>
          <w:rFonts w:eastAsia="Univers 45 Light"/>
          <w:color w:val="000000"/>
          <w:lang w:val="en-CA"/>
        </w:rPr>
      </w:pPr>
      <w:r>
        <w:rPr>
          <w:rFonts w:eastAsia="Univers 45 Light"/>
          <w:color w:val="000000"/>
          <w:lang w:val="en-CA"/>
        </w:rPr>
        <w:t>School districts must obtain parental consent before conducting an initial evaluation of a student, or before exiting a student from special education.</w:t>
      </w:r>
    </w:p>
    <w:p w:rsidR="00E656B3" w:rsidRDefault="00416190">
      <w:pPr>
        <w:pStyle w:val="ListParagraph"/>
        <w:numPr>
          <w:ilvl w:val="0"/>
          <w:numId w:val="38"/>
        </w:numPr>
        <w:spacing w:before="120" w:after="240"/>
        <w:jc w:val="both"/>
        <w:rPr>
          <w:rFonts w:eastAsia="Univers 45 Light"/>
          <w:color w:val="000000"/>
          <w:lang w:val="en-CA"/>
        </w:rPr>
      </w:pPr>
      <w:r>
        <w:rPr>
          <w:rFonts w:eastAsia="Univers 45 Light"/>
          <w:color w:val="000000"/>
          <w:lang w:val="en-CA"/>
        </w:rPr>
        <w:t>School districts must provi</w:t>
      </w:r>
      <w:r>
        <w:rPr>
          <w:rFonts w:eastAsia="Univers 45 Light"/>
          <w:color w:val="000000"/>
          <w:lang w:val="en-CA"/>
        </w:rPr>
        <w:t xml:space="preserve">de written notice to parents before initiating, changing, or refusing to change the identification, evaluation, or educational placement of a student. </w:t>
      </w:r>
    </w:p>
    <w:p w:rsidR="00E656B3" w:rsidRDefault="00416190">
      <w:pPr>
        <w:pStyle w:val="ListParagraph"/>
        <w:numPr>
          <w:ilvl w:val="0"/>
          <w:numId w:val="38"/>
        </w:numPr>
        <w:spacing w:before="120" w:after="240"/>
        <w:jc w:val="both"/>
        <w:rPr>
          <w:rFonts w:eastAsia="Univers 45 Light"/>
          <w:color w:val="000000"/>
          <w:lang w:val="en-CA"/>
        </w:rPr>
      </w:pPr>
      <w:r>
        <w:rPr>
          <w:rFonts w:eastAsia="Univers 45 Light"/>
          <w:color w:val="000000"/>
          <w:lang w:val="en-CA"/>
        </w:rPr>
        <w:t>School districts must provide parents, upon request by parents, with information about independent educa</w:t>
      </w:r>
      <w:r>
        <w:rPr>
          <w:rFonts w:eastAsia="Univers 45 Light"/>
          <w:color w:val="000000"/>
          <w:lang w:val="en-CA"/>
        </w:rPr>
        <w:t xml:space="preserve">tional evaluations, including where they can be obtained. School districts must consider any independent educational evaluation presented by a parent at an IEP meeting. </w:t>
      </w:r>
    </w:p>
    <w:p w:rsidR="00E656B3" w:rsidRDefault="00416190">
      <w:pPr>
        <w:pStyle w:val="ListParagraph"/>
        <w:numPr>
          <w:ilvl w:val="0"/>
          <w:numId w:val="38"/>
        </w:numPr>
        <w:spacing w:before="120" w:after="240"/>
        <w:jc w:val="both"/>
        <w:rPr>
          <w:rFonts w:eastAsia="Univers 45 Light"/>
          <w:color w:val="000000"/>
          <w:lang w:val="en-CA"/>
        </w:rPr>
      </w:pPr>
      <w:r>
        <w:rPr>
          <w:rFonts w:eastAsia="Univers 45 Light"/>
          <w:color w:val="000000"/>
          <w:lang w:val="en-CA"/>
        </w:rPr>
        <w:t>Parental consent is required before an IEP can be implemented.</w:t>
      </w:r>
    </w:p>
    <w:p w:rsidR="00E656B3" w:rsidRDefault="00416190">
      <w:pPr>
        <w:pStyle w:val="ListParagraph"/>
        <w:numPr>
          <w:ilvl w:val="0"/>
          <w:numId w:val="38"/>
        </w:numPr>
        <w:spacing w:before="120" w:after="240"/>
        <w:jc w:val="both"/>
        <w:rPr>
          <w:rFonts w:eastAsia="Univers 45 Light"/>
          <w:color w:val="000000"/>
          <w:lang w:val="en-CA"/>
        </w:rPr>
      </w:pPr>
      <w:r>
        <w:rPr>
          <w:rFonts w:eastAsia="Univers 45 Light"/>
          <w:color w:val="000000"/>
          <w:lang w:val="en-CA"/>
        </w:rPr>
        <w:t xml:space="preserve">Parents have the right </w:t>
      </w:r>
      <w:r>
        <w:rPr>
          <w:rFonts w:eastAsia="Univers 45 Light"/>
          <w:color w:val="000000"/>
          <w:lang w:val="en-CA"/>
        </w:rPr>
        <w:t>to file Compliance Complaints when school districts do not provide services and supports as agreed to in an IEP, or otherwise violate IDEA.</w:t>
      </w:r>
    </w:p>
    <w:p w:rsidR="00E656B3" w:rsidRDefault="00416190">
      <w:pPr>
        <w:pStyle w:val="ListParagraph"/>
        <w:numPr>
          <w:ilvl w:val="0"/>
          <w:numId w:val="38"/>
        </w:numPr>
        <w:spacing w:before="120" w:after="360"/>
        <w:jc w:val="both"/>
        <w:rPr>
          <w:rFonts w:eastAsia="Univers 45 Light"/>
          <w:color w:val="000000"/>
          <w:lang w:val="en-CA"/>
        </w:rPr>
      </w:pPr>
      <w:r>
        <w:rPr>
          <w:rFonts w:eastAsia="Univers 45 Light"/>
          <w:color w:val="000000"/>
          <w:lang w:val="en-CA"/>
        </w:rPr>
        <w:t xml:space="preserve">Parents have a right to a formal legal process, the Due Process Hearing, to resolve disputes about IEP eligibility, </w:t>
      </w:r>
      <w:r>
        <w:rPr>
          <w:rFonts w:eastAsia="Univers 45 Light"/>
          <w:color w:val="000000"/>
          <w:lang w:val="en-CA"/>
        </w:rPr>
        <w:t>supports, and services or placement.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Part C of IDEA recognizes the need for identifying and reaching very young children with disabilities. This portion of IDEA provides guidelines concerning the funding and services to be provide to children from birth </w:t>
      </w:r>
      <w:r>
        <w:rPr>
          <w:rFonts w:eastAsia="Univers 45 Light"/>
          <w:color w:val="000000"/>
          <w:szCs w:val="22"/>
          <w:lang w:val="en-CA"/>
        </w:rPr>
        <w:t>through 2 years of age. Families are entitled to several services through part C of IDEA.</w:t>
      </w:r>
      <w:r>
        <w:rPr>
          <w:rFonts w:eastAsia="Univers 45 Light"/>
          <w:color w:val="000000"/>
          <w:szCs w:val="22"/>
          <w:vertAlign w:val="superscript"/>
          <w:lang w:val="en-CA"/>
        </w:rPr>
        <w:footnoteReference w:id="244"/>
      </w:r>
    </w:p>
    <w:p w:rsidR="00E656B3" w:rsidRDefault="00416190">
      <w:pPr>
        <w:pStyle w:val="Bullet"/>
        <w:rPr>
          <w:lang w:val="en-CA"/>
        </w:rPr>
      </w:pPr>
      <w:r>
        <w:rPr>
          <w:lang w:val="en-CA"/>
        </w:rPr>
        <w:t>Every family is entitled to appropriate, timely, and multidisciplinary identification and intervention services for their very young child. These services must be ma</w:t>
      </w:r>
      <w:r>
        <w:rPr>
          <w:lang w:val="en-CA"/>
        </w:rPr>
        <w:t>de available to all families with infants and toddlers.</w:t>
      </w:r>
    </w:p>
    <w:p w:rsidR="00E656B3" w:rsidRDefault="00416190">
      <w:pPr>
        <w:pStyle w:val="Bullet"/>
        <w:rPr>
          <w:lang w:val="en-CA"/>
        </w:rPr>
      </w:pPr>
      <w:r>
        <w:rPr>
          <w:lang w:val="en-CA"/>
        </w:rPr>
        <w:t>Families are required to receive an Individualized family Service Plan (IFSP). This plan lays out the priorities, resources, and concerns of the family. In addition, it describes the goals of the chil</w:t>
      </w:r>
      <w:r>
        <w:rPr>
          <w:lang w:val="en-CA"/>
        </w:rPr>
        <w:t>d, the services to be provided to the child, and steps for eventual transitioning of the child into formal education.</w:t>
      </w:r>
    </w:p>
    <w:p w:rsidR="00E656B3" w:rsidRDefault="00416190">
      <w:pPr>
        <w:pStyle w:val="Bullet"/>
        <w:rPr>
          <w:lang w:val="en-CA"/>
        </w:rPr>
      </w:pPr>
      <w:r>
        <w:rPr>
          <w:lang w:val="en-CA"/>
        </w:rPr>
        <w:t>Families have a right to participate in the creation of the IFSP, and must give consent prior to the initiation of intervention services.</w:t>
      </w:r>
    </w:p>
    <w:p w:rsidR="00E656B3" w:rsidRDefault="00416190">
      <w:pPr>
        <w:pStyle w:val="Bulletlast"/>
        <w:rPr>
          <w:lang w:val="en-CA"/>
        </w:rPr>
      </w:pPr>
      <w:r>
        <w:rPr>
          <w:lang w:val="en-CA"/>
        </w:rPr>
        <w:t>Lastly, parents are entitled to timely resolution of all conflicts or complaints regarding the evaluation or services provided to their child.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final section of IDEA, part D, describes national activities to be undertaken to improve the education of chi</w:t>
      </w:r>
      <w:r>
        <w:rPr>
          <w:rFonts w:eastAsia="Univers 45 Light"/>
          <w:color w:val="000000"/>
          <w:szCs w:val="22"/>
          <w:lang w:val="en-CA"/>
        </w:rPr>
        <w:t>ldren with disabilities. These activities include grants to improve the education and transitional services provided to students with disabilities. In addition, this section provides resources to support programs, projects, and activities, which contribute</w:t>
      </w:r>
      <w:r>
        <w:rPr>
          <w:rFonts w:eastAsia="Univers 45 Light"/>
          <w:color w:val="000000"/>
          <w:szCs w:val="22"/>
          <w:lang w:val="en-CA"/>
        </w:rPr>
        <w:t xml:space="preserve"> positive results for children with disabilities (IDEA, 1997).</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In 2010, the US Department of Education published a report acknowledging the 35th anniversary of IDEA. The report highlighted many of the achievements gained because of this legislation </w:t>
      </w:r>
      <w:r>
        <w:rPr>
          <w:rFonts w:eastAsia="Univers 45 Light"/>
          <w:color w:val="000000"/>
          <w:szCs w:val="22"/>
          <w:lang w:val="en-CA"/>
        </w:rPr>
        <w:t>including the increase in college enrollment and decrease in high school dropouts.</w:t>
      </w:r>
    </w:p>
    <w:p w:rsidR="00E656B3" w:rsidRDefault="00416190">
      <w:pPr>
        <w:pStyle w:val="Heading5"/>
        <w:ind w:left="0" w:firstLine="0"/>
        <w:rPr>
          <w:rFonts w:eastAsia="Univers 45 Light"/>
          <w:lang w:val="en-CA"/>
        </w:rPr>
      </w:pPr>
      <w:bookmarkStart w:id="142" w:name="_Toc417472600"/>
      <w:r>
        <w:rPr>
          <w:rFonts w:eastAsia="Univers 45 Light"/>
          <w:lang w:val="en-CA"/>
        </w:rPr>
        <w:lastRenderedPageBreak/>
        <w:t>No Child Left Behind (the Elementary and Secondary Education Act)</w:t>
      </w:r>
      <w:r>
        <w:rPr>
          <w:rFonts w:eastAsia="Univers 45 Light"/>
          <w:vertAlign w:val="superscript"/>
          <w:lang w:val="en-CA"/>
        </w:rPr>
        <w:footnoteReference w:id="245"/>
      </w:r>
      <w:r>
        <w:rPr>
          <w:rFonts w:eastAsia="Univers 45 Light"/>
          <w:vertAlign w:val="superscript"/>
          <w:lang w:val="en-CA"/>
        </w:rPr>
        <w:t>,</w:t>
      </w:r>
      <w:r>
        <w:rPr>
          <w:rFonts w:eastAsia="Univers 45 Light"/>
          <w:vertAlign w:val="superscript"/>
          <w:lang w:val="en-CA"/>
        </w:rPr>
        <w:footnoteReference w:id="246"/>
      </w:r>
    </w:p>
    <w:p w:rsidR="00E656B3" w:rsidRDefault="00416190">
      <w:pPr>
        <w:spacing w:after="240"/>
        <w:jc w:val="both"/>
        <w:rPr>
          <w:rFonts w:eastAsia="Univers 45 Light"/>
          <w:color w:val="000000"/>
          <w:szCs w:val="22"/>
          <w:lang w:val="en-CA"/>
        </w:rPr>
      </w:pPr>
      <w:r>
        <w:rPr>
          <w:rFonts w:eastAsia="Univers 45 Light"/>
          <w:color w:val="000000"/>
          <w:szCs w:val="22"/>
          <w:lang w:val="en-CA"/>
        </w:rPr>
        <w:t xml:space="preserve">The </w:t>
      </w:r>
      <w:r>
        <w:rPr>
          <w:rFonts w:eastAsia="Univers 45 Light"/>
          <w:i/>
          <w:color w:val="000000"/>
          <w:szCs w:val="22"/>
          <w:lang w:val="en-CA"/>
        </w:rPr>
        <w:t>Elementary and Secondary Education Act</w:t>
      </w:r>
      <w:r>
        <w:rPr>
          <w:rFonts w:eastAsia="Univers 45 Light"/>
          <w:color w:val="000000"/>
          <w:szCs w:val="22"/>
          <w:lang w:val="en-CA"/>
        </w:rPr>
        <w:t xml:space="preserve"> (ESEA) was signed into law in 1965 by President Lyndon Baines</w:t>
      </w:r>
      <w:r>
        <w:rPr>
          <w:rFonts w:eastAsia="Univers 45 Light"/>
          <w:color w:val="000000"/>
          <w:szCs w:val="22"/>
          <w:lang w:val="en-CA"/>
        </w:rPr>
        <w:t xml:space="preserve"> Johnson, who believed that "full educational opportunity" should be "our first national goal."</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ESEA offered new grants to districts serving low-income students, federal grants for text and library books, it created special education centres, and created s</w:t>
      </w:r>
      <w:r>
        <w:rPr>
          <w:rFonts w:eastAsia="Univers 45 Light"/>
          <w:color w:val="000000"/>
          <w:szCs w:val="22"/>
          <w:lang w:val="en-CA"/>
        </w:rPr>
        <w:t>cholarships for low-income college students. Additionally, the law provided federal grants to state educational agencies to improve the quality of elementary and secondary education.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2002, with bipartisan support, Congress reauthorized ESEA and Presiden</w:t>
      </w:r>
      <w:r>
        <w:rPr>
          <w:rFonts w:eastAsia="Univers 45 Light"/>
          <w:color w:val="000000"/>
          <w:szCs w:val="22"/>
          <w:lang w:val="en-CA"/>
        </w:rPr>
        <w:t>t George W. Bush signed the law, giving it a new name: No Child Left Behind (NCLB).</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While NCLB put in place measures that exposed achievement gaps among traditionally underserved and vulnerable students and their competitors, and started an important natio</w:t>
      </w:r>
      <w:r>
        <w:rPr>
          <w:rFonts w:eastAsia="Univers 45 Light"/>
          <w:color w:val="000000"/>
          <w:szCs w:val="22"/>
          <w:lang w:val="en-CA"/>
        </w:rPr>
        <w:t xml:space="preserve">nal dialogue on educational improvement, the law is long overdue for reauthorization. </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Many parents, educators, and elected officials have recognized that a strong, updated law is necessary to expand opportunity for all students in the US; to support schoo</w:t>
      </w:r>
      <w:r>
        <w:rPr>
          <w:rFonts w:eastAsia="Univers 45 Light"/>
          <w:color w:val="000000"/>
          <w:szCs w:val="22"/>
          <w:lang w:val="en-CA"/>
        </w:rPr>
        <w:t>ls, teachers, and principals; and to strengthen the educational system and economy.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2012, the Obama administration began offering flexibility to states regarding specific requirements of NCLB in exchange for rigorous and comprehensive state-developed pl</w:t>
      </w:r>
      <w:r>
        <w:rPr>
          <w:rFonts w:eastAsia="Univers 45 Light"/>
          <w:color w:val="000000"/>
          <w:szCs w:val="22"/>
          <w:lang w:val="en-CA"/>
        </w:rPr>
        <w:t>ans designed to close achievement gaps, increase equity, improve the quality of instruction, and increase outcomes for all students. Thus far, 42 states, DC and Puerto Rico have received flexibility from NCLB.</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Secretary Duncan has called for replacing NCLB</w:t>
      </w:r>
      <w:r>
        <w:rPr>
          <w:rFonts w:eastAsia="Univers 45 Light"/>
          <w:color w:val="000000"/>
          <w:szCs w:val="22"/>
          <w:lang w:val="en-CA"/>
        </w:rPr>
        <w:t xml:space="preserve"> with a new ESEA that takes advantage of the lessons of the last several years and builds on the progress that America's students and educators have worked hard to achieve.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Obama Administration's plan would ensure that all young people are prepared to </w:t>
      </w:r>
      <w:r>
        <w:rPr>
          <w:rFonts w:eastAsia="Univers 45 Light"/>
          <w:color w:val="000000"/>
          <w:szCs w:val="22"/>
          <w:lang w:val="en-CA"/>
        </w:rPr>
        <w:t>succeed in college and careers, that historically underserved populations are protected, and that educators have the resources they need to succeed.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On January 12, 2015, Secretary Duncan laid out a bold vision for ESEA. Duncan called on Congress to create </w:t>
      </w:r>
      <w:r>
        <w:rPr>
          <w:rFonts w:eastAsia="Univers 45 Light"/>
          <w:color w:val="000000"/>
          <w:szCs w:val="22"/>
          <w:lang w:val="en-CA"/>
        </w:rPr>
        <w:t>a law that will improve access to high-quality preschool, foster innovation, and advances equity and access.</w:t>
      </w:r>
    </w:p>
    <w:p w:rsidR="00E656B3" w:rsidRDefault="00416190">
      <w:pPr>
        <w:pStyle w:val="Bullet"/>
        <w:rPr>
          <w:lang w:val="en-CA"/>
        </w:rPr>
      </w:pPr>
      <w:r>
        <w:rPr>
          <w:lang w:val="en-CA"/>
        </w:rPr>
        <w:t xml:space="preserve">No Child Left Behind (NCLB) is the main law for K–12 general education in the US. </w:t>
      </w:r>
    </w:p>
    <w:p w:rsidR="00E656B3" w:rsidRDefault="00416190">
      <w:pPr>
        <w:pStyle w:val="Bullet"/>
        <w:rPr>
          <w:lang w:val="en-CA"/>
        </w:rPr>
      </w:pPr>
      <w:r>
        <w:rPr>
          <w:lang w:val="en-CA"/>
        </w:rPr>
        <w:t>The law holds schools accountable for how kids learn and achieve</w:t>
      </w:r>
      <w:r>
        <w:rPr>
          <w:lang w:val="en-CA"/>
        </w:rPr>
        <w:t xml:space="preserve">. </w:t>
      </w:r>
    </w:p>
    <w:p w:rsidR="00E656B3" w:rsidRDefault="00416190">
      <w:pPr>
        <w:pStyle w:val="Bulletlast"/>
        <w:rPr>
          <w:lang w:val="en-CA"/>
        </w:rPr>
      </w:pPr>
      <w:r>
        <w:rPr>
          <w:lang w:val="en-CA"/>
        </w:rPr>
        <w:t xml:space="preserve">The law is controversial in part because it penalizes schools that do not show improvement. </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w:t>
      </w:r>
      <w:r>
        <w:rPr>
          <w:rFonts w:eastAsia="Univers 45 Light"/>
          <w:i/>
          <w:color w:val="000000"/>
          <w:szCs w:val="22"/>
          <w:lang w:val="en-CA"/>
        </w:rPr>
        <w:t>No Child Left Behind Act</w:t>
      </w:r>
      <w:r>
        <w:rPr>
          <w:rFonts w:eastAsia="Univers 45 Light"/>
          <w:color w:val="000000"/>
          <w:szCs w:val="22"/>
          <w:lang w:val="en-CA"/>
        </w:rPr>
        <w:t xml:space="preserve"> of 2001 (NCLB) affects every public school in the US. Its goal is to level the playing field for students who are disadvantaged, in</w:t>
      </w:r>
      <w:r>
        <w:rPr>
          <w:rFonts w:eastAsia="Univers 45 Light"/>
          <w:color w:val="000000"/>
          <w:szCs w:val="22"/>
          <w:lang w:val="en-CA"/>
        </w:rPr>
        <w:t>cluding:</w:t>
      </w:r>
    </w:p>
    <w:p w:rsidR="00E656B3" w:rsidRDefault="00416190">
      <w:pPr>
        <w:pStyle w:val="Bullet"/>
        <w:rPr>
          <w:lang w:val="en-CA"/>
        </w:rPr>
      </w:pPr>
      <w:r>
        <w:rPr>
          <w:lang w:val="en-CA"/>
        </w:rPr>
        <w:lastRenderedPageBreak/>
        <w:t xml:space="preserve">Students in poverty </w:t>
      </w:r>
    </w:p>
    <w:p w:rsidR="00E656B3" w:rsidRDefault="00416190">
      <w:pPr>
        <w:pStyle w:val="Bullet"/>
        <w:rPr>
          <w:lang w:val="en-CA"/>
        </w:rPr>
      </w:pPr>
      <w:r>
        <w:rPr>
          <w:lang w:val="en-CA"/>
        </w:rPr>
        <w:t xml:space="preserve">Minorities </w:t>
      </w:r>
    </w:p>
    <w:p w:rsidR="00E656B3" w:rsidRDefault="00416190">
      <w:pPr>
        <w:pStyle w:val="Bullet"/>
        <w:rPr>
          <w:lang w:val="en-CA"/>
        </w:rPr>
      </w:pPr>
      <w:r>
        <w:rPr>
          <w:lang w:val="en-CA"/>
        </w:rPr>
        <w:t xml:space="preserve">Students receiving special education services </w:t>
      </w:r>
    </w:p>
    <w:p w:rsidR="00E656B3" w:rsidRDefault="00416190">
      <w:pPr>
        <w:pStyle w:val="Bulletlast"/>
        <w:spacing w:after="70"/>
        <w:rPr>
          <w:lang w:val="en-CA"/>
        </w:rPr>
      </w:pPr>
      <w:r>
        <w:rPr>
          <w:lang w:val="en-CA"/>
        </w:rPr>
        <w:t xml:space="preserve">Those who speak and understand limited or no English </w:t>
      </w:r>
    </w:p>
    <w:p w:rsidR="00E656B3" w:rsidRDefault="00416190">
      <w:pPr>
        <w:pStyle w:val="Bulletlast"/>
        <w:spacing w:after="240"/>
        <w:rPr>
          <w:lang w:val="en-CA"/>
        </w:rPr>
      </w:pPr>
      <w:r>
        <w:rPr>
          <w:rFonts w:eastAsia="Univers 45 Light"/>
          <w:color w:val="000000"/>
          <w:lang w:val="en-CA"/>
        </w:rPr>
        <w:t>Added requirements hold schools more accountable for students’ progress.</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 xml:space="preserve">NCLB authorizes 45 programs, organized </w:t>
      </w:r>
      <w:r>
        <w:rPr>
          <w:rFonts w:eastAsia="Univers 45 Light"/>
          <w:color w:val="000000"/>
          <w:szCs w:val="22"/>
          <w:lang w:val="en-CA"/>
        </w:rPr>
        <w:t>into ten sections, and funded at $25.7 billion in fiscal year 2014.</w:t>
      </w:r>
    </w:p>
    <w:p w:rsidR="00E656B3" w:rsidRDefault="00416190">
      <w:pPr>
        <w:pStyle w:val="Heading6"/>
        <w:rPr>
          <w:rFonts w:eastAsia="Univers 45 Light"/>
          <w:lang w:val="en-CA"/>
        </w:rPr>
      </w:pPr>
      <w:r>
        <w:rPr>
          <w:rFonts w:eastAsia="Univers 45 Light"/>
          <w:lang w:val="en-CA"/>
        </w:rPr>
        <w:t>Title I</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The Title I program under NCLB provides funds to local school districts to improve the education of disadvantaged students from birth through the 12th grade. It is the largest fede</w:t>
      </w:r>
      <w:r>
        <w:rPr>
          <w:rFonts w:eastAsia="Univers 45 Light"/>
          <w:color w:val="000000"/>
          <w:szCs w:val="22"/>
          <w:lang w:val="en-CA"/>
        </w:rPr>
        <w:t>ral program supporting elementary and secondary education and was funded at $14.4 billion in fiscal year 2014. Funds are distributed to school districts according to a set of formulas based on the size and characteristics of a school district’s student pop</w:t>
      </w:r>
      <w:r>
        <w:rPr>
          <w:rFonts w:eastAsia="Univers 45 Light"/>
          <w:color w:val="000000"/>
          <w:szCs w:val="22"/>
          <w:lang w:val="en-CA"/>
        </w:rPr>
        <w:t>ulation. School districts have some discretion in how they distribute Title I funds among schools within the district, but the law requires them to prioritize the highest-poverty schools. More than 50,000 schools (almost half of all public schools) receive</w:t>
      </w:r>
      <w:r>
        <w:rPr>
          <w:rFonts w:eastAsia="Univers 45 Light"/>
          <w:color w:val="000000"/>
          <w:szCs w:val="22"/>
          <w:lang w:val="en-CA"/>
        </w:rPr>
        <w:t xml:space="preserve"> Title I funds annually. Because Title I is NCLB’s largest program and most school districts receive some funding from it, the law’s requirements for annual testing, accountability, school improvement, and highly qualified teachers are all part of Title I.</w:t>
      </w:r>
    </w:p>
    <w:p w:rsidR="00E656B3" w:rsidRDefault="00416190">
      <w:pPr>
        <w:pStyle w:val="Heading4"/>
        <w:spacing w:before="0" w:after="360"/>
        <w:rPr>
          <w:lang w:val="en-CA"/>
        </w:rPr>
      </w:pPr>
      <w:r>
        <w:rPr>
          <w:lang w:val="en-CA"/>
        </w:rPr>
        <w:t>Government Policies and Programs</w:t>
      </w:r>
    </w:p>
    <w:p w:rsidR="00E656B3" w:rsidRDefault="00416190">
      <w:pPr>
        <w:pStyle w:val="Heading5"/>
        <w:ind w:left="0" w:firstLine="0"/>
        <w:rPr>
          <w:rFonts w:eastAsia="Univers 45 Light"/>
          <w:lang w:val="en-CA"/>
        </w:rPr>
      </w:pPr>
      <w:r>
        <w:rPr>
          <w:rFonts w:eastAsia="Univers 45 Light"/>
          <w:lang w:val="en-CA"/>
        </w:rPr>
        <w:t>Advisory Commission on Accessible Instructional Materials in Postsecondary Education for Students with Disabilities</w:t>
      </w:r>
      <w:r>
        <w:rPr>
          <w:rFonts w:eastAsia="Univers 45 Light"/>
          <w:vertAlign w:val="superscript"/>
          <w:lang w:val="en-CA"/>
        </w:rPr>
        <w:footnoteReference w:id="247"/>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Advisory Commission on Accessible Instructional Materials in Postsecondary Education for Students with Disabilities, established by the </w:t>
      </w:r>
      <w:r>
        <w:rPr>
          <w:rFonts w:eastAsia="Univers 45 Light"/>
          <w:i/>
          <w:color w:val="000000"/>
          <w:szCs w:val="22"/>
          <w:lang w:val="en-CA"/>
        </w:rPr>
        <w:t>Higher Education Opportunity Act</w:t>
      </w:r>
      <w:r>
        <w:rPr>
          <w:rFonts w:eastAsia="Univers 45 Light"/>
          <w:color w:val="000000"/>
          <w:szCs w:val="22"/>
          <w:lang w:val="en-CA"/>
        </w:rPr>
        <w:t xml:space="preserve"> of 2008</w:t>
      </w:r>
      <w:r>
        <w:rPr>
          <w:rFonts w:eastAsia="Univers 45 Light"/>
          <w:color w:val="000000"/>
          <w:szCs w:val="22"/>
          <w:vertAlign w:val="superscript"/>
          <w:lang w:val="en-CA"/>
        </w:rPr>
        <w:footnoteReference w:id="248"/>
      </w:r>
      <w:r>
        <w:rPr>
          <w:rFonts w:eastAsia="Univers 45 Light"/>
          <w:color w:val="000000"/>
          <w:szCs w:val="22"/>
          <w:lang w:val="en-CA"/>
        </w:rPr>
        <w:t>, has brought together government leaders, representatives from the publish</w:t>
      </w:r>
      <w:r>
        <w:rPr>
          <w:rFonts w:eastAsia="Univers 45 Light"/>
          <w:color w:val="000000"/>
          <w:szCs w:val="22"/>
          <w:lang w:val="en-CA"/>
        </w:rPr>
        <w:t>ing industry, individuals with print disabilities, representatives from two-year and four-year institutions of higher education and leaders in accessible technology. This is the first commission in history charged with examining accessible instructional ma</w:t>
      </w:r>
      <w:r>
        <w:rPr>
          <w:rFonts w:eastAsia="Univers 45 Light"/>
          <w:color w:val="000000"/>
          <w:szCs w:val="22"/>
          <w:lang w:val="en-CA"/>
        </w:rPr>
        <w:t>terials for postsecondary students with disabilities. The Commission studied the state of accessible materials for students with disabilities in postsecondary education and made recommendations to the US Congress for improving access to and the distributio</w:t>
      </w:r>
      <w:r>
        <w:rPr>
          <w:rFonts w:eastAsia="Univers 45 Light"/>
          <w:color w:val="000000"/>
          <w:szCs w:val="22"/>
          <w:lang w:val="en-CA"/>
        </w:rPr>
        <w:t>n of instructional materials in accessible formats. The Commission was tasked with submitting a report to the Secretary and the authorizing committees detailing the findings and recommendations of the study. The final AIM Commission report was posted onlin</w:t>
      </w:r>
      <w:r>
        <w:rPr>
          <w:rFonts w:eastAsia="Univers 45 Light"/>
          <w:color w:val="000000"/>
          <w:szCs w:val="22"/>
          <w:lang w:val="en-CA"/>
        </w:rPr>
        <w:t>e on December 6, 2011.</w:t>
      </w:r>
      <w:r>
        <w:rPr>
          <w:rFonts w:eastAsia="Univers 45 Light"/>
          <w:color w:val="000000"/>
          <w:szCs w:val="22"/>
          <w:vertAlign w:val="superscript"/>
          <w:lang w:val="en-CA"/>
        </w:rPr>
        <w:footnoteReference w:id="249"/>
      </w:r>
    </w:p>
    <w:p w:rsidR="00E656B3" w:rsidRDefault="00416190">
      <w:pPr>
        <w:pStyle w:val="Heading5"/>
        <w:spacing w:after="360"/>
        <w:rPr>
          <w:lang w:val="en-CA"/>
        </w:rPr>
      </w:pPr>
      <w:r>
        <w:rPr>
          <w:lang w:val="en-CA"/>
        </w:rPr>
        <w:lastRenderedPageBreak/>
        <w:t>Transition Process for Students with Disabilities</w:t>
      </w:r>
    </w:p>
    <w:p w:rsidR="00E656B3" w:rsidRDefault="00416190">
      <w:pPr>
        <w:pStyle w:val="Heading6"/>
        <w:rPr>
          <w:rFonts w:eastAsia="Univers 45 Light"/>
          <w:lang w:val="en-CA"/>
        </w:rPr>
      </w:pPr>
      <w:r>
        <w:rPr>
          <w:rFonts w:eastAsia="Univers 45 Light"/>
          <w:lang w:val="en-CA"/>
        </w:rPr>
        <w:t>Secondary Education Supports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According to National Longitudinal Transition Study (NLTS), 72 percent of secondary school students with disabilities receive at least one related servic</w:t>
      </w:r>
      <w:r>
        <w:rPr>
          <w:rFonts w:eastAsia="Univers 45 Light"/>
          <w:color w:val="000000"/>
          <w:szCs w:val="22"/>
          <w:lang w:val="en-CA"/>
        </w:rPr>
        <w:t xml:space="preserve">e. Youths with disabilities tend to receive services and supports relevant to the functional limitations and academic challenges associated with the impairments that define their disability category. Most services are provided through the school; however, </w:t>
      </w:r>
      <w:r>
        <w:rPr>
          <w:rFonts w:eastAsia="Univers 45 Light"/>
          <w:color w:val="000000"/>
          <w:szCs w:val="22"/>
          <w:lang w:val="en-CA"/>
        </w:rPr>
        <w:t>outside agencies, such as psychological or mental health services, social work services, physical therapy, diagnostic medical services, and respite care, also provide support services.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Youths with disabilities can benefit from the following instructional s</w:t>
      </w:r>
      <w:r>
        <w:rPr>
          <w:rFonts w:eastAsia="Univers 45 Light"/>
          <w:color w:val="000000"/>
          <w:szCs w:val="22"/>
          <w:lang w:val="en-CA"/>
        </w:rPr>
        <w:t>trategies and supports in preparation for college and a career:</w:t>
      </w:r>
    </w:p>
    <w:p w:rsidR="00E656B3" w:rsidRDefault="00416190">
      <w:pPr>
        <w:pStyle w:val="Bullet"/>
        <w:rPr>
          <w:lang w:val="en-CA"/>
        </w:rPr>
      </w:pPr>
      <w:r>
        <w:rPr>
          <w:lang w:val="en-CA"/>
        </w:rPr>
        <w:t>Study skills and strategies instruction beginning in the seventh-grade year, or no later than the ninth-grade year;</w:t>
      </w:r>
    </w:p>
    <w:p w:rsidR="00E656B3" w:rsidRDefault="00416190">
      <w:pPr>
        <w:pStyle w:val="Bullet"/>
        <w:rPr>
          <w:lang w:val="en-CA"/>
        </w:rPr>
      </w:pPr>
      <w:r>
        <w:rPr>
          <w:lang w:val="en-CA"/>
        </w:rPr>
        <w:t xml:space="preserve">Exploration of career options on the basis of interests, aptitudes, values, </w:t>
      </w:r>
      <w:r>
        <w:rPr>
          <w:lang w:val="en-CA"/>
        </w:rPr>
        <w:t>and career-area strengths;</w:t>
      </w:r>
    </w:p>
    <w:p w:rsidR="00E656B3" w:rsidRDefault="00416190">
      <w:pPr>
        <w:pStyle w:val="Bullet"/>
        <w:rPr>
          <w:lang w:val="en-CA"/>
        </w:rPr>
      </w:pPr>
      <w:r>
        <w:rPr>
          <w:lang w:val="en-CA"/>
        </w:rPr>
        <w:t>Exploration of tertiary career preparation options, such as vocational–technical schools, community college career training, and 4-year university degree programs;</w:t>
      </w:r>
    </w:p>
    <w:p w:rsidR="00E656B3" w:rsidRDefault="00416190">
      <w:pPr>
        <w:pStyle w:val="Bullet"/>
        <w:rPr>
          <w:lang w:val="en-CA"/>
        </w:rPr>
      </w:pPr>
      <w:r>
        <w:rPr>
          <w:lang w:val="en-CA"/>
        </w:rPr>
        <w:t>Self-determination and self-advocacy skills training in the ninth</w:t>
      </w:r>
      <w:r>
        <w:rPr>
          <w:lang w:val="en-CA"/>
        </w:rPr>
        <w:t>- through 11th-grade year to prepare students for successful transition into college and the community; and</w:t>
      </w:r>
    </w:p>
    <w:p w:rsidR="00E656B3" w:rsidRDefault="00416190">
      <w:pPr>
        <w:pStyle w:val="Bulletlast"/>
        <w:spacing w:before="0" w:after="360"/>
        <w:rPr>
          <w:lang w:val="en-CA"/>
        </w:rPr>
      </w:pPr>
      <w:r>
        <w:rPr>
          <w:lang w:val="en-CA"/>
        </w:rPr>
        <w:t>Development of a personal youth profile and portfolio for use in the college application process or job search.</w:t>
      </w:r>
    </w:p>
    <w:p w:rsidR="00E656B3" w:rsidRDefault="00416190">
      <w:pPr>
        <w:pStyle w:val="Heading6"/>
        <w:rPr>
          <w:rFonts w:eastAsia="Univers 45 Light"/>
          <w:lang w:val="en-CA"/>
        </w:rPr>
      </w:pPr>
      <w:r>
        <w:rPr>
          <w:rFonts w:eastAsia="Univers 45 Light"/>
          <w:lang w:val="en-CA"/>
        </w:rPr>
        <w:t>Specially Designed Instruction</w:t>
      </w:r>
    </w:p>
    <w:p w:rsidR="00E656B3" w:rsidRDefault="00416190">
      <w:pPr>
        <w:spacing w:after="360"/>
        <w:jc w:val="both"/>
        <w:rPr>
          <w:rFonts w:eastAsia="Univers 45 Light"/>
          <w:color w:val="000000"/>
          <w:szCs w:val="22"/>
          <w:lang w:val="en-CA"/>
        </w:rPr>
      </w:pPr>
      <w:r>
        <w:rPr>
          <w:rFonts w:eastAsia="Univers 45 Light"/>
          <w:color w:val="000000"/>
          <w:szCs w:val="22"/>
          <w:lang w:val="en-CA"/>
        </w:rPr>
        <w:t>Under</w:t>
      </w:r>
      <w:r>
        <w:rPr>
          <w:rFonts w:eastAsia="Univers 45 Light"/>
          <w:color w:val="000000"/>
          <w:szCs w:val="22"/>
          <w:lang w:val="en-CA"/>
        </w:rPr>
        <w:t xml:space="preserve"> IDEA, specially designed instruction means adapting, as appropriate to the needs of an eligible child under this part, the content, methodology, or delivery of instruction: (a) to address the unique needs of the child that result from the child‘s disabili</w:t>
      </w:r>
      <w:r>
        <w:rPr>
          <w:rFonts w:eastAsia="Univers 45 Light"/>
          <w:color w:val="000000"/>
          <w:szCs w:val="22"/>
          <w:lang w:val="en-CA"/>
        </w:rPr>
        <w:t>ty; and (b) to ensure access of the child to the general curriculum, so that the child can meet the educational standards within the jurisdiction of the public agency that apply to all children. For many students with disabilities the key to success in the</w:t>
      </w:r>
      <w:r>
        <w:rPr>
          <w:rFonts w:eastAsia="Univers 45 Light"/>
          <w:color w:val="000000"/>
          <w:szCs w:val="22"/>
          <w:lang w:val="en-CA"/>
        </w:rPr>
        <w:t xml:space="preserve"> classroom lies in having appropriate adaptations, accommodations, and modifications made to the instruction and other classroom activities. Modifications may involve changing the way that material is presented or the way that students respond to show thei</w:t>
      </w:r>
      <w:r>
        <w:rPr>
          <w:rFonts w:eastAsia="Univers 45 Light"/>
          <w:color w:val="000000"/>
          <w:szCs w:val="22"/>
          <w:lang w:val="en-CA"/>
        </w:rPr>
        <w:t>r learning.</w:t>
      </w:r>
    </w:p>
    <w:p w:rsidR="00E656B3" w:rsidRDefault="00416190">
      <w:pPr>
        <w:pStyle w:val="Heading6"/>
        <w:rPr>
          <w:rFonts w:eastAsia="Univers 45 Light"/>
          <w:lang w:val="en-CA"/>
        </w:rPr>
      </w:pPr>
      <w:r>
        <w:rPr>
          <w:rFonts w:eastAsia="Univers 45 Light"/>
          <w:lang w:val="en-CA"/>
        </w:rPr>
        <w:t>Tertiary Support Services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order to take full advantage of tertiary education and training in mainstream institutions, students with disabilities can obtain disability-related support services and classroom accommodations as provided by the i</w:t>
      </w:r>
      <w:r>
        <w:rPr>
          <w:rFonts w:eastAsia="Univers 45 Light"/>
          <w:color w:val="000000"/>
          <w:szCs w:val="22"/>
          <w:lang w:val="en-CA"/>
        </w:rPr>
        <w:t>nstitution. According to Section 504 of the Rehabilitation Act, an institution receiving federal funds may not exclude an individual from participation in (or deny him or her the benefits of) any program or activity the institution offers solely because th</w:t>
      </w:r>
      <w:r>
        <w:rPr>
          <w:rFonts w:eastAsia="Univers 45 Light"/>
          <w:color w:val="000000"/>
          <w:szCs w:val="22"/>
          <w:lang w:val="en-CA"/>
        </w:rPr>
        <w:t>at individual has a disability. As nearly all tertiary institutions receive federal financial assistance of some kind, they should generally be prepared to make accommodations and adaptations that are specific to the needs of individuals with a disability.</w:t>
      </w:r>
    </w:p>
    <w:p w:rsidR="00E656B3" w:rsidRDefault="00416190">
      <w:pPr>
        <w:pStyle w:val="Heading6"/>
        <w:rPr>
          <w:rFonts w:eastAsia="Univers 45 Light"/>
          <w:lang w:val="en-CA"/>
        </w:rPr>
      </w:pPr>
      <w:r>
        <w:rPr>
          <w:rFonts w:eastAsia="Univers 45 Light"/>
          <w:lang w:val="en-CA"/>
        </w:rPr>
        <w:lastRenderedPageBreak/>
        <w:t>Support Structures in Employment</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state VR agency may provide a variety of VR services in an employment setting to assist an eligible individual with disabilities to achieve an employment outcome pursuant to his or her IPE. These services may include i</w:t>
      </w:r>
      <w:r>
        <w:rPr>
          <w:rFonts w:eastAsia="Univers 45 Light"/>
          <w:color w:val="000000"/>
          <w:szCs w:val="22"/>
          <w:lang w:val="en-CA"/>
        </w:rPr>
        <w:t>ntensive job-site training; facilitation of natural supports; special skills training; supplementary assessment; contact with employers, parents, family members, and advocacy organizations; and teaching compensatory workplace strategies. Job development me</w:t>
      </w:r>
      <w:r>
        <w:rPr>
          <w:rFonts w:eastAsia="Univers 45 Light"/>
          <w:color w:val="000000"/>
          <w:szCs w:val="22"/>
          <w:lang w:val="en-CA"/>
        </w:rPr>
        <w:t>ans locating jobs for individuals with disabilities through networking with employers, businesses, and community leaders. The use of Business Advisory Councils is an excellent way to develop contacts that lead to employment for people with disabilities. An</w:t>
      </w:r>
      <w:r>
        <w:rPr>
          <w:rFonts w:eastAsia="Univers 45 Light"/>
          <w:color w:val="000000"/>
          <w:szCs w:val="22"/>
          <w:lang w:val="en-CA"/>
        </w:rPr>
        <w:t xml:space="preserve"> employment specialist or consultant (job coach), who is typically employed by a job training and placement organization serving individuals with disabilities, matches clients with jobs; provides necessary supports during the initial employment period; and</w:t>
      </w:r>
      <w:r>
        <w:rPr>
          <w:rFonts w:eastAsia="Univers 45 Light"/>
          <w:color w:val="000000"/>
          <w:szCs w:val="22"/>
          <w:lang w:val="en-CA"/>
        </w:rPr>
        <w:t xml:space="preserve"> then facilitates the transition to natural workplace supports while reducing his or her role.</w:t>
      </w:r>
    </w:p>
    <w:p w:rsidR="00E656B3" w:rsidRDefault="00416190">
      <w:pPr>
        <w:pStyle w:val="Heading6"/>
        <w:rPr>
          <w:rFonts w:eastAsia="Univers 45 Light"/>
          <w:lang w:val="en-CA"/>
        </w:rPr>
      </w:pPr>
      <w:r>
        <w:rPr>
          <w:rFonts w:eastAsia="Univers 45 Light"/>
          <w:lang w:val="en-CA"/>
        </w:rPr>
        <w:t>Technology Supports</w:t>
      </w:r>
    </w:p>
    <w:p w:rsidR="00E656B3" w:rsidRDefault="00416190">
      <w:pPr>
        <w:spacing w:after="360"/>
        <w:jc w:val="both"/>
        <w:rPr>
          <w:rFonts w:eastAsia="Univers 45 Light"/>
          <w:color w:val="000000"/>
          <w:szCs w:val="22"/>
          <w:lang w:val="en-CA"/>
        </w:rPr>
      </w:pPr>
      <w:r>
        <w:rPr>
          <w:rFonts w:eastAsia="Univers 45 Light"/>
          <w:color w:val="000000"/>
          <w:szCs w:val="22"/>
          <w:lang w:val="en-CA"/>
        </w:rPr>
        <w:t>America‘s reliance on an information-based economy has made the use of computers ubiquitous in tertiary settings and the workplace. Individua</w:t>
      </w:r>
      <w:r>
        <w:rPr>
          <w:rFonts w:eastAsia="Univers 45 Light"/>
          <w:color w:val="000000"/>
          <w:szCs w:val="22"/>
          <w:lang w:val="en-CA"/>
        </w:rPr>
        <w:t>ls with disabilities often require additional software or customized assistive technology, which enables them to make use of computer systems that are widely needed to perform in the workplace. For example, some supports include Web pages infused with text</w:t>
      </w:r>
      <w:r>
        <w:rPr>
          <w:rFonts w:eastAsia="Univers 45 Light"/>
          <w:color w:val="000000"/>
          <w:szCs w:val="22"/>
          <w:lang w:val="en-CA"/>
        </w:rPr>
        <w:t xml:space="preserve"> alternatives that can be read by speech and Braille output systems; videotapes that have captions for students who are deaf; and office equipment that can be operated from a seated position for students who use a wheelchair.</w:t>
      </w:r>
    </w:p>
    <w:p w:rsidR="00E656B3" w:rsidRDefault="00416190">
      <w:pPr>
        <w:pStyle w:val="Heading6"/>
        <w:rPr>
          <w:rFonts w:eastAsia="Univers 45 Light"/>
          <w:lang w:val="en-CA"/>
        </w:rPr>
      </w:pPr>
      <w:r>
        <w:rPr>
          <w:rFonts w:eastAsia="Univers 45 Light"/>
          <w:lang w:val="en-CA"/>
        </w:rPr>
        <w:t>Structural Supports and Physic</w:t>
      </w:r>
      <w:r>
        <w:rPr>
          <w:rFonts w:eastAsia="Univers 45 Light"/>
          <w:lang w:val="en-CA"/>
        </w:rPr>
        <w:t>al Accessibility</w:t>
      </w:r>
    </w:p>
    <w:p w:rsidR="00E656B3" w:rsidRDefault="00416190">
      <w:pPr>
        <w:spacing w:after="360"/>
        <w:jc w:val="both"/>
        <w:rPr>
          <w:rFonts w:eastAsia="Univers 45 Light"/>
          <w:color w:val="000000"/>
          <w:szCs w:val="22"/>
          <w:lang w:val="en-CA"/>
        </w:rPr>
      </w:pPr>
      <w:r>
        <w:rPr>
          <w:rFonts w:eastAsia="Univers 45 Light"/>
          <w:color w:val="000000"/>
          <w:szCs w:val="22"/>
          <w:lang w:val="en-CA"/>
        </w:rPr>
        <w:t>Federal laws include requirements related to the physical accessibility of facilities including those facilities used for higher education purposes. In recent decades, the removal of architectural barriers, such as providing curb cuts, ram</w:t>
      </w:r>
      <w:r>
        <w:rPr>
          <w:rFonts w:eastAsia="Univers 45 Light"/>
          <w:color w:val="000000"/>
          <w:szCs w:val="22"/>
          <w:lang w:val="en-CA"/>
        </w:rPr>
        <w:t xml:space="preserve">ps, and elevators, has helped make higher education more inclusive for students with disabilities. Structural accommodations involve making buildings accessible to individuals with disabilities. Typical structural accommodations include ramp availability, </w:t>
      </w:r>
      <w:r>
        <w:rPr>
          <w:rFonts w:eastAsia="Univers 45 Light"/>
          <w:color w:val="000000"/>
          <w:szCs w:val="22"/>
          <w:lang w:val="en-CA"/>
        </w:rPr>
        <w:t>elevators, convenient parking, doorway and restroom facilities modifications, and architectural barriers removal or modifications.</w:t>
      </w:r>
    </w:p>
    <w:p w:rsidR="00E656B3" w:rsidRDefault="00416190">
      <w:pPr>
        <w:pStyle w:val="Heading6"/>
        <w:rPr>
          <w:rFonts w:eastAsia="Univers 45 Light"/>
          <w:lang w:val="en-CA"/>
        </w:rPr>
      </w:pPr>
      <w:r>
        <w:rPr>
          <w:rFonts w:eastAsia="Univers 45 Light"/>
          <w:lang w:val="en-CA"/>
        </w:rPr>
        <w:t>Roles and Initiatives That Support Transition Services</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following list summarizes the roles and benefit of academic and no</w:t>
      </w:r>
      <w:r>
        <w:rPr>
          <w:rFonts w:eastAsia="Univers 45 Light"/>
          <w:color w:val="000000"/>
          <w:szCs w:val="22"/>
          <w:lang w:val="en-CA"/>
        </w:rPr>
        <w:t>n-academic counseling and guidance services, transition services, remedial courses, and external supports.</w:t>
      </w:r>
    </w:p>
    <w:p w:rsidR="00E656B3" w:rsidRDefault="00416190">
      <w:pPr>
        <w:pStyle w:val="Heading6"/>
        <w:rPr>
          <w:rFonts w:eastAsia="Univers 45 Light"/>
          <w:lang w:val="en-CA"/>
        </w:rPr>
      </w:pPr>
      <w:r>
        <w:rPr>
          <w:rFonts w:eastAsia="Univers 45 Light"/>
          <w:lang w:val="en-CA"/>
        </w:rPr>
        <w:t>Secondary Transition Coordinator</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Secondary transition specialists typically begin working with students when they reach age 16, although the transition planning process may begin earlier if determined appropriate by the IEP team, or required by state law. The coordinator, in consultation </w:t>
      </w:r>
      <w:r>
        <w:rPr>
          <w:rFonts w:eastAsia="Univers 45 Light"/>
          <w:color w:val="000000"/>
          <w:szCs w:val="22"/>
          <w:lang w:val="en-CA"/>
        </w:rPr>
        <w:t>with the entire IEP team, works with the student to identify his or her preferences and goals. The coordinator collaborates with general and special educators to recommend a course of study through high school to prepare the students for careers and indepe</w:t>
      </w:r>
      <w:r>
        <w:rPr>
          <w:rFonts w:eastAsia="Univers 45 Light"/>
          <w:color w:val="000000"/>
          <w:szCs w:val="22"/>
          <w:lang w:val="en-CA"/>
        </w:rPr>
        <w:t xml:space="preserve">ndent living in college or employment settings. The coordinator also arranges opportunities for the student (or a group of students) </w:t>
      </w:r>
      <w:r>
        <w:rPr>
          <w:rFonts w:eastAsia="Univers 45 Light"/>
          <w:color w:val="000000"/>
          <w:szCs w:val="22"/>
          <w:lang w:val="en-CA"/>
        </w:rPr>
        <w:lastRenderedPageBreak/>
        <w:t>to learn about different careers through videos, job shadowing, visits to work environments, and hands-on work activities t</w:t>
      </w:r>
      <w:r>
        <w:rPr>
          <w:rFonts w:eastAsia="Univers 45 Light"/>
          <w:color w:val="000000"/>
          <w:szCs w:val="22"/>
          <w:lang w:val="en-CA"/>
        </w:rPr>
        <w:t>hat allow the student(s) to try out a job.</w:t>
      </w:r>
    </w:p>
    <w:p w:rsidR="00E656B3" w:rsidRDefault="00416190">
      <w:pPr>
        <w:pStyle w:val="Heading6"/>
        <w:rPr>
          <w:rFonts w:eastAsia="Univers 45 Light"/>
          <w:lang w:val="en-CA"/>
        </w:rPr>
      </w:pPr>
      <w:r>
        <w:rPr>
          <w:rFonts w:eastAsia="Univers 45 Light"/>
          <w:lang w:val="en-CA"/>
        </w:rPr>
        <w:t>School Counselor/Guidance Counselor</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Counselors assist students with personal, family, education-related, mental health, and career problems. Their duties vary greatly depending on their occupational specialty, </w:t>
      </w:r>
      <w:r>
        <w:rPr>
          <w:rFonts w:eastAsia="Univers 45 Light"/>
          <w:color w:val="000000"/>
          <w:szCs w:val="22"/>
          <w:lang w:val="en-CA"/>
        </w:rPr>
        <w:t>which is determined by the setting in which they work and the population they serve. Education, vocational, and school counselors provide individuals and groups with career and educational counseling. School counselors assist students of all levels, from e</w:t>
      </w:r>
      <w:r>
        <w:rPr>
          <w:rFonts w:eastAsia="Univers 45 Light"/>
          <w:color w:val="000000"/>
          <w:szCs w:val="22"/>
          <w:lang w:val="en-CA"/>
        </w:rPr>
        <w:t>lementary school to tertiary education. They advocate for students and work with other individuals and organizations to promote the academic, career, personal, and social development of children and youths. School counselors help students evaluate their ab</w:t>
      </w:r>
      <w:r>
        <w:rPr>
          <w:rFonts w:eastAsia="Univers 45 Light"/>
          <w:color w:val="000000"/>
          <w:szCs w:val="22"/>
          <w:lang w:val="en-CA"/>
        </w:rPr>
        <w:t>ilities, interests, talents, and personalities to develop realistic academic and career goals. Counselors use interviews, counseling sessions, interest and aptitude assessment tests, and other methods to evaluate and advise students</w:t>
      </w:r>
    </w:p>
    <w:p w:rsidR="00E656B3" w:rsidRDefault="00416190">
      <w:pPr>
        <w:pStyle w:val="Heading6"/>
        <w:rPr>
          <w:rFonts w:eastAsia="Univers 45 Light"/>
          <w:lang w:val="en-CA"/>
        </w:rPr>
      </w:pPr>
      <w:r>
        <w:rPr>
          <w:rFonts w:eastAsia="Univers 45 Light"/>
          <w:lang w:val="en-CA"/>
        </w:rPr>
        <w:t>Disability Support Spec</w:t>
      </w:r>
      <w:r>
        <w:rPr>
          <w:rFonts w:eastAsia="Univers 45 Light"/>
          <w:lang w:val="en-CA"/>
        </w:rPr>
        <w:t>ialist (DSS)</w:t>
      </w:r>
    </w:p>
    <w:p w:rsidR="00E656B3" w:rsidRDefault="00416190">
      <w:pPr>
        <w:spacing w:after="360"/>
        <w:jc w:val="both"/>
        <w:rPr>
          <w:rFonts w:eastAsia="Univers 45 Light"/>
          <w:color w:val="000000"/>
          <w:szCs w:val="22"/>
          <w:lang w:val="en-CA"/>
        </w:rPr>
      </w:pPr>
      <w:r>
        <w:rPr>
          <w:rFonts w:eastAsia="Univers 45 Light"/>
          <w:color w:val="000000"/>
          <w:szCs w:val="22"/>
          <w:lang w:val="en-CA"/>
        </w:rPr>
        <w:t>A DSS provides consultation and ongoing support to enable students to make full use of opportunities available at IHEs. The DSS director often serves as liaison with college faculty, staff, and administrators, VR counselors, and other social s</w:t>
      </w:r>
      <w:r>
        <w:rPr>
          <w:rFonts w:eastAsia="Univers 45 Light"/>
          <w:color w:val="000000"/>
          <w:szCs w:val="22"/>
          <w:lang w:val="en-CA"/>
        </w:rPr>
        <w:t>ervice agencies. The specialists serve as the central point of contact for information on physical and programmatic access, specific accommodations, resolutions, complaints and problems, faculty and staff concerns, and identification of available services.</w:t>
      </w:r>
      <w:r>
        <w:rPr>
          <w:rFonts w:eastAsia="Univers 45 Light"/>
          <w:color w:val="000000"/>
          <w:szCs w:val="22"/>
          <w:lang w:val="en-CA"/>
        </w:rPr>
        <w:t xml:space="preserve"> In addition, the disability office can provide training, consultation, and information regarding disability issues.</w:t>
      </w:r>
    </w:p>
    <w:p w:rsidR="00E656B3" w:rsidRDefault="00416190">
      <w:pPr>
        <w:pStyle w:val="Heading6"/>
        <w:rPr>
          <w:rFonts w:eastAsia="Univers 45 Light"/>
          <w:lang w:val="en-CA"/>
        </w:rPr>
      </w:pPr>
      <w:r>
        <w:rPr>
          <w:rFonts w:eastAsia="Univers 45 Light"/>
          <w:lang w:val="en-CA"/>
        </w:rPr>
        <w:t>VR Counselor</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The VR counselor is often involved in a student‘s transition planning while the student, who has been determined eligible for </w:t>
      </w:r>
      <w:r>
        <w:rPr>
          <w:rFonts w:eastAsia="Univers 45 Light"/>
          <w:color w:val="000000"/>
          <w:szCs w:val="22"/>
          <w:lang w:val="en-CA"/>
        </w:rPr>
        <w:t>the VR program, is still in high school. Upon graduating, if not before, the VR counselor works with the eligible student with a disability to assist with access to, and support in, employment or tertiary education. The VR counselor typically works for the</w:t>
      </w:r>
      <w:r>
        <w:rPr>
          <w:rFonts w:eastAsia="Univers 45 Light"/>
          <w:color w:val="000000"/>
          <w:szCs w:val="22"/>
          <w:lang w:val="en-CA"/>
        </w:rPr>
        <w:t xml:space="preserve"> state‘s VR agency, helping individuals with disabilities prepare for, and find employment. For students who are eligible for VR, services may include evaluation of the person‘s interests, capabilities, and limitations; job training; transportation; arrang</w:t>
      </w:r>
      <w:r>
        <w:rPr>
          <w:rFonts w:eastAsia="Univers 45 Light"/>
          <w:color w:val="000000"/>
          <w:szCs w:val="22"/>
          <w:lang w:val="en-CA"/>
        </w:rPr>
        <w:t>ement of aids and devices; job placement; support to begin tertiary education; and job follow-up</w:t>
      </w:r>
    </w:p>
    <w:p w:rsidR="00E656B3" w:rsidRDefault="00416190">
      <w:pPr>
        <w:pStyle w:val="Heading4"/>
        <w:spacing w:before="0" w:after="360"/>
        <w:rPr>
          <w:lang w:val="en-CA"/>
        </w:rPr>
      </w:pPr>
      <w:r>
        <w:rPr>
          <w:lang w:val="en-CA"/>
        </w:rPr>
        <w:t>Grants and Loans</w:t>
      </w:r>
    </w:p>
    <w:p w:rsidR="00E656B3" w:rsidRDefault="00416190">
      <w:pPr>
        <w:pStyle w:val="Heading5"/>
        <w:rPr>
          <w:rFonts w:eastAsia="Univers 45 Light"/>
          <w:vertAlign w:val="superscript"/>
          <w:lang w:val="en-CA"/>
        </w:rPr>
      </w:pPr>
      <w:r>
        <w:rPr>
          <w:rFonts w:eastAsia="Univers 45 Light"/>
          <w:lang w:val="en-CA"/>
        </w:rPr>
        <w:t>US Federal Student Aid Programs</w:t>
      </w:r>
      <w:r>
        <w:rPr>
          <w:rFonts w:eastAsia="Univers 45 Light"/>
          <w:vertAlign w:val="superscript"/>
          <w:lang w:val="en-CA"/>
        </w:rPr>
        <w:footnoteReference w:id="250"/>
      </w:r>
      <w:r>
        <w:rPr>
          <w:rFonts w:eastAsia="Univers 45 Light"/>
          <w:vertAlign w:val="superscript"/>
          <w:lang w:val="en-CA"/>
        </w:rPr>
        <w:t>,</w:t>
      </w:r>
      <w:r>
        <w:rPr>
          <w:rFonts w:eastAsia="Univers 45 Light"/>
          <w:vertAlign w:val="superscript"/>
          <w:lang w:val="en-CA"/>
        </w:rPr>
        <w:footnoteReference w:id="251"/>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If students have an intellectual disability, they may receive funding from the Federal Pell Grant, Federal </w:t>
      </w:r>
      <w:r>
        <w:rPr>
          <w:rFonts w:eastAsia="Univers 45 Light"/>
          <w:color w:val="000000"/>
          <w:szCs w:val="22"/>
          <w:lang w:val="en-CA"/>
        </w:rPr>
        <w:t>Supplemental Educational Opportunity Grant, and Federal Work-Study programs if you</w:t>
      </w:r>
    </w:p>
    <w:p w:rsidR="00E656B3" w:rsidRDefault="00416190">
      <w:pPr>
        <w:pStyle w:val="Bullet"/>
        <w:rPr>
          <w:lang w:val="en-CA"/>
        </w:rPr>
      </w:pPr>
      <w:r>
        <w:rPr>
          <w:lang w:val="en-CA"/>
        </w:rPr>
        <w:lastRenderedPageBreak/>
        <w:t>Are enrolled or accepted for enrollment in a comprehensive transition and postsecondary (CTP) program for students with intellectual disabilities at an institution of higher</w:t>
      </w:r>
      <w:r>
        <w:rPr>
          <w:lang w:val="en-CA"/>
        </w:rPr>
        <w:t xml:space="preserve"> education (a college or career school) that participates in the federal student aid programs;</w:t>
      </w:r>
    </w:p>
    <w:p w:rsidR="00E656B3" w:rsidRDefault="00416190">
      <w:pPr>
        <w:pStyle w:val="Bullet"/>
        <w:rPr>
          <w:lang w:val="en-CA"/>
        </w:rPr>
      </w:pPr>
      <w:r>
        <w:rPr>
          <w:lang w:val="en-CA"/>
        </w:rPr>
        <w:t>Are maintaining satisfactory academic progress; and</w:t>
      </w:r>
    </w:p>
    <w:p w:rsidR="00E656B3" w:rsidRDefault="00416190">
      <w:pPr>
        <w:pStyle w:val="Bulletlast"/>
        <w:rPr>
          <w:lang w:val="en-CA"/>
        </w:rPr>
      </w:pPr>
      <w:r>
        <w:rPr>
          <w:lang w:val="en-CA"/>
        </w:rPr>
        <w:t>Meet the basic federal student aid eligibility requirements, except that they are not required to have a high</w:t>
      </w:r>
      <w:r>
        <w:rPr>
          <w:lang w:val="en-CA"/>
        </w:rPr>
        <w:t xml:space="preserve"> school diploma or GED and are not required to be pursuing a degree or certificate. </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 CTP program for students with intellectual disabilities means a degree, certificate, or non-degree program that</w:t>
      </w:r>
    </w:p>
    <w:p w:rsidR="00E656B3" w:rsidRDefault="00416190">
      <w:pPr>
        <w:pStyle w:val="Bullet"/>
        <w:rPr>
          <w:lang w:val="en-CA"/>
        </w:rPr>
      </w:pPr>
      <w:r>
        <w:rPr>
          <w:lang w:val="en-CA"/>
        </w:rPr>
        <w:t xml:space="preserve">Is offered by a college or career school and approved by </w:t>
      </w:r>
      <w:r>
        <w:rPr>
          <w:lang w:val="en-CA"/>
        </w:rPr>
        <w:t>the US Department of Education;</w:t>
      </w:r>
    </w:p>
    <w:p w:rsidR="00E656B3" w:rsidRDefault="00416190">
      <w:pPr>
        <w:pStyle w:val="Bullet"/>
        <w:rPr>
          <w:lang w:val="en-CA"/>
        </w:rPr>
      </w:pPr>
      <w:r>
        <w:rPr>
          <w:lang w:val="en-CA"/>
        </w:rPr>
        <w:t>Is designed to support students with intellectual disabilities who want to continue academic, career, and independent living instruction to prepare for gainful employment;</w:t>
      </w:r>
    </w:p>
    <w:p w:rsidR="00E656B3" w:rsidRDefault="00416190">
      <w:pPr>
        <w:pStyle w:val="Bullet"/>
        <w:rPr>
          <w:lang w:val="en-CA"/>
        </w:rPr>
      </w:pPr>
      <w:r>
        <w:rPr>
          <w:lang w:val="en-CA"/>
        </w:rPr>
        <w:t>Offers academic advising and a structured curriculum</w:t>
      </w:r>
      <w:r>
        <w:rPr>
          <w:lang w:val="en-CA"/>
        </w:rPr>
        <w:t>; and</w:t>
      </w:r>
    </w:p>
    <w:p w:rsidR="00E656B3" w:rsidRDefault="00416190">
      <w:pPr>
        <w:pStyle w:val="Bullet"/>
        <w:rPr>
          <w:lang w:val="en-CA"/>
        </w:rPr>
      </w:pPr>
      <w:r>
        <w:rPr>
          <w:lang w:val="en-CA"/>
        </w:rPr>
        <w:t>Requires students with intellectual disabilities to participate, for at least half of the program, in</w:t>
      </w:r>
    </w:p>
    <w:p w:rsidR="00E656B3" w:rsidRDefault="00416190">
      <w:pPr>
        <w:pStyle w:val="Bullet"/>
        <w:rPr>
          <w:lang w:val="en-CA"/>
        </w:rPr>
      </w:pPr>
      <w:r>
        <w:rPr>
          <w:lang w:val="en-CA"/>
        </w:rPr>
        <w:t>Regular enrollment in credit-bearing courses with nondisabled students,</w:t>
      </w:r>
    </w:p>
    <w:p w:rsidR="00E656B3" w:rsidRDefault="00416190">
      <w:pPr>
        <w:pStyle w:val="Bullet"/>
        <w:rPr>
          <w:lang w:val="en-CA"/>
        </w:rPr>
      </w:pPr>
      <w:r>
        <w:rPr>
          <w:lang w:val="en-CA"/>
        </w:rPr>
        <w:t>Auditing or participating (with nondisabled students) in courses for which t</w:t>
      </w:r>
      <w:r>
        <w:rPr>
          <w:lang w:val="en-CA"/>
        </w:rPr>
        <w:t>he student does not receive regular academic credit,</w:t>
      </w:r>
    </w:p>
    <w:p w:rsidR="00E656B3" w:rsidRDefault="00416190">
      <w:pPr>
        <w:pStyle w:val="Bullet"/>
        <w:rPr>
          <w:lang w:val="en-CA"/>
        </w:rPr>
      </w:pPr>
      <w:r>
        <w:rPr>
          <w:lang w:val="en-CA"/>
        </w:rPr>
        <w:t>Enrollment in non-credit-bearing, non-degree courses with non-disabled students, or</w:t>
      </w:r>
    </w:p>
    <w:p w:rsidR="00E656B3" w:rsidRDefault="00416190">
      <w:pPr>
        <w:pStyle w:val="Bulletlast"/>
        <w:rPr>
          <w:lang w:val="en-CA"/>
        </w:rPr>
      </w:pPr>
      <w:r>
        <w:rPr>
          <w:lang w:val="en-CA"/>
        </w:rPr>
        <w:t>Internships or work-based training with nondisabled individuals.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following states have schools that offer CTP progr</w:t>
      </w:r>
      <w:r>
        <w:rPr>
          <w:rFonts w:eastAsia="Univers 45 Light"/>
          <w:color w:val="000000"/>
          <w:szCs w:val="22"/>
          <w:lang w:val="en-CA"/>
        </w:rPr>
        <w:t>ams:</w:t>
      </w:r>
    </w:p>
    <w:p w:rsidR="00E656B3" w:rsidRDefault="00416190">
      <w:pPr>
        <w:pStyle w:val="Bullet"/>
        <w:rPr>
          <w:lang w:val="en-CA"/>
        </w:rPr>
      </w:pPr>
      <w:r>
        <w:rPr>
          <w:lang w:val="en-CA"/>
        </w:rPr>
        <w:t>California</w:t>
      </w:r>
    </w:p>
    <w:p w:rsidR="00E656B3" w:rsidRDefault="00416190">
      <w:pPr>
        <w:pStyle w:val="Bullet"/>
        <w:rPr>
          <w:lang w:val="en-CA"/>
        </w:rPr>
      </w:pPr>
      <w:r>
        <w:rPr>
          <w:lang w:val="en-CA"/>
        </w:rPr>
        <w:t>Florida</w:t>
      </w:r>
    </w:p>
    <w:p w:rsidR="00E656B3" w:rsidRDefault="00416190">
      <w:pPr>
        <w:pStyle w:val="Bullet"/>
        <w:rPr>
          <w:lang w:val="en-CA"/>
        </w:rPr>
      </w:pPr>
      <w:r>
        <w:rPr>
          <w:lang w:val="en-CA"/>
        </w:rPr>
        <w:t>Georgia</w:t>
      </w:r>
    </w:p>
    <w:p w:rsidR="00E656B3" w:rsidRDefault="00416190">
      <w:pPr>
        <w:pStyle w:val="Bullet"/>
        <w:rPr>
          <w:lang w:val="en-CA"/>
        </w:rPr>
      </w:pPr>
      <w:r>
        <w:rPr>
          <w:lang w:val="en-CA"/>
        </w:rPr>
        <w:t>Illinois</w:t>
      </w:r>
    </w:p>
    <w:p w:rsidR="00E656B3" w:rsidRDefault="00416190">
      <w:pPr>
        <w:pStyle w:val="Bullet"/>
        <w:rPr>
          <w:lang w:val="en-CA"/>
        </w:rPr>
      </w:pPr>
      <w:r>
        <w:rPr>
          <w:lang w:val="en-CA"/>
        </w:rPr>
        <w:t>Kentucky</w:t>
      </w:r>
    </w:p>
    <w:p w:rsidR="00E656B3" w:rsidRDefault="00416190">
      <w:pPr>
        <w:pStyle w:val="Bullet"/>
        <w:rPr>
          <w:lang w:val="en-CA"/>
        </w:rPr>
      </w:pPr>
      <w:r>
        <w:rPr>
          <w:lang w:val="en-CA"/>
        </w:rPr>
        <w:t>Minnesota</w:t>
      </w:r>
    </w:p>
    <w:p w:rsidR="00E656B3" w:rsidRDefault="00416190">
      <w:pPr>
        <w:pStyle w:val="Bullet"/>
        <w:rPr>
          <w:lang w:val="en-CA"/>
        </w:rPr>
      </w:pPr>
      <w:r>
        <w:rPr>
          <w:lang w:val="en-CA"/>
        </w:rPr>
        <w:t>Missouri</w:t>
      </w:r>
    </w:p>
    <w:p w:rsidR="00E656B3" w:rsidRDefault="00416190">
      <w:pPr>
        <w:pStyle w:val="Bullet"/>
        <w:rPr>
          <w:lang w:val="en-CA"/>
        </w:rPr>
      </w:pPr>
      <w:r>
        <w:rPr>
          <w:lang w:val="en-CA"/>
        </w:rPr>
        <w:t>New Jersey</w:t>
      </w:r>
    </w:p>
    <w:p w:rsidR="00E656B3" w:rsidRDefault="00416190">
      <w:pPr>
        <w:pStyle w:val="Bullet"/>
        <w:rPr>
          <w:lang w:val="en-CA"/>
        </w:rPr>
      </w:pPr>
      <w:r>
        <w:rPr>
          <w:lang w:val="en-CA"/>
        </w:rPr>
        <w:t>New York</w:t>
      </w:r>
    </w:p>
    <w:p w:rsidR="00E656B3" w:rsidRDefault="00416190">
      <w:pPr>
        <w:pStyle w:val="Bullet"/>
        <w:rPr>
          <w:lang w:val="en-CA"/>
        </w:rPr>
      </w:pPr>
      <w:r>
        <w:rPr>
          <w:lang w:val="en-CA"/>
        </w:rPr>
        <w:t>North Carolina</w:t>
      </w:r>
    </w:p>
    <w:p w:rsidR="00E656B3" w:rsidRDefault="00416190">
      <w:pPr>
        <w:pStyle w:val="Bullet"/>
        <w:rPr>
          <w:lang w:val="en-CA"/>
        </w:rPr>
      </w:pPr>
      <w:r>
        <w:rPr>
          <w:lang w:val="en-CA"/>
        </w:rPr>
        <w:t>Ohio</w:t>
      </w:r>
    </w:p>
    <w:p w:rsidR="00E656B3" w:rsidRDefault="00416190">
      <w:pPr>
        <w:pStyle w:val="Bullet"/>
        <w:rPr>
          <w:lang w:val="en-CA"/>
        </w:rPr>
      </w:pPr>
      <w:r>
        <w:rPr>
          <w:lang w:val="en-CA"/>
        </w:rPr>
        <w:t>Pennsylvania</w:t>
      </w:r>
    </w:p>
    <w:p w:rsidR="00E656B3" w:rsidRDefault="00416190">
      <w:pPr>
        <w:pStyle w:val="Bullet"/>
        <w:rPr>
          <w:lang w:val="en-CA"/>
        </w:rPr>
      </w:pPr>
      <w:r>
        <w:rPr>
          <w:lang w:val="en-CA"/>
        </w:rPr>
        <w:t>South Carolina</w:t>
      </w:r>
    </w:p>
    <w:p w:rsidR="00E656B3" w:rsidRDefault="00416190">
      <w:pPr>
        <w:pStyle w:val="Bullet"/>
        <w:rPr>
          <w:lang w:val="en-CA"/>
        </w:rPr>
      </w:pPr>
      <w:r>
        <w:rPr>
          <w:lang w:val="en-CA"/>
        </w:rPr>
        <w:t>Tennessee</w:t>
      </w:r>
    </w:p>
    <w:p w:rsidR="00E656B3" w:rsidRDefault="00416190">
      <w:pPr>
        <w:pStyle w:val="Bulletlast"/>
        <w:rPr>
          <w:lang w:val="en-CA"/>
        </w:rPr>
      </w:pPr>
      <w:r>
        <w:rPr>
          <w:lang w:val="en-CA"/>
        </w:rPr>
        <w:t>Virginia</w:t>
      </w:r>
    </w:p>
    <w:p w:rsidR="00E656B3" w:rsidRDefault="00416190">
      <w:pPr>
        <w:pStyle w:val="Heading5"/>
        <w:ind w:left="0" w:firstLine="0"/>
        <w:rPr>
          <w:rFonts w:eastAsia="Univers 45 Light"/>
          <w:lang w:val="en-CA"/>
        </w:rPr>
      </w:pPr>
      <w:r>
        <w:rPr>
          <w:rFonts w:eastAsia="Univers 45 Light"/>
          <w:lang w:val="en-CA"/>
        </w:rPr>
        <w:lastRenderedPageBreak/>
        <w:t>Federal Pell Grant</w:t>
      </w:r>
      <w:r>
        <w:rPr>
          <w:rFonts w:eastAsia="Univers 45 Light"/>
          <w:vertAlign w:val="superscript"/>
          <w:lang w:val="en-CA"/>
        </w:rPr>
        <w:footnoteReference w:id="252"/>
      </w:r>
      <w:r>
        <w:rPr>
          <w:rFonts w:eastAsia="Univers 45 Light"/>
          <w:lang w:val="en-CA"/>
        </w:rPr>
        <w:t xml:space="preserve"> </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A Federal Pell Grant, unlike a loan, does not have to be repaid. Federal Pell </w:t>
      </w:r>
      <w:r>
        <w:rPr>
          <w:rFonts w:eastAsia="Univers 45 Light"/>
          <w:color w:val="000000"/>
          <w:szCs w:val="22"/>
          <w:lang w:val="en-CA"/>
        </w:rPr>
        <w:t xml:space="preserve">Grants usually are awarded only to undergraduate students who have not earned a bachelor's or a professional degree. (In some cases, however, a student enrolled in a teacher certification program for post baccalaureate might receive a Federal Pell Grant.) </w:t>
      </w:r>
      <w:r>
        <w:rPr>
          <w:rFonts w:eastAsia="Univers 45 Light"/>
          <w:color w:val="000000"/>
          <w:szCs w:val="22"/>
          <w:lang w:val="en-CA"/>
        </w:rPr>
        <w:t xml:space="preserve">Students are not eligible to receive a Federal Pell Grant if they are incarcerated in a federal or state penal institution or are subject to an involuntary civil commitment upon completion of a period of incarceration for a forcible or non-forcible sexual </w:t>
      </w:r>
      <w:r>
        <w:rPr>
          <w:rFonts w:eastAsia="Univers 45 Light"/>
          <w:color w:val="000000"/>
          <w:szCs w:val="22"/>
          <w:lang w:val="en-CA"/>
        </w:rPr>
        <w:t>offense.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Amounts can change yearly. The maximum Federal Pell Grant award is $5,730 for the 2014–15 award year (July 1, 2014, to June 30, 2015). For the 2015–16 award year (July 1, 2015, to June 30, 2016), the maximum award will be $5,775. The amount they g</w:t>
      </w:r>
      <w:r>
        <w:rPr>
          <w:rFonts w:eastAsia="Univers 45 Light"/>
          <w:color w:val="000000"/>
          <w:szCs w:val="22"/>
          <w:lang w:val="en-CA"/>
        </w:rPr>
        <w:t>et, though, will depend on students</w:t>
      </w:r>
    </w:p>
    <w:p w:rsidR="00E656B3" w:rsidRDefault="00416190">
      <w:pPr>
        <w:pStyle w:val="Bullet"/>
        <w:rPr>
          <w:lang w:val="en-CA"/>
        </w:rPr>
      </w:pPr>
      <w:r>
        <w:rPr>
          <w:lang w:val="en-CA"/>
        </w:rPr>
        <w:t>Financial need,</w:t>
      </w:r>
    </w:p>
    <w:p w:rsidR="00E656B3" w:rsidRDefault="00416190">
      <w:pPr>
        <w:pStyle w:val="Bullet"/>
        <w:rPr>
          <w:lang w:val="en-CA"/>
        </w:rPr>
      </w:pPr>
      <w:r>
        <w:rPr>
          <w:lang w:val="en-CA"/>
        </w:rPr>
        <w:t>Cost of attendance,</w:t>
      </w:r>
    </w:p>
    <w:p w:rsidR="00E656B3" w:rsidRDefault="00416190">
      <w:pPr>
        <w:pStyle w:val="Bullet"/>
        <w:rPr>
          <w:lang w:val="en-CA"/>
        </w:rPr>
      </w:pPr>
      <w:r>
        <w:rPr>
          <w:lang w:val="en-CA"/>
        </w:rPr>
        <w:t>Status as a full-time or part-time student, and</w:t>
      </w:r>
    </w:p>
    <w:p w:rsidR="00E656B3" w:rsidRDefault="00416190">
      <w:pPr>
        <w:pStyle w:val="Bullet"/>
        <w:rPr>
          <w:lang w:val="en-CA"/>
        </w:rPr>
      </w:pPr>
      <w:r>
        <w:rPr>
          <w:lang w:val="en-CA"/>
        </w:rPr>
        <w:t xml:space="preserve">Plans to attend school for a full academic year or less. </w:t>
      </w:r>
    </w:p>
    <w:p w:rsidR="00E656B3" w:rsidRDefault="00416190">
      <w:pPr>
        <w:pStyle w:val="Bulletlast"/>
        <w:spacing w:before="0" w:after="360"/>
        <w:rPr>
          <w:lang w:val="en-CA"/>
        </w:rPr>
      </w:pPr>
      <w:r>
        <w:rPr>
          <w:lang w:val="en-CA"/>
        </w:rPr>
        <w:t>You may not receive Federal Pell Grant funds from more than one school at a ti</w:t>
      </w:r>
      <w:r>
        <w:rPr>
          <w:lang w:val="en-CA"/>
        </w:rPr>
        <w:t>me.</w:t>
      </w:r>
    </w:p>
    <w:p w:rsidR="00E656B3" w:rsidRDefault="00416190">
      <w:pPr>
        <w:pStyle w:val="Heading5"/>
        <w:ind w:left="0" w:firstLine="0"/>
        <w:rPr>
          <w:rFonts w:eastAsia="Univers 45 Light"/>
          <w:lang w:val="en-CA"/>
        </w:rPr>
      </w:pPr>
      <w:r>
        <w:rPr>
          <w:rFonts w:eastAsia="Univers 45 Light"/>
          <w:lang w:val="en-CA"/>
        </w:rPr>
        <w:t>Federal Supplemental Educational Opportunity Grant (FSEOG)</w:t>
      </w:r>
      <w:r>
        <w:rPr>
          <w:rFonts w:eastAsia="Univers 45 Light"/>
          <w:vertAlign w:val="superscript"/>
          <w:lang w:val="en-CA"/>
        </w:rPr>
        <w:footnoteReference w:id="253"/>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To get an FSEOG, student must fill out the Free Application for Federal Student Aid (FAFSA) so that their college can determine how much financial need they have. Students who will receive Fed</w:t>
      </w:r>
      <w:r>
        <w:rPr>
          <w:rFonts w:eastAsia="Univers 45 Light"/>
          <w:color w:val="000000"/>
          <w:szCs w:val="22"/>
          <w:lang w:val="en-CA"/>
        </w:rPr>
        <w:t>eral Pell Grants and have the financial need will receive FSEOGs first. The FSEOG does not need to be repaid.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FSEOG program is administered directly by the financial aid office at each participating school and is therefore called “campus-based” aid. </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w:t>
      </w:r>
      <w:r>
        <w:rPr>
          <w:rFonts w:eastAsia="Univers 45 Light"/>
          <w:color w:val="000000"/>
          <w:szCs w:val="22"/>
          <w:lang w:val="en-CA"/>
        </w:rPr>
        <w:t>tudents can receive between $100 and $4,000 a year, depending on their financial need, when they apply, the amount of other aid they get, and the availability of funds at their school.</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Each participating school receives a certain amount of FSEOG funds each</w:t>
      </w:r>
      <w:r>
        <w:rPr>
          <w:rFonts w:eastAsia="Univers 45 Light"/>
          <w:color w:val="000000"/>
          <w:szCs w:val="22"/>
          <w:lang w:val="en-CA"/>
        </w:rPr>
        <w:t xml:space="preserve"> year from the US Department of Education’s office of Federal Student Aid. Once the full amount of the school’s FSEOG funds has been awarded to students, no more FSEOG awards can be made for that year. This system works differently from the Federal Pell Gr</w:t>
      </w:r>
      <w:r>
        <w:rPr>
          <w:rFonts w:eastAsia="Univers 45 Light"/>
          <w:color w:val="000000"/>
          <w:szCs w:val="22"/>
          <w:lang w:val="en-CA"/>
        </w:rPr>
        <w:t>ant Program, which provides funds to every eligible student.</w:t>
      </w:r>
    </w:p>
    <w:p w:rsidR="00E656B3" w:rsidRDefault="00416190">
      <w:pPr>
        <w:pStyle w:val="Heading5"/>
        <w:ind w:left="0" w:firstLine="0"/>
        <w:rPr>
          <w:rFonts w:eastAsia="Univers 45 Light"/>
          <w:lang w:val="en-CA"/>
        </w:rPr>
      </w:pPr>
      <w:r>
        <w:rPr>
          <w:rFonts w:eastAsia="Univers 45 Light"/>
          <w:lang w:val="en-CA"/>
        </w:rPr>
        <w:lastRenderedPageBreak/>
        <w:t>Federal Work-Study</w:t>
      </w:r>
      <w:r>
        <w:rPr>
          <w:rFonts w:eastAsia="Univers 45 Light"/>
          <w:vertAlign w:val="superscript"/>
          <w:lang w:val="en-CA"/>
        </w:rPr>
        <w:footnoteReference w:id="254"/>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Federal Work-Study provides part-time jobs for undergraduate and graduate students with financial need, allowing them to earn money to help pay education expenses. The program</w:t>
      </w:r>
      <w:r>
        <w:rPr>
          <w:rFonts w:eastAsia="Univers 45 Light"/>
          <w:color w:val="000000"/>
          <w:szCs w:val="22"/>
          <w:lang w:val="en-CA"/>
        </w:rPr>
        <w:t xml:space="preserve"> encourages community service work and work related to the student’s course of study.</w:t>
      </w:r>
    </w:p>
    <w:p w:rsidR="00E656B3" w:rsidRDefault="00416190">
      <w:pPr>
        <w:pStyle w:val="Bullet"/>
        <w:rPr>
          <w:lang w:val="en-CA"/>
        </w:rPr>
      </w:pPr>
      <w:r>
        <w:rPr>
          <w:lang w:val="en-CA"/>
        </w:rPr>
        <w:t>Federal Work-Study:</w:t>
      </w:r>
    </w:p>
    <w:p w:rsidR="00E656B3" w:rsidRDefault="00416190">
      <w:pPr>
        <w:pStyle w:val="Bullet"/>
        <w:rPr>
          <w:lang w:val="en-CA"/>
        </w:rPr>
      </w:pPr>
      <w:r>
        <w:rPr>
          <w:lang w:val="en-CA"/>
        </w:rPr>
        <w:t>Provides part-time employment while they are enrolled in school</w:t>
      </w:r>
    </w:p>
    <w:p w:rsidR="00E656B3" w:rsidRDefault="00416190">
      <w:pPr>
        <w:pStyle w:val="Bullet"/>
        <w:rPr>
          <w:lang w:val="en-CA"/>
        </w:rPr>
      </w:pPr>
      <w:r>
        <w:rPr>
          <w:lang w:val="en-CA"/>
        </w:rPr>
        <w:t>Available to undergraduate, graduate, and professional students with financial need</w:t>
      </w:r>
    </w:p>
    <w:p w:rsidR="00E656B3" w:rsidRDefault="00416190">
      <w:pPr>
        <w:pStyle w:val="Bullet"/>
        <w:rPr>
          <w:lang w:val="en-CA"/>
        </w:rPr>
      </w:pPr>
      <w:r>
        <w:rPr>
          <w:lang w:val="en-CA"/>
        </w:rPr>
        <w:t>Av</w:t>
      </w:r>
      <w:r>
        <w:rPr>
          <w:lang w:val="en-CA"/>
        </w:rPr>
        <w:t>ailable to full-time or part-time students</w:t>
      </w:r>
    </w:p>
    <w:p w:rsidR="00E656B3" w:rsidRDefault="00416190">
      <w:pPr>
        <w:pStyle w:val="Bulletlast"/>
        <w:rPr>
          <w:lang w:val="en-CA"/>
        </w:rPr>
      </w:pPr>
      <w:r>
        <w:rPr>
          <w:lang w:val="en-CA"/>
        </w:rPr>
        <w:t xml:space="preserve">Administered by schools participating in the Federal Work-Study Program </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Federal Work-Study Program emphasizes employment in civic education and work related to their course of study, whenever possible.</w:t>
      </w:r>
    </w:p>
    <w:p w:rsidR="00E656B3" w:rsidRDefault="00416190">
      <w:pPr>
        <w:pStyle w:val="Heading5"/>
        <w:ind w:left="0" w:firstLine="0"/>
        <w:rPr>
          <w:rFonts w:eastAsia="Univers 45 Light"/>
          <w:vertAlign w:val="superscript"/>
          <w:lang w:val="en-CA"/>
        </w:rPr>
      </w:pPr>
      <w:r>
        <w:rPr>
          <w:rFonts w:eastAsia="Univers 45 Light"/>
          <w:lang w:val="en-CA"/>
        </w:rPr>
        <w:t xml:space="preserve">Total </w:t>
      </w:r>
      <w:r>
        <w:rPr>
          <w:rFonts w:eastAsia="Univers 45 Light"/>
          <w:lang w:val="en-CA"/>
        </w:rPr>
        <w:t>and Permanent Disability (TPD) Discharge</w:t>
      </w:r>
      <w:r>
        <w:rPr>
          <w:rFonts w:eastAsia="Univers 45 Light"/>
          <w:vertAlign w:val="superscript"/>
          <w:lang w:val="en-CA"/>
        </w:rPr>
        <w:footnoteReference w:id="255"/>
      </w:r>
      <w:r>
        <w:rPr>
          <w:rFonts w:eastAsia="Univers 45 Light"/>
          <w:vertAlign w:val="superscript"/>
          <w:lang w:val="en-CA"/>
        </w:rPr>
        <w:t>,</w:t>
      </w:r>
      <w:r>
        <w:rPr>
          <w:rFonts w:eastAsia="Univers 45 Light"/>
          <w:vertAlign w:val="superscript"/>
          <w:lang w:val="en-CA"/>
        </w:rPr>
        <w:footnoteReference w:id="256"/>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A total and permanent disability (TPD) discharge relieves students from having to repay a William D. Ford Federal Direct Loan (Direct Loan) Program loan, Federal Family Education Loan (FFEL) Program loan, and/or </w:t>
      </w:r>
      <w:r>
        <w:rPr>
          <w:rFonts w:eastAsia="Univers 45 Light"/>
          <w:color w:val="000000"/>
          <w:szCs w:val="22"/>
          <w:lang w:val="en-CA"/>
        </w:rPr>
        <w:t>Federal Perkins Loan (Perkins Loan) Program loan or complete a Teacher Education Assistance for College and Higher Education (TEACH) Grant service obligation on the basis of total and permanent disability. Before federal student loans or TEACH Grant servic</w:t>
      </w:r>
      <w:r>
        <w:rPr>
          <w:rFonts w:eastAsia="Univers 45 Light"/>
          <w:color w:val="000000"/>
          <w:szCs w:val="22"/>
          <w:lang w:val="en-CA"/>
        </w:rPr>
        <w:t>e obligation can be discharged, students must provide information to the US Department of Education (ED) to show that they are permanently disabled. ED will evaluate the information and determine if they qualify for a TPD discharge.</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If students think that </w:t>
      </w:r>
      <w:r>
        <w:rPr>
          <w:rFonts w:eastAsia="Univers 45 Light"/>
          <w:color w:val="000000"/>
          <w:szCs w:val="22"/>
          <w:lang w:val="en-CA"/>
        </w:rPr>
        <w:t>they might qualify and want to apply for a TPD discharge, they must provide the information ED needs to make a determination by completing a TPD discharge application and gathering supporting documentation that shows they are permanently disabled. Dependin</w:t>
      </w:r>
      <w:r>
        <w:rPr>
          <w:rFonts w:eastAsia="Univers 45 Light"/>
          <w:color w:val="000000"/>
          <w:szCs w:val="22"/>
          <w:lang w:val="en-CA"/>
        </w:rPr>
        <w:t>g on their situation, students will either attach the supporting documentation to the application or have their physician complete Section 4 of their application. Once everything is complete, students will mail the discharge application and, if required, t</w:t>
      </w:r>
      <w:r>
        <w:rPr>
          <w:rFonts w:eastAsia="Univers 45 Light"/>
          <w:color w:val="000000"/>
          <w:szCs w:val="22"/>
          <w:lang w:val="en-CA"/>
        </w:rPr>
        <w:t>he supporting documentation to the Nelnet Total and Permanent Disability Servicer.</w:t>
      </w:r>
    </w:p>
    <w:p w:rsidR="00E656B3" w:rsidRDefault="00416190">
      <w:pPr>
        <w:pStyle w:val="Heading5"/>
        <w:ind w:left="0" w:firstLine="0"/>
        <w:rPr>
          <w:rFonts w:eastAsia="Univers 45 Light"/>
          <w:lang w:val="en-CA"/>
        </w:rPr>
      </w:pPr>
      <w:r>
        <w:rPr>
          <w:rFonts w:eastAsia="Univers 45 Light"/>
          <w:lang w:val="en-CA"/>
        </w:rPr>
        <w:t xml:space="preserve">Federal TRIO </w:t>
      </w:r>
      <w:r>
        <w:rPr>
          <w:rStyle w:val="Heading6Char"/>
          <w:lang w:val="en-CA"/>
        </w:rPr>
        <w:t>P</w:t>
      </w:r>
      <w:r>
        <w:rPr>
          <w:rFonts w:eastAsia="Univers 45 Light"/>
          <w:lang w:val="en-CA"/>
        </w:rPr>
        <w:t>rograms (TRIO)</w:t>
      </w:r>
      <w:r>
        <w:rPr>
          <w:rFonts w:eastAsia="Univers 45 Light"/>
          <w:vertAlign w:val="superscript"/>
          <w:lang w:val="en-CA"/>
        </w:rPr>
        <w:footnoteReference w:id="257"/>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Federal TRIO Programs (TRIO) are Federal outreach and student services programs designed to identify and provide services for individuals f</w:t>
      </w:r>
      <w:r>
        <w:rPr>
          <w:rFonts w:eastAsia="Univers 45 Light"/>
          <w:color w:val="000000"/>
          <w:szCs w:val="22"/>
          <w:lang w:val="en-CA"/>
        </w:rPr>
        <w:t>rom disadvantaged backgrounds. TRIO includes eight programs targeted to serve and assist low-income individuals, first-generation college students, and individuals with disabilities to progress through the academic pipeline from middle school to post bacca</w:t>
      </w:r>
      <w:r>
        <w:rPr>
          <w:rFonts w:eastAsia="Univers 45 Light"/>
          <w:color w:val="000000"/>
          <w:szCs w:val="22"/>
          <w:lang w:val="en-CA"/>
        </w:rPr>
        <w:t>laureate programs. TRIO also includes a training program for directors and staff of TRIO projects.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lastRenderedPageBreak/>
        <w:t>The recipients of the grants, depending on the specific program, are institutions of higher education, public and private agencies, and organizations includi</w:t>
      </w:r>
      <w:r>
        <w:rPr>
          <w:rFonts w:eastAsia="Univers 45 Light"/>
          <w:color w:val="000000"/>
          <w:szCs w:val="22"/>
          <w:lang w:val="en-CA"/>
        </w:rPr>
        <w:t>ng community-based organizations with experience in serving disadvantaged youth and secondary schools. Combinations of such institutions, agencies, and organizations may also apply for grants. These entities plan, develop, and carry out the services for st</w:t>
      </w:r>
      <w:r>
        <w:rPr>
          <w:rFonts w:eastAsia="Univers 45 Light"/>
          <w:color w:val="000000"/>
          <w:szCs w:val="22"/>
          <w:lang w:val="en-CA"/>
        </w:rPr>
        <w:t>udents. While individual students are served by these entities, they may not apply for grants under these programs. Additionally, in order to be served by one of these programs, a student must be eligible to receive services and be accepted into a funded p</w:t>
      </w:r>
      <w:r>
        <w:rPr>
          <w:rFonts w:eastAsia="Univers 45 Light"/>
          <w:color w:val="000000"/>
          <w:szCs w:val="22"/>
          <w:lang w:val="en-CA"/>
        </w:rPr>
        <w:t>roject that serves the institution or school that student is attending or the area in which the student lives.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Education Department Awards $11.5 million in Grants for Training of Special Educators to Improve Services for Children with Disabilities</w:t>
      </w:r>
      <w:r>
        <w:rPr>
          <w:rFonts w:eastAsia="Univers 45 Light"/>
          <w:color w:val="000000"/>
          <w:szCs w:val="22"/>
          <w:vertAlign w:val="superscript"/>
          <w:lang w:val="en-CA"/>
        </w:rPr>
        <w:footnoteReference w:id="258"/>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US </w:t>
      </w:r>
      <w:r>
        <w:rPr>
          <w:rFonts w:eastAsia="Univers 45 Light"/>
          <w:color w:val="000000"/>
          <w:szCs w:val="22"/>
          <w:lang w:val="en-CA"/>
        </w:rPr>
        <w:t>Department of Education announced on September 29, 2011 $11.5 million in grants to help train educators to improve services and results for children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Special Education–Personnel Development to Improve Services and Results for Children</w:t>
      </w:r>
      <w:r>
        <w:rPr>
          <w:rFonts w:eastAsia="Univers 45 Light"/>
          <w:color w:val="000000"/>
          <w:szCs w:val="22"/>
          <w:lang w:val="en-CA"/>
        </w:rPr>
        <w:t xml:space="preserve"> with Disabilities Program provides funds that help address state-identified needs for highly qualified personnel in special education, related services, early intervention, and regular education programs that serve children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"Students wi</w:t>
      </w:r>
      <w:r>
        <w:rPr>
          <w:rFonts w:eastAsia="Univers 45 Light"/>
          <w:color w:val="000000"/>
          <w:szCs w:val="22"/>
          <w:lang w:val="en-CA"/>
        </w:rPr>
        <w:t>th disabilities deserve the same world-class education as their non-disabled competitors," said US Secretary of Education Arne Duncan. "These grants will move us closer to that goal by giving special educators valuable training."</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Funding will help train ed</w:t>
      </w:r>
      <w:r>
        <w:rPr>
          <w:rFonts w:eastAsia="Univers 45 Light"/>
          <w:color w:val="000000"/>
          <w:szCs w:val="22"/>
          <w:lang w:val="en-CA"/>
        </w:rPr>
        <w:t>ucators in areas such as early intervention, early childhood; low-incidence disabilities; related services, speech/language and adapted physical education and secondary/transition services.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Scholarships for persons with disabilities that help subsidize edu</w:t>
      </w:r>
      <w:r>
        <w:rPr>
          <w:rFonts w:eastAsia="Univers 45 Light"/>
          <w:color w:val="000000"/>
          <w:szCs w:val="22"/>
          <w:lang w:val="en-CA"/>
        </w:rPr>
        <w:t>cation expenses come in various types including:</w:t>
      </w:r>
      <w:r>
        <w:rPr>
          <w:rFonts w:eastAsia="Univers 45 Light"/>
          <w:color w:val="000000"/>
          <w:szCs w:val="22"/>
          <w:vertAlign w:val="superscript"/>
          <w:lang w:val="en-CA"/>
        </w:rPr>
        <w:footnoteReference w:id="259"/>
      </w:r>
    </w:p>
    <w:p w:rsidR="00E656B3" w:rsidRDefault="00416190">
      <w:pPr>
        <w:pStyle w:val="Bullet"/>
        <w:rPr>
          <w:lang w:val="en-CA"/>
        </w:rPr>
      </w:pPr>
      <w:r>
        <w:rPr>
          <w:lang w:val="en-CA"/>
        </w:rPr>
        <w:t xml:space="preserve">Autism Scholarships </w:t>
      </w:r>
    </w:p>
    <w:p w:rsidR="00E656B3" w:rsidRDefault="00416190">
      <w:pPr>
        <w:pStyle w:val="Bullet"/>
        <w:rPr>
          <w:lang w:val="en-CA"/>
        </w:rPr>
      </w:pPr>
      <w:r>
        <w:rPr>
          <w:lang w:val="en-CA"/>
        </w:rPr>
        <w:t xml:space="preserve">Wheelchair User Scholarships </w:t>
      </w:r>
    </w:p>
    <w:p w:rsidR="00E656B3" w:rsidRDefault="00416190">
      <w:pPr>
        <w:pStyle w:val="Bullet"/>
        <w:rPr>
          <w:lang w:val="en-CA"/>
        </w:rPr>
      </w:pPr>
      <w:r>
        <w:rPr>
          <w:lang w:val="en-CA"/>
        </w:rPr>
        <w:t xml:space="preserve">Learning Disability Scholarships </w:t>
      </w:r>
    </w:p>
    <w:p w:rsidR="00E656B3" w:rsidRDefault="00416190">
      <w:pPr>
        <w:pStyle w:val="Bullet"/>
        <w:rPr>
          <w:lang w:val="en-CA"/>
        </w:rPr>
      </w:pPr>
      <w:r>
        <w:rPr>
          <w:lang w:val="en-CA"/>
        </w:rPr>
        <w:t xml:space="preserve">Veteran and Military Scholarships </w:t>
      </w:r>
    </w:p>
    <w:p w:rsidR="00E656B3" w:rsidRDefault="00416190">
      <w:pPr>
        <w:pStyle w:val="Bullet"/>
        <w:rPr>
          <w:lang w:val="en-CA"/>
        </w:rPr>
      </w:pPr>
      <w:r>
        <w:rPr>
          <w:lang w:val="en-CA"/>
        </w:rPr>
        <w:t xml:space="preserve">Scholarships for the Deaf and Hearing Impaired </w:t>
      </w:r>
    </w:p>
    <w:p w:rsidR="00E656B3" w:rsidRDefault="00416190">
      <w:pPr>
        <w:pStyle w:val="Bullet"/>
        <w:rPr>
          <w:lang w:val="en-CA"/>
        </w:rPr>
      </w:pPr>
      <w:r>
        <w:rPr>
          <w:lang w:val="en-CA"/>
        </w:rPr>
        <w:t>General Scholarships for People with D</w:t>
      </w:r>
      <w:r>
        <w:rPr>
          <w:lang w:val="en-CA"/>
        </w:rPr>
        <w:t xml:space="preserve">isabilities </w:t>
      </w:r>
    </w:p>
    <w:p w:rsidR="00E656B3" w:rsidRDefault="00416190">
      <w:pPr>
        <w:pStyle w:val="Bulletlast"/>
        <w:spacing w:before="0" w:after="720"/>
        <w:rPr>
          <w:lang w:val="en-CA"/>
        </w:rPr>
      </w:pPr>
      <w:r>
        <w:rPr>
          <w:lang w:val="en-CA"/>
        </w:rPr>
        <w:t>Blind, Low Vision, Visually Impaired Scholarships</w:t>
      </w:r>
      <w:bookmarkEnd w:id="142"/>
    </w:p>
    <w:p w:rsidR="00E656B3" w:rsidRDefault="00416190">
      <w:pPr>
        <w:pStyle w:val="Heading3"/>
        <w:spacing w:after="360"/>
        <w:rPr>
          <w:rFonts w:eastAsia="Univers 45 Light"/>
          <w:lang w:val="en-CA"/>
        </w:rPr>
      </w:pPr>
      <w:bookmarkStart w:id="143" w:name="_Toc417580001"/>
      <w:bookmarkStart w:id="144" w:name="_Toc418855496"/>
      <w:bookmarkStart w:id="145" w:name="_Toc421804528"/>
      <w:bookmarkStart w:id="146" w:name="_Toc423511874"/>
      <w:r>
        <w:rPr>
          <w:rFonts w:eastAsia="Univers 45 Light"/>
          <w:lang w:val="en-CA"/>
        </w:rPr>
        <w:lastRenderedPageBreak/>
        <w:t>Arizona</w:t>
      </w:r>
      <w:bookmarkEnd w:id="143"/>
      <w:bookmarkEnd w:id="144"/>
      <w:bookmarkEnd w:id="145"/>
      <w:bookmarkEnd w:id="146"/>
    </w:p>
    <w:p w:rsidR="00E656B3" w:rsidRDefault="00416190">
      <w:pPr>
        <w:pStyle w:val="Heading4"/>
        <w:spacing w:before="0" w:after="500"/>
        <w:rPr>
          <w:lang w:val="en-CA"/>
        </w:rPr>
      </w:pPr>
      <w:r>
        <w:rPr>
          <w:lang w:val="en-CA"/>
        </w:rPr>
        <w:t>Government Policies and Programs</w:t>
      </w:r>
    </w:p>
    <w:p w:rsidR="00E656B3" w:rsidRDefault="00416190">
      <w:pPr>
        <w:spacing w:after="360"/>
        <w:jc w:val="both"/>
        <w:rPr>
          <w:color w:val="007C92"/>
          <w:sz w:val="24"/>
          <w:lang w:val="en-CA"/>
        </w:rPr>
      </w:pPr>
      <w:r>
        <w:rPr>
          <w:rFonts w:eastAsia="Univers 45 Light"/>
          <w:color w:val="000000"/>
          <w:szCs w:val="22"/>
          <w:lang w:val="en-CA"/>
        </w:rPr>
        <w:t xml:space="preserve">Arizona has identified 12 percent of its student population as having special needs, which is one percentage point lower than the national average. The </w:t>
      </w:r>
      <w:r>
        <w:rPr>
          <w:rFonts w:eastAsia="Univers 45 Light"/>
          <w:color w:val="000000"/>
          <w:szCs w:val="22"/>
          <w:lang w:val="en-CA"/>
        </w:rPr>
        <w:t>state also has more restrictive certification requirements than the neighbouring state of California. These two factors make finding a special education career in Arizona slightly more challenging for would-be and new teachers.</w:t>
      </w:r>
      <w:r>
        <w:rPr>
          <w:rFonts w:eastAsia="Univers 45 Light"/>
          <w:color w:val="000000"/>
          <w:szCs w:val="22"/>
          <w:vertAlign w:val="superscript"/>
          <w:lang w:val="en-CA"/>
        </w:rPr>
        <w:footnoteReference w:id="260"/>
      </w:r>
    </w:p>
    <w:p w:rsidR="00E656B3" w:rsidRDefault="00416190">
      <w:pPr>
        <w:pStyle w:val="Heading5"/>
        <w:rPr>
          <w:rFonts w:eastAsia="Univers 45 Light"/>
          <w:lang w:val="en-CA"/>
        </w:rPr>
      </w:pPr>
      <w:r>
        <w:rPr>
          <w:rFonts w:eastAsia="Univers 45 Light"/>
          <w:lang w:val="en-CA"/>
        </w:rPr>
        <w:t>Early Childhood Special Edu</w:t>
      </w:r>
      <w:r>
        <w:rPr>
          <w:rFonts w:eastAsia="Univers 45 Light"/>
          <w:lang w:val="en-CA"/>
        </w:rPr>
        <w:t>cation</w:t>
      </w:r>
      <w:r>
        <w:rPr>
          <w:rFonts w:eastAsia="Univers 45 Light"/>
          <w:vertAlign w:val="superscript"/>
          <w:lang w:val="en-CA"/>
        </w:rPr>
        <w:footnoteReference w:id="261"/>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Early Childhood Special education and related services is a state and federally mandated program for children (ages 3-5) who meet state eligibility criteria because they are experiencing developmental delays. Eligibility for children is determined </w:t>
      </w:r>
      <w:r>
        <w:rPr>
          <w:rFonts w:eastAsia="Univers 45 Light"/>
          <w:color w:val="000000"/>
          <w:szCs w:val="22"/>
          <w:lang w:val="en-CA"/>
        </w:rPr>
        <w:t>by criteria that have been established by federal and state rules and regulations.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School districts and other public agencies are responsible for locating, identifying, and evaluating eligible children and offering a free and appropriate public education (</w:t>
      </w:r>
      <w:r>
        <w:rPr>
          <w:rFonts w:eastAsia="Univers 45 Light"/>
          <w:color w:val="000000"/>
          <w:szCs w:val="22"/>
          <w:lang w:val="en-CA"/>
        </w:rPr>
        <w:t>FAPE). Special education and related services for preschool age is referred to as early childhood special education (ECSE). It is important to remember that special education is not a place but a system of services and supports for children with disabiliti</w:t>
      </w:r>
      <w:r>
        <w:rPr>
          <w:rFonts w:eastAsia="Univers 45 Light"/>
          <w:color w:val="000000"/>
          <w:szCs w:val="22"/>
          <w:lang w:val="en-CA"/>
        </w:rPr>
        <w:t>es.</w:t>
      </w:r>
    </w:p>
    <w:p w:rsidR="00E656B3" w:rsidRDefault="00416190">
      <w:pPr>
        <w:spacing w:after="360"/>
        <w:jc w:val="both"/>
        <w:rPr>
          <w:rFonts w:eastAsia="Univers 45 Light"/>
          <w:color w:val="000000"/>
          <w:szCs w:val="22"/>
          <w:lang w:val="en-CA"/>
        </w:rPr>
      </w:pPr>
      <w:r>
        <w:rPr>
          <w:rFonts w:eastAsia="Univers 45 Light"/>
          <w:color w:val="000000"/>
          <w:szCs w:val="22"/>
          <w:lang w:val="en-CA"/>
        </w:rPr>
        <w:t>ECSE services are provided through federal funding under the IDEA and state general revenue funds.</w:t>
      </w:r>
    </w:p>
    <w:p w:rsidR="00E656B3" w:rsidRDefault="00416190">
      <w:pPr>
        <w:pStyle w:val="Heading5"/>
        <w:rPr>
          <w:rFonts w:eastAsia="Univers 45 Light"/>
          <w:lang w:val="en-CA"/>
        </w:rPr>
      </w:pPr>
      <w:r>
        <w:rPr>
          <w:rFonts w:eastAsia="Univers 45 Light"/>
          <w:lang w:val="en-CA"/>
        </w:rPr>
        <w:t>Special Education Advisory Panel (SEAP)</w:t>
      </w:r>
      <w:r>
        <w:rPr>
          <w:rFonts w:eastAsia="Univers 45 Light"/>
          <w:vertAlign w:val="superscript"/>
          <w:lang w:val="en-CA"/>
        </w:rPr>
        <w:footnoteReference w:id="262"/>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Special Education Advisory Panel (SEAP) was established in accordance with IDEA 97 and updated in IDEA 2004.</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State advisory panel:</w:t>
      </w:r>
    </w:p>
    <w:p w:rsidR="00E656B3" w:rsidRDefault="00416190">
      <w:pPr>
        <w:pStyle w:val="Bullet"/>
        <w:rPr>
          <w:lang w:val="en-CA"/>
        </w:rPr>
      </w:pPr>
      <w:r>
        <w:rPr>
          <w:lang w:val="en-CA"/>
        </w:rPr>
        <w:t>In General – The State has established and maintains an advisory panel for providing policy guidance with respect to special education and related services for children with disabilities in the state.</w:t>
      </w:r>
    </w:p>
    <w:p w:rsidR="00E656B3" w:rsidRDefault="00416190">
      <w:pPr>
        <w:pStyle w:val="Bullet"/>
        <w:rPr>
          <w:lang w:val="en-CA"/>
        </w:rPr>
      </w:pPr>
      <w:r>
        <w:rPr>
          <w:lang w:val="en-CA"/>
        </w:rPr>
        <w:t>Membership – Such advisory panel</w:t>
      </w:r>
      <w:r>
        <w:rPr>
          <w:lang w:val="en-CA"/>
        </w:rPr>
        <w:t xml:space="preserve"> shall consist of members appointed by the Governor, or any other official authorized under State law to make such appointments, be representative of the State population, and be composed of individuals involved in, or concerned with, the education of chil</w:t>
      </w:r>
      <w:r>
        <w:rPr>
          <w:lang w:val="en-CA"/>
        </w:rPr>
        <w:t>dren with disabilities, including:</w:t>
      </w:r>
    </w:p>
    <w:p w:rsidR="00E656B3" w:rsidRDefault="00416190">
      <w:pPr>
        <w:pStyle w:val="Bullet"/>
        <w:rPr>
          <w:lang w:val="en-CA"/>
        </w:rPr>
      </w:pPr>
      <w:r>
        <w:rPr>
          <w:lang w:val="en-CA"/>
        </w:rPr>
        <w:t>Parents of children with disabilities (ages birth through 26);</w:t>
      </w:r>
    </w:p>
    <w:p w:rsidR="00E656B3" w:rsidRDefault="00416190">
      <w:pPr>
        <w:pStyle w:val="Bullet"/>
        <w:rPr>
          <w:lang w:val="en-CA"/>
        </w:rPr>
      </w:pPr>
      <w:r>
        <w:rPr>
          <w:lang w:val="en-CA"/>
        </w:rPr>
        <w:t>Individuals with disabilities;</w:t>
      </w:r>
    </w:p>
    <w:p w:rsidR="00E656B3" w:rsidRDefault="00416190">
      <w:pPr>
        <w:pStyle w:val="Bullet"/>
        <w:rPr>
          <w:lang w:val="en-CA"/>
        </w:rPr>
      </w:pPr>
      <w:r>
        <w:rPr>
          <w:lang w:val="en-CA"/>
        </w:rPr>
        <w:lastRenderedPageBreak/>
        <w:t>Teachers;</w:t>
      </w:r>
    </w:p>
    <w:p w:rsidR="00E656B3" w:rsidRDefault="00416190">
      <w:pPr>
        <w:pStyle w:val="Bullet"/>
        <w:rPr>
          <w:lang w:val="en-CA"/>
        </w:rPr>
      </w:pPr>
      <w:r>
        <w:rPr>
          <w:lang w:val="en-CA"/>
        </w:rPr>
        <w:t>Representatives of institutions of higher education that prepare special education and related services personnel;</w:t>
      </w:r>
    </w:p>
    <w:p w:rsidR="00E656B3" w:rsidRDefault="00416190">
      <w:pPr>
        <w:pStyle w:val="Bullet"/>
        <w:rPr>
          <w:lang w:val="en-CA"/>
        </w:rPr>
      </w:pPr>
      <w:r>
        <w:rPr>
          <w:lang w:val="en-CA"/>
        </w:rPr>
        <w:t>St</w:t>
      </w:r>
      <w:r>
        <w:rPr>
          <w:lang w:val="en-CA"/>
        </w:rPr>
        <w:t>ate and local education officials, including officials who carry out activities under subtitle B of title VII of the McKinney-Vento Homeless Assistance Act;</w:t>
      </w:r>
    </w:p>
    <w:p w:rsidR="00E656B3" w:rsidRDefault="00416190">
      <w:pPr>
        <w:pStyle w:val="Bullet"/>
        <w:rPr>
          <w:lang w:val="en-CA"/>
        </w:rPr>
      </w:pPr>
      <w:r>
        <w:rPr>
          <w:lang w:val="en-CA"/>
        </w:rPr>
        <w:t>Administrators of programs for children with disabilities;</w:t>
      </w:r>
    </w:p>
    <w:p w:rsidR="00E656B3" w:rsidRDefault="00416190">
      <w:pPr>
        <w:pStyle w:val="Bullet"/>
        <w:rPr>
          <w:lang w:val="en-CA"/>
        </w:rPr>
      </w:pPr>
      <w:r>
        <w:rPr>
          <w:lang w:val="en-CA"/>
        </w:rPr>
        <w:t xml:space="preserve">Representatives of other State agencies </w:t>
      </w:r>
      <w:r>
        <w:rPr>
          <w:lang w:val="en-CA"/>
        </w:rPr>
        <w:t>involved in the financing or delivery of related services to children with disabilities;</w:t>
      </w:r>
    </w:p>
    <w:p w:rsidR="00E656B3" w:rsidRDefault="00416190">
      <w:pPr>
        <w:pStyle w:val="Bullet"/>
        <w:rPr>
          <w:lang w:val="en-CA"/>
        </w:rPr>
      </w:pPr>
      <w:r>
        <w:rPr>
          <w:lang w:val="en-CA"/>
        </w:rPr>
        <w:t>Representatives of private schools and public charter schools;</w:t>
      </w:r>
    </w:p>
    <w:p w:rsidR="00E656B3" w:rsidRDefault="00416190">
      <w:pPr>
        <w:pStyle w:val="Bullet"/>
        <w:rPr>
          <w:lang w:val="en-CA"/>
        </w:rPr>
      </w:pPr>
      <w:r>
        <w:rPr>
          <w:lang w:val="en-CA"/>
        </w:rPr>
        <w:t>Not less than one representative of a vocational, community, or business organization concerned with the</w:t>
      </w:r>
      <w:r>
        <w:rPr>
          <w:lang w:val="en-CA"/>
        </w:rPr>
        <w:t xml:space="preserve"> provision of transition services to children with disabilities; and</w:t>
      </w:r>
    </w:p>
    <w:p w:rsidR="00E656B3" w:rsidRDefault="00416190">
      <w:pPr>
        <w:pStyle w:val="Bullet"/>
        <w:rPr>
          <w:lang w:val="en-CA"/>
        </w:rPr>
      </w:pPr>
      <w:r>
        <w:rPr>
          <w:lang w:val="en-CA"/>
        </w:rPr>
        <w:t>A representative from the State child welfare agency responsible for foster care; and</w:t>
      </w:r>
    </w:p>
    <w:p w:rsidR="00E656B3" w:rsidRDefault="00416190">
      <w:pPr>
        <w:pStyle w:val="Bulletlast"/>
        <w:rPr>
          <w:lang w:val="en-CA"/>
        </w:rPr>
      </w:pPr>
      <w:r>
        <w:rPr>
          <w:lang w:val="en-CA"/>
        </w:rPr>
        <w:t>Representatives from the State juvenile and adult corrections agencies.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Duties – The advisory panel s</w:t>
      </w:r>
      <w:r>
        <w:rPr>
          <w:rFonts w:eastAsia="Univers 45 Light"/>
          <w:color w:val="000000"/>
          <w:szCs w:val="22"/>
          <w:lang w:val="en-CA"/>
        </w:rPr>
        <w:t>hall:</w:t>
      </w:r>
    </w:p>
    <w:p w:rsidR="00E656B3" w:rsidRDefault="00416190">
      <w:pPr>
        <w:pStyle w:val="Bullet"/>
        <w:rPr>
          <w:lang w:val="en-CA"/>
        </w:rPr>
      </w:pPr>
      <w:r>
        <w:rPr>
          <w:lang w:val="en-CA"/>
        </w:rPr>
        <w:t>Advise the State educational agency of unmet needs within the State in the education of children with disabilities;</w:t>
      </w:r>
    </w:p>
    <w:p w:rsidR="00E656B3" w:rsidRDefault="00416190">
      <w:pPr>
        <w:pStyle w:val="Bullet"/>
        <w:rPr>
          <w:lang w:val="en-CA"/>
        </w:rPr>
      </w:pPr>
      <w:r>
        <w:rPr>
          <w:lang w:val="en-CA"/>
        </w:rPr>
        <w:t>Comment publicly on any rules or regulations proposed by the State regarding the education of children with disabilities;</w:t>
      </w:r>
    </w:p>
    <w:p w:rsidR="00E656B3" w:rsidRDefault="00416190">
      <w:pPr>
        <w:pStyle w:val="Bullet"/>
        <w:rPr>
          <w:lang w:val="en-CA"/>
        </w:rPr>
      </w:pPr>
      <w:r>
        <w:rPr>
          <w:lang w:val="en-CA"/>
        </w:rPr>
        <w:t xml:space="preserve">Advise the </w:t>
      </w:r>
      <w:r>
        <w:rPr>
          <w:lang w:val="en-CA"/>
        </w:rPr>
        <w:t>State educational agency in developing evaluations and reporting on data to the Secretary under section 618;</w:t>
      </w:r>
    </w:p>
    <w:p w:rsidR="00E656B3" w:rsidRDefault="00416190">
      <w:pPr>
        <w:pStyle w:val="Bullet"/>
        <w:rPr>
          <w:lang w:val="en-CA"/>
        </w:rPr>
      </w:pPr>
      <w:r>
        <w:rPr>
          <w:lang w:val="en-CA"/>
        </w:rPr>
        <w:t>Advise the State educational agency in developing corrective action plans to address findings identified in Federal monitoring reports under this p</w:t>
      </w:r>
      <w:r>
        <w:rPr>
          <w:lang w:val="en-CA"/>
        </w:rPr>
        <w:t>art; and</w:t>
      </w:r>
    </w:p>
    <w:p w:rsidR="00E656B3" w:rsidRDefault="00416190">
      <w:pPr>
        <w:pStyle w:val="Bulletlast"/>
        <w:spacing w:before="0" w:after="360"/>
        <w:rPr>
          <w:lang w:val="en-CA"/>
        </w:rPr>
      </w:pPr>
      <w:r>
        <w:rPr>
          <w:lang w:val="en-CA"/>
        </w:rPr>
        <w:t>Advise the State educational agency in developing and implementing policies relating to the coordination of services for children with disabilities.</w:t>
      </w:r>
    </w:p>
    <w:p w:rsidR="00E656B3" w:rsidRDefault="00416190">
      <w:pPr>
        <w:pStyle w:val="Heading5"/>
        <w:rPr>
          <w:rFonts w:eastAsia="Univers 45 Light"/>
          <w:lang w:val="en-CA"/>
        </w:rPr>
      </w:pPr>
      <w:r>
        <w:rPr>
          <w:rFonts w:eastAsia="Univers 45 Light"/>
          <w:lang w:val="en-CA"/>
        </w:rPr>
        <w:t xml:space="preserve">Parent Training and Information (PTI) Center. </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Raising Special Kids is Arizona's Parent Training a</w:t>
      </w:r>
      <w:r>
        <w:rPr>
          <w:rFonts w:eastAsia="Univers 45 Light"/>
          <w:color w:val="000000"/>
          <w:szCs w:val="22"/>
          <w:lang w:val="en-CA"/>
        </w:rPr>
        <w:t xml:space="preserve">nd Information (PTI) Center. PTI Centers are established under Part D of the </w:t>
      </w:r>
      <w:r>
        <w:rPr>
          <w:rFonts w:eastAsia="Univers 45 Light"/>
          <w:i/>
          <w:color w:val="000000"/>
          <w:szCs w:val="22"/>
          <w:lang w:val="en-CA"/>
        </w:rPr>
        <w:t>Individuals with Disabilities Education Act</w:t>
      </w:r>
      <w:r>
        <w:rPr>
          <w:rFonts w:eastAsia="Univers 45 Light"/>
          <w:color w:val="000000"/>
          <w:szCs w:val="22"/>
          <w:lang w:val="en-CA"/>
        </w:rPr>
        <w:t xml:space="preserve"> (IDEA) under a grant from the US Department of Education; each state has at least one PTI Centre.</w:t>
      </w:r>
      <w:r>
        <w:rPr>
          <w:rFonts w:eastAsia="Univers 45 Light"/>
          <w:color w:val="000000"/>
          <w:szCs w:val="22"/>
          <w:vertAlign w:val="superscript"/>
          <w:lang w:val="en-CA"/>
        </w:rPr>
        <w:footnoteReference w:id="263"/>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Raising Special Kids provides inform</w:t>
      </w:r>
      <w:r>
        <w:rPr>
          <w:rFonts w:eastAsia="Univers 45 Light"/>
          <w:color w:val="000000"/>
          <w:szCs w:val="22"/>
          <w:lang w:val="en-CA"/>
        </w:rPr>
        <w:t>ation, training, resources, and support to families of children with disabilities and special health care needs in Arizona. Experienced staff lend an understanding ear and assist families in identifying and locating appropriate resources. Workshops offer t</w:t>
      </w:r>
      <w:r>
        <w:rPr>
          <w:rFonts w:eastAsia="Univers 45 Light"/>
          <w:color w:val="000000"/>
          <w:szCs w:val="22"/>
          <w:lang w:val="en-CA"/>
        </w:rPr>
        <w:t>raining in a variety of skills including advocacy, effective communication and collaboration techniques.</w:t>
      </w:r>
      <w:r>
        <w:rPr>
          <w:rFonts w:eastAsia="Univers 45 Light"/>
          <w:color w:val="000000"/>
          <w:szCs w:val="22"/>
          <w:vertAlign w:val="superscript"/>
          <w:lang w:val="en-CA"/>
        </w:rPr>
        <w:footnoteReference w:id="264"/>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On October 1, 2012, the Arizona Department of Education (ADE) and Raising Special Kids began forging a partnership to strengthen and improve the deliv</w:t>
      </w:r>
      <w:r>
        <w:rPr>
          <w:rFonts w:eastAsia="Univers 45 Light"/>
          <w:color w:val="000000"/>
          <w:szCs w:val="22"/>
          <w:lang w:val="en-CA"/>
        </w:rPr>
        <w:t xml:space="preserve">ery of parent training and assistance in special education. </w:t>
      </w:r>
      <w:r>
        <w:rPr>
          <w:rFonts w:eastAsia="Univers 45 Light"/>
          <w:color w:val="000000"/>
          <w:szCs w:val="22"/>
          <w:lang w:val="en-CA"/>
        </w:rPr>
        <w:lastRenderedPageBreak/>
        <w:t>This partnership is committed to providing a coordinated network to help parents of children with the full range of disabilities understand their roles and responsibilities in special education.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O</w:t>
      </w:r>
      <w:r>
        <w:rPr>
          <w:rFonts w:eastAsia="Univers 45 Light"/>
          <w:color w:val="000000"/>
          <w:szCs w:val="22"/>
          <w:lang w:val="en-CA"/>
        </w:rPr>
        <w:t>n July 1, 2013, Raising Special Kids and the ADE Parent Information Network (PIN) merged their parent training activities to create a “one-stop shop” for parents to increase their knowledge and skills for participation and decision-making in special educat</w:t>
      </w:r>
      <w:r>
        <w:rPr>
          <w:rFonts w:eastAsia="Univers 45 Light"/>
          <w:color w:val="000000"/>
          <w:szCs w:val="22"/>
          <w:lang w:val="en-CA"/>
        </w:rPr>
        <w:t>ion. The resources formerly provided by the PIN, including documents, trainings, and the lending library, are now available through Raising Special Kids.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July 1 merger features the following for parents, school districts and other professionals: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Statew</w:t>
      </w:r>
      <w:r>
        <w:rPr>
          <w:rFonts w:eastAsia="Univers 45 Light"/>
          <w:color w:val="000000"/>
          <w:szCs w:val="22"/>
          <w:lang w:val="en-CA"/>
        </w:rPr>
        <w:t>ide parent information and training on various topics to assist parents in:</w:t>
      </w:r>
    </w:p>
    <w:p w:rsidR="00E656B3" w:rsidRDefault="00416190">
      <w:pPr>
        <w:pStyle w:val="Bullet"/>
        <w:rPr>
          <w:lang w:val="en-CA"/>
        </w:rPr>
      </w:pPr>
      <w:r>
        <w:rPr>
          <w:lang w:val="en-CA"/>
        </w:rPr>
        <w:t>Understanding the special education process</w:t>
      </w:r>
    </w:p>
    <w:p w:rsidR="00E656B3" w:rsidRDefault="00416190">
      <w:pPr>
        <w:pStyle w:val="Bullet"/>
        <w:rPr>
          <w:lang w:val="en-CA"/>
        </w:rPr>
      </w:pPr>
      <w:r>
        <w:rPr>
          <w:lang w:val="en-CA"/>
        </w:rPr>
        <w:t>Working with professionals to understand and support their child</w:t>
      </w:r>
    </w:p>
    <w:p w:rsidR="00E656B3" w:rsidRDefault="00416190">
      <w:pPr>
        <w:pStyle w:val="Bullet"/>
        <w:rPr>
          <w:lang w:val="en-CA"/>
        </w:rPr>
      </w:pPr>
      <w:r>
        <w:rPr>
          <w:lang w:val="en-CA"/>
        </w:rPr>
        <w:t>Learning advocacy skills to appropriately participate in meetings</w:t>
      </w:r>
    </w:p>
    <w:p w:rsidR="00E656B3" w:rsidRDefault="00416190">
      <w:pPr>
        <w:pStyle w:val="Bullet"/>
        <w:rPr>
          <w:lang w:val="en-CA"/>
        </w:rPr>
      </w:pPr>
      <w:r>
        <w:rPr>
          <w:lang w:val="en-CA"/>
        </w:rPr>
        <w:t>Speci</w:t>
      </w:r>
      <w:r>
        <w:rPr>
          <w:lang w:val="en-CA"/>
        </w:rPr>
        <w:t>al Education resource documents on a variety of topics</w:t>
      </w:r>
    </w:p>
    <w:p w:rsidR="00E656B3" w:rsidRDefault="00416190">
      <w:pPr>
        <w:pStyle w:val="Bullet"/>
        <w:rPr>
          <w:lang w:val="en-CA"/>
        </w:rPr>
      </w:pPr>
      <w:r>
        <w:rPr>
          <w:lang w:val="en-CA"/>
        </w:rPr>
        <w:t>A local, regional, and national disability resource directory</w:t>
      </w:r>
    </w:p>
    <w:p w:rsidR="00E656B3" w:rsidRDefault="00416190">
      <w:pPr>
        <w:pStyle w:val="Bullet"/>
        <w:rPr>
          <w:lang w:val="en-CA"/>
        </w:rPr>
      </w:pPr>
      <w:r>
        <w:rPr>
          <w:lang w:val="en-CA"/>
        </w:rPr>
        <w:t>Access to a DVD lending library featuring special education and disability topics</w:t>
      </w:r>
    </w:p>
    <w:p w:rsidR="00E656B3" w:rsidRDefault="00416190">
      <w:pPr>
        <w:pStyle w:val="Bullet"/>
        <w:rPr>
          <w:lang w:val="en-CA"/>
        </w:rPr>
      </w:pPr>
      <w:r>
        <w:rPr>
          <w:lang w:val="en-CA"/>
        </w:rPr>
        <w:t>Regional support teams in Northern Arizona, Central Arizo</w:t>
      </w:r>
      <w:r>
        <w:rPr>
          <w:lang w:val="en-CA"/>
        </w:rPr>
        <w:t>na, Southern Arizona</w:t>
      </w:r>
    </w:p>
    <w:p w:rsidR="00E656B3" w:rsidRDefault="00416190">
      <w:pPr>
        <w:pStyle w:val="Bullet"/>
        <w:rPr>
          <w:lang w:val="en-CA"/>
        </w:rPr>
      </w:pPr>
      <w:r>
        <w:rPr>
          <w:lang w:val="en-CA"/>
        </w:rPr>
        <w:t>A toll-free help line (1-888-877-5910) for parents staffed by trained and knowledgeable specialists</w:t>
      </w:r>
    </w:p>
    <w:p w:rsidR="00E656B3" w:rsidRDefault="00416190">
      <w:pPr>
        <w:pStyle w:val="Bulletlast"/>
        <w:spacing w:before="0" w:after="360"/>
        <w:rPr>
          <w:lang w:val="en-CA"/>
        </w:rPr>
      </w:pPr>
      <w:r>
        <w:rPr>
          <w:lang w:val="en-CA"/>
        </w:rPr>
        <w:t>All information, training and support provided in English and in Spanish</w:t>
      </w:r>
    </w:p>
    <w:p w:rsidR="00E656B3" w:rsidRDefault="00416190">
      <w:pPr>
        <w:pStyle w:val="Heading5"/>
        <w:tabs>
          <w:tab w:val="clear" w:pos="1134"/>
        </w:tabs>
        <w:ind w:left="0" w:firstLine="0"/>
        <w:rPr>
          <w:rFonts w:eastAsia="Univers 45 Light"/>
          <w:lang w:val="en-CA"/>
        </w:rPr>
      </w:pPr>
      <w:r>
        <w:rPr>
          <w:rFonts w:eastAsia="Univers 45 Light"/>
          <w:lang w:val="en-CA"/>
        </w:rPr>
        <w:t>Arizona Department of Education at Short Term Loan Library</w:t>
      </w:r>
      <w:r>
        <w:rPr>
          <w:rFonts w:eastAsia="Univers 45 Light"/>
          <w:vertAlign w:val="superscript"/>
          <w:lang w:val="en-CA"/>
        </w:rPr>
        <w:footnoteReference w:id="265"/>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Ex</w:t>
      </w:r>
      <w:r>
        <w:rPr>
          <w:rFonts w:eastAsia="Univers 45 Light"/>
          <w:color w:val="000000"/>
          <w:szCs w:val="22"/>
          <w:lang w:val="en-CA"/>
        </w:rPr>
        <w:t>ceptional Student Services at the Arizona Department of Education in partnership with NAU’s Arizona Technology Access Program provides a wide variety of assistive technology devices, equipment, software and professional development materials to school pers</w:t>
      </w:r>
      <w:r>
        <w:rPr>
          <w:rFonts w:eastAsia="Univers 45 Light"/>
          <w:color w:val="000000"/>
          <w:szCs w:val="22"/>
          <w:lang w:val="en-CA"/>
        </w:rPr>
        <w:t>onnel at no cost in order to improve access to assistive technology.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program is designed to provide short-term (4 weeks) loans of assistive technology for learning products to be used for the following purposes:</w:t>
      </w:r>
    </w:p>
    <w:p w:rsidR="00E656B3" w:rsidRDefault="00416190">
      <w:pPr>
        <w:pStyle w:val="Bullet"/>
        <w:rPr>
          <w:lang w:val="en-CA"/>
        </w:rPr>
      </w:pPr>
      <w:r>
        <w:rPr>
          <w:lang w:val="en-CA"/>
        </w:rPr>
        <w:t xml:space="preserve">Consideration/Assessment as part of the </w:t>
      </w:r>
      <w:r>
        <w:rPr>
          <w:lang w:val="en-CA"/>
        </w:rPr>
        <w:t>IEP development process or IEP recommendations</w:t>
      </w:r>
    </w:p>
    <w:p w:rsidR="00E656B3" w:rsidRDefault="00416190">
      <w:pPr>
        <w:pStyle w:val="Bullet"/>
        <w:rPr>
          <w:lang w:val="en-CA"/>
        </w:rPr>
      </w:pPr>
      <w:r>
        <w:rPr>
          <w:lang w:val="en-CA"/>
        </w:rPr>
        <w:t>Classroom implementation on a time limited basis</w:t>
      </w:r>
    </w:p>
    <w:p w:rsidR="00E656B3" w:rsidRDefault="00416190">
      <w:pPr>
        <w:pStyle w:val="Bullet"/>
        <w:rPr>
          <w:lang w:val="en-CA"/>
        </w:rPr>
      </w:pPr>
      <w:r>
        <w:rPr>
          <w:lang w:val="en-CA"/>
        </w:rPr>
        <w:t>Serve as temporary loaner during device repair or while waiting for funding</w:t>
      </w:r>
    </w:p>
    <w:p w:rsidR="00E656B3" w:rsidRDefault="00416190">
      <w:pPr>
        <w:pStyle w:val="Bullet"/>
        <w:rPr>
          <w:lang w:val="en-CA"/>
        </w:rPr>
      </w:pPr>
      <w:r>
        <w:rPr>
          <w:lang w:val="en-CA"/>
        </w:rPr>
        <w:t>Provide an accommodation for a student on a short-term basis</w:t>
      </w:r>
    </w:p>
    <w:p w:rsidR="00E656B3" w:rsidRDefault="00416190">
      <w:pPr>
        <w:pStyle w:val="Bulletlast"/>
        <w:rPr>
          <w:lang w:val="en-CA"/>
        </w:rPr>
      </w:pPr>
      <w:r>
        <w:rPr>
          <w:lang w:val="en-CA"/>
        </w:rPr>
        <w:t xml:space="preserve">Professional </w:t>
      </w:r>
      <w:r>
        <w:rPr>
          <w:lang w:val="en-CA"/>
        </w:rPr>
        <w:t>development (teacher training, skill development, etc.)</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This program is not intended to provide long-term use of equipment either for student specific or classroom use.</w:t>
      </w:r>
    </w:p>
    <w:p w:rsidR="00E656B3" w:rsidRDefault="00416190">
      <w:pPr>
        <w:pStyle w:val="Heading5"/>
        <w:rPr>
          <w:lang w:val="en-CA"/>
        </w:rPr>
      </w:pPr>
      <w:r>
        <w:rPr>
          <w:lang w:val="en-CA"/>
        </w:rPr>
        <w:lastRenderedPageBreak/>
        <w:t>Public Education Agencies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Public education agencies (PEAs) are required by state and fe</w:t>
      </w:r>
      <w:r>
        <w:rPr>
          <w:rFonts w:eastAsia="Univers 45 Light"/>
          <w:color w:val="000000"/>
          <w:szCs w:val="22"/>
          <w:lang w:val="en-CA"/>
        </w:rPr>
        <w:t>deral statute to provide accessible instructional materials in a timely manner to students with print disabilities. In 2006, a National Instructional Materials Accessibility Standard (NIMAS) was finalized to provide consistency in the electronic source fil</w:t>
      </w:r>
      <w:r>
        <w:rPr>
          <w:rFonts w:eastAsia="Univers 45 Light"/>
          <w:color w:val="000000"/>
          <w:szCs w:val="22"/>
          <w:lang w:val="en-CA"/>
        </w:rPr>
        <w:t>es used to produce these accessible materials. Later that year, the National Instructional Materials Accessibility Center (NIMAC) began operations. The NIMAC is designed to aid schools in the provision of accessible materials by acting as a central reposit</w:t>
      </w:r>
      <w:r>
        <w:rPr>
          <w:rFonts w:eastAsia="Univers 45 Light"/>
          <w:color w:val="000000"/>
          <w:szCs w:val="22"/>
          <w:lang w:val="en-CA"/>
        </w:rPr>
        <w:t>ory for NIMAS files. Files are placed in the NIMAC by textbook publishers as a condition of purchase contracts for materials adopted by the PEAs. PEAs must decide to opt-in or opt-out of utilizing the NIMAC. However, choosing to opt-out does not relieve th</w:t>
      </w:r>
      <w:r>
        <w:rPr>
          <w:rFonts w:eastAsia="Univers 45 Light"/>
          <w:color w:val="000000"/>
          <w:szCs w:val="22"/>
          <w:lang w:val="en-CA"/>
        </w:rPr>
        <w:t>e PEA of its obligation to provide accessible instructional materials in a timely manner.</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Files placed in the NIMAC may only be used to produce accessible instructional materials for students with individualized education programs (IEPs) who meet the crite</w:t>
      </w:r>
      <w:r>
        <w:rPr>
          <w:rFonts w:eastAsia="Univers 45 Light"/>
          <w:color w:val="000000"/>
          <w:szCs w:val="22"/>
          <w:lang w:val="en-CA"/>
        </w:rPr>
        <w:t>ria of a person with a visual impairment or print disability as defined in a 1931 federal law (2 USC. 135a; 46 Stat. 1487) commonly known as the Chaffee Amendment.</w:t>
      </w:r>
    </w:p>
    <w:p w:rsidR="00E656B3" w:rsidRDefault="00416190">
      <w:pPr>
        <w:spacing w:after="360"/>
        <w:jc w:val="both"/>
        <w:rPr>
          <w:rFonts w:eastAsia="Univers 45 Light"/>
          <w:color w:val="000000"/>
          <w:szCs w:val="22"/>
          <w:lang w:val="en-CA"/>
        </w:rPr>
      </w:pPr>
      <w:r>
        <w:rPr>
          <w:rFonts w:eastAsia="Univers 45 Light"/>
          <w:color w:val="000000"/>
          <w:szCs w:val="22"/>
          <w:lang w:val="en-CA"/>
        </w:rPr>
        <w:t>While anyone may search the NIMAC, only authorized users may request or download files. In A</w:t>
      </w:r>
      <w:r>
        <w:rPr>
          <w:rFonts w:eastAsia="Univers 45 Light"/>
          <w:color w:val="000000"/>
          <w:szCs w:val="22"/>
          <w:lang w:val="en-CA"/>
        </w:rPr>
        <w:t xml:space="preserve">rizona, the Arizona Department of Education, Exceptional Student Services (ADE/ESS) is the only authorized user. Schools wishing to access a NIMAC file submit a request to ADE/ESS that then authorizes a download and assigns the file to an Accessible Media </w:t>
      </w:r>
      <w:r>
        <w:rPr>
          <w:rFonts w:eastAsia="Univers 45 Light"/>
          <w:color w:val="000000"/>
          <w:szCs w:val="22"/>
          <w:lang w:val="en-CA"/>
        </w:rPr>
        <w:t>Producer for the creation of the accessible instructional material in whatever format is required.</w:t>
      </w:r>
      <w:r>
        <w:rPr>
          <w:rFonts w:eastAsia="Univers 45 Light"/>
          <w:color w:val="000000"/>
          <w:szCs w:val="22"/>
          <w:vertAlign w:val="superscript"/>
          <w:lang w:val="en-CA"/>
        </w:rPr>
        <w:footnoteReference w:id="266"/>
      </w:r>
    </w:p>
    <w:p w:rsidR="00E656B3" w:rsidRDefault="00416190">
      <w:pPr>
        <w:pStyle w:val="Heading5"/>
        <w:rPr>
          <w:rFonts w:eastAsia="Univers 45 Light"/>
          <w:lang w:val="en-CA"/>
        </w:rPr>
      </w:pPr>
      <w:r>
        <w:rPr>
          <w:rFonts w:eastAsia="Univers 45 Light"/>
          <w:lang w:val="en-CA"/>
        </w:rPr>
        <w:t>Web Accessibility</w:t>
      </w:r>
      <w:r>
        <w:rPr>
          <w:rFonts w:eastAsia="Univers 45 Light"/>
          <w:vertAlign w:val="superscript"/>
          <w:lang w:val="en-CA"/>
        </w:rPr>
        <w:footnoteReference w:id="267"/>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Arizona Department of Administration – Arizona Strategic Enterprise Technology Office shall develop, implement and maintain a coordin</w:t>
      </w:r>
      <w:r>
        <w:rPr>
          <w:rFonts w:eastAsia="Univers 45 Light"/>
          <w:color w:val="000000"/>
          <w:szCs w:val="22"/>
          <w:lang w:val="en-CA"/>
        </w:rPr>
        <w:t>ated statewide plan for information technology, including, adopting statewide technical, coordination, and IT policy and standards.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policy focuses on providing an accessibility model in which web content authors, format designers, and software develope</w:t>
      </w:r>
      <w:r>
        <w:rPr>
          <w:rFonts w:eastAsia="Univers 45 Light"/>
          <w:color w:val="000000"/>
          <w:szCs w:val="22"/>
          <w:lang w:val="en-CA"/>
        </w:rPr>
        <w:t xml:space="preserve">rs within State agencies understand their roles in providing persons with disabilities, access to existing and developing State web sites. The following web page designs and features for completing the accessibility model are to be addressed for all State </w:t>
      </w:r>
      <w:r>
        <w:rPr>
          <w:rFonts w:eastAsia="Univers 45 Light"/>
          <w:color w:val="000000"/>
          <w:szCs w:val="22"/>
          <w:lang w:val="en-CA"/>
        </w:rPr>
        <w:t>web sites.</w:t>
      </w:r>
    </w:p>
    <w:p w:rsidR="00E656B3" w:rsidRDefault="00416190">
      <w:pPr>
        <w:pStyle w:val="Bullet"/>
        <w:rPr>
          <w:lang w:val="en-CA"/>
        </w:rPr>
      </w:pPr>
      <w:r>
        <w:rPr>
          <w:lang w:val="en-CA"/>
        </w:rPr>
        <w:t>Graphics: Simple images; linked images; content images; graphical text; ASCII Art; list bullets; spacer images; animated graphics-text equivalent; animated graphics-frame rate.</w:t>
      </w:r>
    </w:p>
    <w:p w:rsidR="00E656B3" w:rsidRDefault="00416190">
      <w:pPr>
        <w:pStyle w:val="Bullet"/>
        <w:rPr>
          <w:lang w:val="en-CA"/>
        </w:rPr>
      </w:pPr>
      <w:r>
        <w:rPr>
          <w:lang w:val="en-CA"/>
        </w:rPr>
        <w:t>Information in Color: Information in color and colour contrast</w:t>
      </w:r>
    </w:p>
    <w:p w:rsidR="00E656B3" w:rsidRDefault="00416190">
      <w:pPr>
        <w:pStyle w:val="Bullet"/>
        <w:rPr>
          <w:lang w:val="en-CA"/>
        </w:rPr>
      </w:pPr>
      <w:r>
        <w:rPr>
          <w:lang w:val="en-CA"/>
        </w:rPr>
        <w:t>Movin</w:t>
      </w:r>
      <w:r>
        <w:rPr>
          <w:lang w:val="en-CA"/>
        </w:rPr>
        <w:t>g Content: Static background color and moving text</w:t>
      </w:r>
    </w:p>
    <w:p w:rsidR="00E656B3" w:rsidRDefault="00416190">
      <w:pPr>
        <w:pStyle w:val="Bullet"/>
        <w:rPr>
          <w:lang w:val="en-CA"/>
        </w:rPr>
      </w:pPr>
      <w:r>
        <w:rPr>
          <w:lang w:val="en-CA"/>
        </w:rPr>
        <w:t>Downloadable Files: Graphics in downloadable files and PDF files</w:t>
      </w:r>
    </w:p>
    <w:p w:rsidR="00E656B3" w:rsidRDefault="00416190">
      <w:pPr>
        <w:pStyle w:val="Bullet"/>
        <w:rPr>
          <w:lang w:val="en-CA"/>
        </w:rPr>
      </w:pPr>
      <w:r>
        <w:rPr>
          <w:lang w:val="en-CA"/>
        </w:rPr>
        <w:t>Repetitive Content: Skipping navigation links</w:t>
      </w:r>
    </w:p>
    <w:p w:rsidR="00E656B3" w:rsidRDefault="00416190">
      <w:pPr>
        <w:pStyle w:val="Bullet"/>
        <w:rPr>
          <w:lang w:val="en-CA"/>
        </w:rPr>
      </w:pPr>
      <w:r>
        <w:rPr>
          <w:lang w:val="en-CA"/>
        </w:rPr>
        <w:t>Data Tables: Identifying row and column headers and using SCOPE to group table cells</w:t>
      </w:r>
    </w:p>
    <w:p w:rsidR="00E656B3" w:rsidRDefault="00416190">
      <w:pPr>
        <w:pStyle w:val="Bullet"/>
        <w:rPr>
          <w:lang w:val="en-CA"/>
        </w:rPr>
      </w:pPr>
      <w:r>
        <w:rPr>
          <w:lang w:val="en-CA"/>
        </w:rPr>
        <w:t>Multimedi</w:t>
      </w:r>
      <w:r>
        <w:rPr>
          <w:lang w:val="en-CA"/>
        </w:rPr>
        <w:t>a: Sounds 10, speech-short clips (up to 60 seconds), speech-long clips, video-short clips (up to 10 seconds), and video-long clips</w:t>
      </w:r>
    </w:p>
    <w:p w:rsidR="00E656B3" w:rsidRDefault="00416190">
      <w:pPr>
        <w:pStyle w:val="Bullet"/>
        <w:rPr>
          <w:lang w:val="en-CA"/>
        </w:rPr>
      </w:pPr>
      <w:r>
        <w:rPr>
          <w:lang w:val="en-CA"/>
        </w:rPr>
        <w:lastRenderedPageBreak/>
        <w:t>Image Maps: Image map graphics-text equivalent, client-side image map regions; and server-side image map regions.</w:t>
      </w:r>
    </w:p>
    <w:p w:rsidR="00E656B3" w:rsidRDefault="00416190">
      <w:pPr>
        <w:pStyle w:val="Bullet"/>
        <w:rPr>
          <w:lang w:val="en-CA"/>
        </w:rPr>
      </w:pPr>
      <w:r>
        <w:rPr>
          <w:lang w:val="en-CA"/>
        </w:rPr>
        <w:t>Style Sheet</w:t>
      </w:r>
      <w:r>
        <w:rPr>
          <w:lang w:val="en-CA"/>
        </w:rPr>
        <w:t>s: Style sheets.</w:t>
      </w:r>
    </w:p>
    <w:p w:rsidR="00E656B3" w:rsidRDefault="00416190">
      <w:pPr>
        <w:pStyle w:val="Bullet"/>
        <w:rPr>
          <w:lang w:val="en-CA"/>
        </w:rPr>
      </w:pPr>
      <w:r>
        <w:rPr>
          <w:lang w:val="en-CA"/>
        </w:rPr>
        <w:t>Forms: Forms-label placement, forms-associating labels and controls, and forms-time responses</w:t>
      </w:r>
    </w:p>
    <w:p w:rsidR="00E656B3" w:rsidRDefault="00416190">
      <w:pPr>
        <w:pStyle w:val="Bullet"/>
        <w:rPr>
          <w:lang w:val="en-CA"/>
        </w:rPr>
      </w:pPr>
      <w:r>
        <w:rPr>
          <w:lang w:val="en-CA"/>
        </w:rPr>
        <w:t>Scripts: Scripts-text equivalents and scripts-keyboard accessibility</w:t>
      </w:r>
    </w:p>
    <w:p w:rsidR="00E656B3" w:rsidRDefault="00416190">
      <w:pPr>
        <w:pStyle w:val="Bullet"/>
        <w:rPr>
          <w:lang w:val="en-CA"/>
        </w:rPr>
      </w:pPr>
      <w:r>
        <w:rPr>
          <w:lang w:val="en-CA"/>
        </w:rPr>
        <w:t xml:space="preserve">Applets and Plug-Ins: Applets and plug-ins-links, applets and plug-ins-text </w:t>
      </w:r>
      <w:r>
        <w:rPr>
          <w:lang w:val="en-CA"/>
        </w:rPr>
        <w:t>equivalent information or functionality</w:t>
      </w:r>
    </w:p>
    <w:p w:rsidR="00E656B3" w:rsidRDefault="00416190">
      <w:pPr>
        <w:pStyle w:val="Bullet"/>
        <w:rPr>
          <w:lang w:val="en-CA"/>
        </w:rPr>
      </w:pPr>
      <w:r>
        <w:rPr>
          <w:lang w:val="en-CA"/>
        </w:rPr>
        <w:t>Frames: Frames-labeling and frames-NOFRAMES elements</w:t>
      </w:r>
    </w:p>
    <w:p w:rsidR="00E656B3" w:rsidRDefault="00416190">
      <w:pPr>
        <w:pStyle w:val="Bullet"/>
        <w:rPr>
          <w:lang w:val="en-CA"/>
        </w:rPr>
      </w:pPr>
      <w:r>
        <w:rPr>
          <w:lang w:val="en-CA"/>
        </w:rPr>
        <w:t>Keyboard Control: Keyboard control</w:t>
      </w:r>
    </w:p>
    <w:p w:rsidR="00E656B3" w:rsidRDefault="00416190">
      <w:pPr>
        <w:pStyle w:val="Bullet"/>
        <w:rPr>
          <w:lang w:val="en-CA"/>
        </w:rPr>
      </w:pPr>
      <w:r>
        <w:rPr>
          <w:lang w:val="en-CA"/>
        </w:rPr>
        <w:t>Text-Only Pages: Text-only versions</w:t>
      </w:r>
    </w:p>
    <w:p w:rsidR="00E656B3" w:rsidRDefault="00416190">
      <w:pPr>
        <w:pStyle w:val="Bullet"/>
        <w:rPr>
          <w:lang w:val="en-CA"/>
        </w:rPr>
      </w:pPr>
      <w:r>
        <w:rPr>
          <w:lang w:val="en-CA"/>
        </w:rPr>
        <w:t>Biometric Identification: Alternative identification</w:t>
      </w:r>
    </w:p>
    <w:p w:rsidR="00E656B3" w:rsidRDefault="00416190">
      <w:pPr>
        <w:pStyle w:val="Bulletlast"/>
        <w:spacing w:before="0" w:after="360"/>
        <w:rPr>
          <w:lang w:val="en-CA"/>
        </w:rPr>
      </w:pPr>
      <w:r>
        <w:rPr>
          <w:lang w:val="en-CA"/>
        </w:rPr>
        <w:t xml:space="preserve">Equivalent Facilitation: Equivalent </w:t>
      </w:r>
      <w:r>
        <w:rPr>
          <w:lang w:val="en-CA"/>
        </w:rPr>
        <w:t>access</w:t>
      </w:r>
    </w:p>
    <w:p w:rsidR="00E656B3" w:rsidRDefault="00416190">
      <w:pPr>
        <w:pStyle w:val="Heading4"/>
        <w:spacing w:before="0" w:after="360"/>
        <w:rPr>
          <w:lang w:val="en-CA"/>
        </w:rPr>
      </w:pPr>
      <w:bookmarkStart w:id="147" w:name="_Toc417580003"/>
      <w:r>
        <w:rPr>
          <w:lang w:val="en-CA"/>
        </w:rPr>
        <w:t xml:space="preserve">Grants </w:t>
      </w:r>
      <w:bookmarkEnd w:id="147"/>
      <w:r>
        <w:rPr>
          <w:lang w:val="en-CA"/>
        </w:rPr>
        <w:t>and Loans</w:t>
      </w:r>
    </w:p>
    <w:p w:rsidR="00E656B3" w:rsidRDefault="00416190">
      <w:pPr>
        <w:pStyle w:val="Heading5"/>
        <w:spacing w:after="360"/>
        <w:rPr>
          <w:rFonts w:eastAsia="Univers 45 Light"/>
          <w:lang w:val="en-CA"/>
        </w:rPr>
      </w:pPr>
      <w:r>
        <w:rPr>
          <w:rFonts w:eastAsia="Univers 45 Light"/>
          <w:lang w:val="en-CA"/>
        </w:rPr>
        <w:t>Funding and Finance by Arizona Department of Education</w:t>
      </w:r>
      <w:r>
        <w:rPr>
          <w:rFonts w:eastAsia="Univers 45 Light"/>
          <w:vertAlign w:val="superscript"/>
          <w:lang w:val="en-CA"/>
        </w:rPr>
        <w:footnoteReference w:id="268"/>
      </w:r>
    </w:p>
    <w:p w:rsidR="00E656B3" w:rsidRDefault="00416190">
      <w:pPr>
        <w:pStyle w:val="Heading6"/>
        <w:rPr>
          <w:rFonts w:eastAsia="Univers 45 Light"/>
          <w:lang w:val="en-CA"/>
        </w:rPr>
      </w:pPr>
      <w:r>
        <w:rPr>
          <w:rFonts w:eastAsia="Univers 45 Light"/>
          <w:lang w:val="en-CA"/>
        </w:rPr>
        <w:t>Mission</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To promote the development and implementation of special education through the proper allocation and distribution of federal funds. Proper funding processes ensure </w:t>
      </w:r>
      <w:r>
        <w:rPr>
          <w:rFonts w:eastAsia="Univers 45 Light"/>
          <w:color w:val="000000"/>
          <w:szCs w:val="22"/>
          <w:lang w:val="en-CA"/>
        </w:rPr>
        <w:t>students with disabilities reach the highest level of achievement possible in school, the work place, and the community.</w:t>
      </w:r>
    </w:p>
    <w:p w:rsidR="00E656B3" w:rsidRDefault="00416190">
      <w:pPr>
        <w:pStyle w:val="Heading6"/>
        <w:rPr>
          <w:rFonts w:eastAsia="Univers 45 Light"/>
          <w:lang w:val="en-CA"/>
        </w:rPr>
      </w:pPr>
      <w:r>
        <w:rPr>
          <w:rFonts w:eastAsia="Univers 45 Light"/>
          <w:lang w:val="en-CA"/>
        </w:rPr>
        <w:t>Program Description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ESS Funding Unit distributes IDEA formula-driven, non-competitive, and discretionary, competitive grants to eli</w:t>
      </w:r>
      <w:r>
        <w:rPr>
          <w:rFonts w:eastAsia="Univers 45 Light"/>
          <w:color w:val="000000"/>
          <w:szCs w:val="22"/>
          <w:lang w:val="en-CA"/>
        </w:rPr>
        <w:t>gible schools throughout Arizona. The grant process is fully automated through the ADE Grants Management Enterprise system. Grants are approved, amended, and financially monitored through the automated system. There are approximately twenty grant categorie</w:t>
      </w:r>
      <w:r>
        <w:rPr>
          <w:rFonts w:eastAsia="Univers 45 Light"/>
          <w:color w:val="000000"/>
          <w:szCs w:val="22"/>
          <w:lang w:val="en-CA"/>
        </w:rPr>
        <w:t>s and the unit processes approximately 1000 applications per year.</w:t>
      </w:r>
    </w:p>
    <w:p w:rsidR="00E656B3" w:rsidRDefault="00416190">
      <w:pPr>
        <w:spacing w:after="360"/>
        <w:jc w:val="both"/>
        <w:rPr>
          <w:rFonts w:eastAsia="Univers 45 Light"/>
          <w:color w:val="000000"/>
          <w:szCs w:val="22"/>
          <w:lang w:val="en-CA"/>
        </w:rPr>
      </w:pPr>
      <w:r>
        <w:rPr>
          <w:rFonts w:eastAsia="Univers 45 Light"/>
          <w:color w:val="000000"/>
          <w:szCs w:val="22"/>
          <w:lang w:val="en-CA"/>
        </w:rPr>
        <w:t>In addition to grants, the ESS Funding Unit manages all contracts, procurement, data collection, and budgeting for Exceptional Student Services.</w:t>
      </w:r>
    </w:p>
    <w:p w:rsidR="00E656B3" w:rsidRDefault="00416190">
      <w:pPr>
        <w:pStyle w:val="Heading5"/>
        <w:rPr>
          <w:rFonts w:eastAsia="Univers 45 Light"/>
          <w:u w:val="single"/>
          <w:lang w:val="en-CA"/>
        </w:rPr>
      </w:pPr>
      <w:r>
        <w:rPr>
          <w:rFonts w:eastAsia="Univers 45 Light"/>
          <w:lang w:val="en-CA"/>
        </w:rPr>
        <w:lastRenderedPageBreak/>
        <w:t>Special Education Assistance to Schools</w:t>
      </w:r>
      <w:r>
        <w:rPr>
          <w:rFonts w:eastAsia="Univers 45 Light"/>
          <w:vertAlign w:val="superscript"/>
          <w:lang w:val="en-CA"/>
        </w:rPr>
        <w:footnoteReference w:id="269"/>
      </w:r>
    </w:p>
    <w:p w:rsidR="00E656B3" w:rsidRDefault="00416190">
      <w:pPr>
        <w:spacing w:after="360"/>
        <w:jc w:val="both"/>
        <w:rPr>
          <w:rFonts w:eastAsia="Univers 45 Light"/>
          <w:color w:val="000000"/>
          <w:szCs w:val="22"/>
          <w:lang w:val="en-CA"/>
        </w:rPr>
      </w:pPr>
      <w:r>
        <w:rPr>
          <w:rFonts w:eastAsia="Univers 45 Light"/>
          <w:color w:val="000000"/>
          <w:szCs w:val="22"/>
          <w:lang w:val="en-CA"/>
        </w:rPr>
        <w:t>The</w:t>
      </w:r>
      <w:r>
        <w:rPr>
          <w:rFonts w:eastAsia="Univers 45 Light"/>
          <w:color w:val="000000"/>
          <w:szCs w:val="22"/>
          <w:lang w:val="en-CA"/>
        </w:rPr>
        <w:t xml:space="preserve"> Section distributes formula-driven grants, focused-issue grants and state-appropriated funds. Grants are monitored through amendments, cash management reports, audits and other reporting requirements as identified in specific awards. The initiatives that </w:t>
      </w:r>
      <w:r>
        <w:rPr>
          <w:rFonts w:eastAsia="Univers 45 Light"/>
          <w:color w:val="000000"/>
          <w:szCs w:val="22"/>
          <w:lang w:val="en-CA"/>
        </w:rPr>
        <w:t xml:space="preserve">support this mission are Fund Management, Guidance and Support, School-to-Adult-Life Transition, and Residential and Institutional Vouchers. Federal Entitlement Funds are formula-driven funds under the </w:t>
      </w:r>
      <w:r>
        <w:rPr>
          <w:rFonts w:eastAsia="Univers 45 Light"/>
          <w:i/>
          <w:color w:val="000000"/>
          <w:szCs w:val="22"/>
          <w:lang w:val="en-CA"/>
        </w:rPr>
        <w:t>Individuals with Disabilities Education Act</w:t>
      </w:r>
      <w:r>
        <w:rPr>
          <w:rFonts w:eastAsia="Univers 45 Light"/>
          <w:color w:val="000000"/>
          <w:szCs w:val="22"/>
          <w:lang w:val="en-CA"/>
        </w:rPr>
        <w:t xml:space="preserve"> (IDEA) for</w:t>
      </w:r>
      <w:r>
        <w:rPr>
          <w:rFonts w:eastAsia="Univers 45 Light"/>
          <w:color w:val="000000"/>
          <w:szCs w:val="22"/>
          <w:lang w:val="en-CA"/>
        </w:rPr>
        <w:t xml:space="preserve"> general special education and preschool special education to support excess costs of educating students with disabilities. Special Education Placement and Residential Education Voucher Fund: Education costs of students placed in private institutions by th</w:t>
      </w:r>
      <w:r>
        <w:rPr>
          <w:rFonts w:eastAsia="Univers 45 Light"/>
          <w:color w:val="000000"/>
          <w:szCs w:val="22"/>
          <w:lang w:val="en-CA"/>
        </w:rPr>
        <w:t>e Department of Economic Security, Department of Corrections, Department of Juvenile Corrections, Department of Health Services and Juvenile Courts, as provided by A.R.S. 15-1182, Laws 1990, Chapter 164. Special Education Institutional Voucher Fund: Educat</w:t>
      </w:r>
      <w:r>
        <w:rPr>
          <w:rFonts w:eastAsia="Univers 45 Light"/>
          <w:color w:val="000000"/>
          <w:szCs w:val="22"/>
          <w:lang w:val="en-CA"/>
        </w:rPr>
        <w:t>ion costs of students attending the Arizona School for the Deaf and the Blind (ASDB), children hospitalized in the Arizona State Hospital (ASH) and children in developmentally disabled programs operated by the Department of Health Services, in accordance w</w:t>
      </w:r>
      <w:r>
        <w:rPr>
          <w:rFonts w:eastAsia="Univers 45 Light"/>
          <w:color w:val="000000"/>
          <w:szCs w:val="22"/>
          <w:lang w:val="en-CA"/>
        </w:rPr>
        <w:t>ith A.R.S., 15-1202. Extended School Year: Additional funds to schools to provide extended school-year programs for disabled students as provided by A.R.S. 15-881. Residential Placement Training and Residential Emergency Fund for use when the Department of</w:t>
      </w:r>
      <w:r>
        <w:rPr>
          <w:rFonts w:eastAsia="Univers 45 Light"/>
          <w:color w:val="000000"/>
          <w:szCs w:val="22"/>
          <w:lang w:val="en-CA"/>
        </w:rPr>
        <w:t xml:space="preserve"> Economic Security of Department of Health Services lacks funds to place students as per Laws 1991, Ch. 173. Supplemental Additional IDEA: Funds to schools that are experiencing rapid growth in the population of preschools children with disabilities, or th</w:t>
      </w:r>
      <w:r>
        <w:rPr>
          <w:rFonts w:eastAsia="Univers 45 Light"/>
          <w:color w:val="000000"/>
          <w:szCs w:val="22"/>
          <w:lang w:val="en-CA"/>
        </w:rPr>
        <w:t>at are initiating or expanding services in order to comply with state and federal statues relating to preschool special education.</w:t>
      </w:r>
    </w:p>
    <w:p w:rsidR="00E656B3" w:rsidRDefault="00416190">
      <w:pPr>
        <w:pStyle w:val="Heading5"/>
        <w:rPr>
          <w:rFonts w:eastAsia="Univers 45 Light"/>
          <w:lang w:val="en-CA"/>
        </w:rPr>
      </w:pPr>
      <w:r>
        <w:rPr>
          <w:rFonts w:eastAsia="Univers 45 Light"/>
          <w:lang w:val="en-CA"/>
        </w:rPr>
        <w:t>Empowerment Assistance Program</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Empowerment Scholarship Account (ESA) program was originally created by Arizona State Legi</w:t>
      </w:r>
      <w:r>
        <w:rPr>
          <w:rFonts w:eastAsia="Univers 45 Light"/>
          <w:color w:val="000000"/>
          <w:szCs w:val="22"/>
          <w:lang w:val="en-CA"/>
        </w:rPr>
        <w:t>slature to expand educational opportunities for special needs students. The program has subsequently been expanded to include students of an active duty military parent, students who are in foster care or who have been adopted, and for students attending “</w:t>
      </w:r>
      <w:r>
        <w:rPr>
          <w:rFonts w:eastAsia="Univers 45 Light"/>
          <w:color w:val="000000"/>
          <w:szCs w:val="22"/>
          <w:lang w:val="en-CA"/>
        </w:rPr>
        <w:t>D or F” schools. Since the program was created by the legislative process, state law governs and houses its rules and regulations.</w:t>
      </w:r>
      <w:r>
        <w:rPr>
          <w:rFonts w:eastAsia="Univers 45 Light"/>
          <w:color w:val="000000"/>
          <w:szCs w:val="22"/>
          <w:vertAlign w:val="superscript"/>
          <w:lang w:val="en-CA"/>
        </w:rPr>
        <w:footnoteReference w:id="270"/>
      </w:r>
    </w:p>
    <w:p w:rsidR="00E656B3" w:rsidRDefault="00416190">
      <w:pPr>
        <w:pStyle w:val="Heading6"/>
        <w:rPr>
          <w:rFonts w:eastAsia="Univers 45 Light"/>
          <w:lang w:val="en-CA"/>
        </w:rPr>
      </w:pPr>
      <w:r>
        <w:rPr>
          <w:rFonts w:eastAsia="Univers 45 Light"/>
          <w:lang w:val="en-CA"/>
        </w:rPr>
        <w:t>Minimum Qualifications for the 2015-2016 School Year</w:t>
      </w:r>
      <w:r>
        <w:rPr>
          <w:rFonts w:eastAsia="Univers 45 Light"/>
          <w:vertAlign w:val="superscript"/>
          <w:lang w:val="en-CA"/>
        </w:rPr>
        <w:footnoteReference w:id="271"/>
      </w:r>
    </w:p>
    <w:p w:rsidR="00E656B3" w:rsidRDefault="00416190">
      <w:pPr>
        <w:pStyle w:val="Bullet"/>
        <w:rPr>
          <w:lang w:val="en-CA"/>
        </w:rPr>
      </w:pPr>
      <w:r>
        <w:rPr>
          <w:lang w:val="en-CA"/>
        </w:rPr>
        <w:t>Reside in the state of Arizona and</w:t>
      </w:r>
    </w:p>
    <w:p w:rsidR="00E656B3" w:rsidRDefault="00416190">
      <w:pPr>
        <w:pStyle w:val="Bullet"/>
        <w:rPr>
          <w:lang w:val="en-CA"/>
        </w:rPr>
      </w:pPr>
      <w:r>
        <w:rPr>
          <w:lang w:val="en-CA"/>
        </w:rPr>
        <w:t>Meet one of the following (not appl</w:t>
      </w:r>
      <w:r>
        <w:rPr>
          <w:lang w:val="en-CA"/>
        </w:rPr>
        <w:t>icable for military applicants):</w:t>
      </w:r>
    </w:p>
    <w:p w:rsidR="00E656B3" w:rsidRDefault="00416190">
      <w:pPr>
        <w:pStyle w:val="Tablebulletsub"/>
        <w:rPr>
          <w:lang w:val="en-CA"/>
        </w:rPr>
      </w:pPr>
      <w:r>
        <w:rPr>
          <w:lang w:val="en-CA"/>
        </w:rPr>
        <w:t>Enrolled in an Arizona public school full time for the first 100 days of the 2014-2015 school year OR</w:t>
      </w:r>
    </w:p>
    <w:p w:rsidR="00E656B3" w:rsidRDefault="00416190">
      <w:pPr>
        <w:pStyle w:val="Tablebulletsub"/>
        <w:ind w:left="794"/>
        <w:rPr>
          <w:lang w:val="en-CA"/>
        </w:rPr>
      </w:pPr>
      <w:r>
        <w:rPr>
          <w:lang w:val="en-CA"/>
        </w:rPr>
        <w:t>Public school includes online public schools and charter schools</w:t>
      </w:r>
    </w:p>
    <w:p w:rsidR="00E656B3" w:rsidRDefault="00416190">
      <w:pPr>
        <w:pStyle w:val="Tablebulletsub"/>
        <w:rPr>
          <w:lang w:val="en-CA"/>
        </w:rPr>
      </w:pPr>
      <w:r>
        <w:rPr>
          <w:lang w:val="en-CA"/>
        </w:rPr>
        <w:t>Received a School Tuition Organization (STO) scholarship</w:t>
      </w:r>
      <w:r>
        <w:rPr>
          <w:lang w:val="en-CA"/>
        </w:rPr>
        <w:t xml:space="preserve"> for Displaced and Disabled students for the 2014-2015 school year OR</w:t>
      </w:r>
    </w:p>
    <w:p w:rsidR="00E656B3" w:rsidRDefault="00416190">
      <w:pPr>
        <w:pStyle w:val="Tablebulletsub"/>
        <w:ind w:left="794"/>
        <w:rPr>
          <w:lang w:val="en-CA"/>
        </w:rPr>
      </w:pPr>
      <w:r>
        <w:rPr>
          <w:lang w:val="en-CA"/>
        </w:rPr>
        <w:t>Eligible for Kindergarten</w:t>
      </w:r>
    </w:p>
    <w:p w:rsidR="00E656B3" w:rsidRDefault="00416190">
      <w:pPr>
        <w:pStyle w:val="Tablebulletsub"/>
        <w:rPr>
          <w:lang w:val="en-CA"/>
        </w:rPr>
      </w:pPr>
      <w:r>
        <w:rPr>
          <w:lang w:val="en-CA"/>
        </w:rPr>
        <w:t>Student will be 5 but not 6 years old on or before September 1, 2015</w:t>
      </w:r>
    </w:p>
    <w:p w:rsidR="00E656B3" w:rsidRDefault="00416190">
      <w:pPr>
        <w:pStyle w:val="Bullet"/>
        <w:rPr>
          <w:lang w:val="en-CA"/>
        </w:rPr>
      </w:pPr>
      <w:r>
        <w:rPr>
          <w:lang w:val="en-CA"/>
        </w:rPr>
        <w:t>and be identified in one of the approved student populations:</w:t>
      </w:r>
    </w:p>
    <w:p w:rsidR="00E656B3" w:rsidRDefault="00416190">
      <w:pPr>
        <w:pStyle w:val="Tablebulletsub"/>
        <w:rPr>
          <w:lang w:val="en-CA"/>
        </w:rPr>
      </w:pPr>
      <w:r>
        <w:rPr>
          <w:lang w:val="en-CA"/>
        </w:rPr>
        <w:t>A child with a disability</w:t>
      </w:r>
    </w:p>
    <w:p w:rsidR="00E656B3" w:rsidRDefault="00416190">
      <w:pPr>
        <w:pStyle w:val="Tablebulletsub"/>
        <w:rPr>
          <w:lang w:val="en-CA"/>
        </w:rPr>
      </w:pPr>
      <w:r>
        <w:rPr>
          <w:lang w:val="en-CA"/>
        </w:rPr>
        <w:lastRenderedPageBreak/>
        <w:t>A c</w:t>
      </w:r>
      <w:r>
        <w:rPr>
          <w:lang w:val="en-CA"/>
        </w:rPr>
        <w:t>hild who is a ward of the juvenile court and is residing in prospective permanent placement foster care</w:t>
      </w:r>
    </w:p>
    <w:p w:rsidR="00E656B3" w:rsidRDefault="00416190">
      <w:pPr>
        <w:pStyle w:val="Tablebulletsub"/>
        <w:rPr>
          <w:lang w:val="en-CA"/>
        </w:rPr>
      </w:pPr>
      <w:r>
        <w:rPr>
          <w:lang w:val="en-CA"/>
        </w:rPr>
        <w:t>A child who is a ward of the juvenile court and who achieved permanency through adoption</w:t>
      </w:r>
    </w:p>
    <w:p w:rsidR="00E656B3" w:rsidRDefault="00416190">
      <w:pPr>
        <w:pStyle w:val="Tablebulletsub"/>
        <w:rPr>
          <w:lang w:val="en-CA"/>
        </w:rPr>
      </w:pPr>
      <w:r>
        <w:rPr>
          <w:lang w:val="en-CA"/>
        </w:rPr>
        <w:t>A child who is the sibling of a current ESA recipient</w:t>
      </w:r>
    </w:p>
    <w:p w:rsidR="00E656B3" w:rsidRDefault="00416190">
      <w:pPr>
        <w:pStyle w:val="Tablebulletsub"/>
        <w:rPr>
          <w:lang w:val="en-CA"/>
        </w:rPr>
      </w:pPr>
      <w:r>
        <w:rPr>
          <w:lang w:val="en-CA"/>
        </w:rPr>
        <w:t xml:space="preserve">A child </w:t>
      </w:r>
      <w:r>
        <w:rPr>
          <w:lang w:val="en-CA"/>
        </w:rPr>
        <w:t>who attended a public school assigned a letter grade of “D” or “F” for the first 100 days of the 2014-2015 school year</w:t>
      </w:r>
    </w:p>
    <w:p w:rsidR="00E656B3" w:rsidRDefault="00416190">
      <w:pPr>
        <w:pStyle w:val="Tablebulletsub"/>
        <w:ind w:left="794"/>
        <w:rPr>
          <w:lang w:val="en-CA"/>
        </w:rPr>
      </w:pPr>
      <w:r>
        <w:rPr>
          <w:lang w:val="en-CA"/>
        </w:rPr>
        <w:t>Children eligible for Kindergarten must reside within the boundary of a failing school</w:t>
      </w:r>
    </w:p>
    <w:p w:rsidR="00E656B3" w:rsidRDefault="00416190">
      <w:pPr>
        <w:pStyle w:val="Bullet"/>
        <w:rPr>
          <w:lang w:val="en-CA"/>
        </w:rPr>
      </w:pPr>
      <w:r>
        <w:rPr>
          <w:lang w:val="en-CA"/>
        </w:rPr>
        <w:t>A child with an active duty military parent</w:t>
      </w:r>
    </w:p>
    <w:p w:rsidR="00E656B3" w:rsidRDefault="00416190">
      <w:pPr>
        <w:pStyle w:val="Bullet"/>
        <w:spacing w:before="0" w:after="360"/>
        <w:rPr>
          <w:lang w:val="en-CA"/>
        </w:rPr>
      </w:pPr>
      <w:r>
        <w:rPr>
          <w:lang w:val="en-CA"/>
        </w:rPr>
        <w:t>A stud</w:t>
      </w:r>
      <w:r>
        <w:rPr>
          <w:lang w:val="en-CA"/>
        </w:rPr>
        <w:t>ent that is eligible for preschool AND is identified as a child with special needs by the public school; must have a current IEP or MET</w:t>
      </w:r>
    </w:p>
    <w:p w:rsidR="00E656B3" w:rsidRDefault="00416190">
      <w:pPr>
        <w:pStyle w:val="Heading4"/>
        <w:spacing w:before="0" w:after="360"/>
        <w:rPr>
          <w:lang w:val="en-CA"/>
        </w:rPr>
      </w:pPr>
      <w:r>
        <w:rPr>
          <w:lang w:val="en-CA"/>
        </w:rPr>
        <w:t>Post-Secondary Education Case Studies</w:t>
      </w:r>
    </w:p>
    <w:p w:rsidR="00E656B3" w:rsidRDefault="00416190">
      <w:pPr>
        <w:pStyle w:val="Heading5"/>
        <w:rPr>
          <w:rFonts w:eastAsia="Univers 45 Light"/>
          <w:lang w:val="en-CA"/>
        </w:rPr>
      </w:pPr>
      <w:r>
        <w:rPr>
          <w:rFonts w:eastAsia="Univers 45 Light"/>
          <w:lang w:val="en-CA"/>
        </w:rPr>
        <w:t>University of Arizona</w:t>
      </w:r>
      <w:r>
        <w:rPr>
          <w:rFonts w:eastAsia="Univers 45 Light"/>
          <w:vertAlign w:val="superscript"/>
          <w:lang w:val="en-CA"/>
        </w:rPr>
        <w:footnoteReference w:id="272"/>
      </w:r>
    </w:p>
    <w:p w:rsidR="00E656B3" w:rsidRDefault="00416190">
      <w:pPr>
        <w:spacing w:after="360"/>
        <w:jc w:val="both"/>
        <w:rPr>
          <w:rFonts w:eastAsia="Univers 45 Light"/>
          <w:color w:val="000000"/>
          <w:szCs w:val="22"/>
          <w:lang w:val="en-CA"/>
        </w:rPr>
      </w:pPr>
      <w:r>
        <w:rPr>
          <w:rFonts w:eastAsia="Univers 45 Light"/>
          <w:color w:val="000000"/>
          <w:szCs w:val="22"/>
          <w:lang w:val="en-CA"/>
        </w:rPr>
        <w:t>The requirements for admission to the University of Arizona</w:t>
      </w:r>
      <w:r>
        <w:rPr>
          <w:rFonts w:eastAsia="Univers 45 Light"/>
          <w:color w:val="000000"/>
          <w:szCs w:val="22"/>
          <w:lang w:val="en-CA"/>
        </w:rPr>
        <w:t xml:space="preserve"> are the same for all students. Two campus resources for students with disabilities are the Disability Resource Center and the Strategic Alternative Learning Techniques (S.A.L.T.) Centre.</w:t>
      </w:r>
    </w:p>
    <w:p w:rsidR="00E656B3" w:rsidRDefault="00416190">
      <w:pPr>
        <w:pStyle w:val="Heading6"/>
        <w:rPr>
          <w:rFonts w:eastAsia="Univers 45 Light"/>
          <w:lang w:val="en-CA"/>
        </w:rPr>
      </w:pPr>
      <w:r>
        <w:rPr>
          <w:rFonts w:eastAsia="Univers 45 Light"/>
          <w:lang w:val="en-CA"/>
        </w:rPr>
        <w:t>Disability Resource Centre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University is committed to equal work</w:t>
      </w:r>
      <w:r>
        <w:rPr>
          <w:rFonts w:eastAsia="Univers 45 Light"/>
          <w:color w:val="000000"/>
          <w:szCs w:val="22"/>
          <w:lang w:val="en-CA"/>
        </w:rPr>
        <w:t>ing and learning opportunities for disabled students, faculty, and staff and recognizes that accommodations or modifications may be necessary to ensure access. The mission of the Disability Resource Centre is to equalize the educational opportunities for s</w:t>
      </w:r>
      <w:r>
        <w:rPr>
          <w:rFonts w:eastAsia="Univers 45 Light"/>
          <w:color w:val="000000"/>
          <w:szCs w:val="22"/>
          <w:lang w:val="en-CA"/>
        </w:rPr>
        <w:t>tudents and provide support services for students, faculty, and staff with disabilities. The program is designed to promote full inclusion and participation in the educational experience and campus life. The Disability Resource Centre is the designated off</w:t>
      </w:r>
      <w:r>
        <w:rPr>
          <w:rFonts w:eastAsia="Univers 45 Light"/>
          <w:color w:val="000000"/>
          <w:szCs w:val="22"/>
          <w:lang w:val="en-CA"/>
        </w:rPr>
        <w:t>ice that reviews disability documentation, certifies eligibility for services, determines reasonable accommodations, and provides or arranges for reasonable accommodations.</w:t>
      </w:r>
    </w:p>
    <w:p w:rsidR="00E656B3" w:rsidRDefault="00416190">
      <w:pPr>
        <w:spacing w:after="360"/>
        <w:jc w:val="both"/>
        <w:rPr>
          <w:rFonts w:eastAsia="Univers 45 Light"/>
          <w:color w:val="000000"/>
          <w:szCs w:val="22"/>
          <w:lang w:val="en-CA"/>
        </w:rPr>
      </w:pPr>
      <w:r>
        <w:rPr>
          <w:rFonts w:eastAsia="Univers 45 Light"/>
          <w:color w:val="000000"/>
          <w:szCs w:val="22"/>
          <w:lang w:val="en-CA"/>
        </w:rPr>
        <w:t>Other services and programs provided by the center include information/referral, pr</w:t>
      </w:r>
      <w:r>
        <w:rPr>
          <w:rFonts w:eastAsia="Univers 45 Light"/>
          <w:color w:val="000000"/>
          <w:szCs w:val="22"/>
          <w:lang w:val="en-CA"/>
        </w:rPr>
        <w:t>oblem-solving/support, Sign Language interpreters, test accommodations, alternate print formats, adaptive technology, adaptive athletics/recreation, and wheelchair/equipment repair. Training and technical assistance are also provided to the campus communit</w:t>
      </w:r>
      <w:r>
        <w:rPr>
          <w:rFonts w:eastAsia="Univers 45 Light"/>
          <w:color w:val="000000"/>
          <w:szCs w:val="22"/>
          <w:lang w:val="en-CA"/>
        </w:rPr>
        <w:t>y.</w:t>
      </w:r>
    </w:p>
    <w:p w:rsidR="00E656B3" w:rsidRDefault="00416190">
      <w:pPr>
        <w:pStyle w:val="Heading6"/>
        <w:rPr>
          <w:rFonts w:eastAsia="Univers 45 Light"/>
          <w:lang w:val="en-CA"/>
        </w:rPr>
      </w:pPr>
      <w:r>
        <w:rPr>
          <w:rFonts w:eastAsia="Univers 45 Light"/>
          <w:lang w:val="en-CA"/>
        </w:rPr>
        <w:t>Strategic Alternative Learning Techniques (S.A.L.T.) Centre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S.A.L.T. Centre provides services designed to maximize the educational experience of students with specific learning disabilities and attention deficit disorders. This department provides e</w:t>
      </w:r>
      <w:r>
        <w:rPr>
          <w:rFonts w:eastAsia="Univers 45 Light"/>
          <w:color w:val="000000"/>
          <w:szCs w:val="22"/>
          <w:lang w:val="en-CA"/>
        </w:rPr>
        <w:t xml:space="preserve">ducational support services using specially trained professional staff to guide students, teach learning and compensatory strategies, and monitor academic progress. Admission to the S.A.L.T. Centre is by application only. A fee is charged for all S.A.L.T. </w:t>
      </w:r>
      <w:r>
        <w:rPr>
          <w:rFonts w:eastAsia="Univers 45 Light"/>
          <w:color w:val="000000"/>
          <w:szCs w:val="22"/>
          <w:lang w:val="en-CA"/>
        </w:rPr>
        <w:t>services.</w:t>
      </w:r>
    </w:p>
    <w:p w:rsidR="00E656B3" w:rsidRDefault="00416190">
      <w:pPr>
        <w:pStyle w:val="Heading3"/>
        <w:spacing w:after="360"/>
        <w:rPr>
          <w:rFonts w:eastAsia="Univers 45 Light"/>
          <w:lang w:val="en-CA"/>
        </w:rPr>
      </w:pPr>
      <w:bookmarkStart w:id="148" w:name="_Toc417472606"/>
      <w:bookmarkStart w:id="149" w:name="_Toc418855497"/>
      <w:bookmarkStart w:id="150" w:name="_Toc421804529"/>
      <w:bookmarkStart w:id="151" w:name="_Toc423511875"/>
      <w:r>
        <w:rPr>
          <w:rFonts w:eastAsia="Univers 45 Light"/>
          <w:lang w:val="en-CA"/>
        </w:rPr>
        <w:lastRenderedPageBreak/>
        <w:t>California</w:t>
      </w:r>
      <w:bookmarkEnd w:id="148"/>
      <w:bookmarkEnd w:id="149"/>
      <w:bookmarkEnd w:id="150"/>
      <w:bookmarkEnd w:id="151"/>
    </w:p>
    <w:p w:rsidR="00E656B3" w:rsidRDefault="00416190">
      <w:pPr>
        <w:pStyle w:val="Heading4"/>
        <w:spacing w:before="0" w:after="360"/>
        <w:rPr>
          <w:lang w:val="en-CA"/>
        </w:rPr>
      </w:pPr>
      <w:bookmarkStart w:id="152" w:name="_Toc417472607"/>
      <w:r>
        <w:rPr>
          <w:lang w:val="en-CA"/>
        </w:rPr>
        <w:t>Regulations</w:t>
      </w:r>
      <w:bookmarkEnd w:id="152"/>
      <w:r>
        <w:rPr>
          <w:lang w:val="en-CA"/>
        </w:rPr>
        <w:t xml:space="preserve"> </w:t>
      </w:r>
    </w:p>
    <w:p w:rsidR="00E656B3" w:rsidRDefault="00416190">
      <w:pPr>
        <w:pStyle w:val="Heading5"/>
        <w:rPr>
          <w:rFonts w:eastAsia="Univers 45 Light"/>
          <w:lang w:val="en-CA"/>
        </w:rPr>
      </w:pPr>
      <w:r>
        <w:rPr>
          <w:rFonts w:eastAsia="Univers 45 Light"/>
          <w:lang w:val="en-CA"/>
        </w:rPr>
        <w:t>Disability History Week</w:t>
      </w:r>
    </w:p>
    <w:p w:rsidR="00E656B3" w:rsidRDefault="00416190">
      <w:pPr>
        <w:jc w:val="both"/>
        <w:rPr>
          <w:lang w:val="en-CA"/>
        </w:rPr>
      </w:pPr>
      <w:r>
        <w:rPr>
          <w:lang w:val="en-CA"/>
        </w:rPr>
        <w:t>On April 19, 2010, ACR162 was introduced in the California Assembly by Assemblymember Beall, and was subsequently introduced in the Senate. This resolution aims to establish the second week in Octob</w:t>
      </w:r>
      <w:r>
        <w:rPr>
          <w:lang w:val="en-CA"/>
        </w:rPr>
        <w:t>er as Disability History Week, and encourages public and private institutions of higher education, state and local agencies, non-profit and community organizations and private businesses to observe the week by dedicating appropriate classroom instructional</w:t>
      </w:r>
      <w:r>
        <w:rPr>
          <w:lang w:val="en-CA"/>
        </w:rPr>
        <w:t xml:space="preserve"> time or by coordinating all-inclusive activities to be conducted to afford opportunities for students and the general public to learn more about the disability community and to celebrate its role in contemporary American society.</w:t>
      </w:r>
    </w:p>
    <w:p w:rsidR="00E656B3" w:rsidRDefault="00E656B3">
      <w:pPr>
        <w:jc w:val="both"/>
        <w:rPr>
          <w:lang w:val="en-CA"/>
        </w:rPr>
      </w:pPr>
    </w:p>
    <w:p w:rsidR="00E656B3" w:rsidRDefault="00416190">
      <w:pPr>
        <w:spacing w:after="360"/>
        <w:jc w:val="both"/>
        <w:rPr>
          <w:lang w:val="en-CA"/>
        </w:rPr>
      </w:pPr>
      <w:r>
        <w:rPr>
          <w:lang w:val="en-CA"/>
        </w:rPr>
        <w:t>The resolution was passe</w:t>
      </w:r>
      <w:r>
        <w:rPr>
          <w:lang w:val="en-CA"/>
        </w:rPr>
        <w:t xml:space="preserve">d unanimously by both the Assembly and Senate shortly after July 26, 2010, the 20th Anniversary of the ADA. The second week in October is now California’s official Disability History Week. Organizing Disabled and Proud members and all the other supporters </w:t>
      </w:r>
      <w:r>
        <w:rPr>
          <w:lang w:val="en-CA"/>
        </w:rPr>
        <w:t>of the initiative.</w:t>
      </w:r>
      <w:r>
        <w:rPr>
          <w:vertAlign w:val="superscript"/>
          <w:lang w:val="en-CA"/>
        </w:rPr>
        <w:footnoteReference w:id="273"/>
      </w:r>
    </w:p>
    <w:p w:rsidR="00E656B3" w:rsidRDefault="00416190">
      <w:pPr>
        <w:pStyle w:val="Heading5"/>
        <w:rPr>
          <w:rFonts w:eastAsia="Univers 45 Light"/>
          <w:lang w:val="en-CA"/>
        </w:rPr>
      </w:pPr>
      <w:r>
        <w:rPr>
          <w:rFonts w:eastAsia="Univers 45 Light"/>
          <w:lang w:val="en-CA"/>
        </w:rPr>
        <w:t>The Lanterman Developmental Disabilities Services Act</w:t>
      </w:r>
    </w:p>
    <w:p w:rsidR="00E656B3" w:rsidRDefault="00416190">
      <w:pPr>
        <w:jc w:val="both"/>
        <w:rPr>
          <w:lang w:val="en-CA"/>
        </w:rPr>
      </w:pPr>
      <w:r>
        <w:rPr>
          <w:lang w:val="en-CA"/>
        </w:rPr>
        <w:t xml:space="preserve">The </w:t>
      </w:r>
      <w:r>
        <w:rPr>
          <w:i/>
          <w:lang w:val="en-CA"/>
        </w:rPr>
        <w:t>Lanterman Developmental Disabilities Services Act</w:t>
      </w:r>
      <w:r>
        <w:rPr>
          <w:lang w:val="en-CA"/>
        </w:rPr>
        <w:t>, known as the “</w:t>
      </w:r>
      <w:r>
        <w:rPr>
          <w:i/>
          <w:lang w:val="en-CA"/>
        </w:rPr>
        <w:t>Lanterman Act</w:t>
      </w:r>
      <w:r>
        <w:rPr>
          <w:lang w:val="en-CA"/>
        </w:rPr>
        <w:t>,” is an important piece of legislation that was passed in 1969. This is the California law that say</w:t>
      </w:r>
      <w:r>
        <w:rPr>
          <w:lang w:val="en-CA"/>
        </w:rPr>
        <w:t>s people with developmental disabilities and their families have a right to get the services and supports they need to live like people without disabilities.</w:t>
      </w:r>
    </w:p>
    <w:p w:rsidR="00E656B3" w:rsidRDefault="00E656B3">
      <w:pPr>
        <w:jc w:val="both"/>
        <w:rPr>
          <w:lang w:val="en-CA"/>
        </w:rPr>
      </w:pPr>
    </w:p>
    <w:p w:rsidR="00E656B3" w:rsidRDefault="00416190">
      <w:pPr>
        <w:jc w:val="both"/>
        <w:rPr>
          <w:lang w:val="en-CA"/>
        </w:rPr>
      </w:pPr>
      <w:r>
        <w:rPr>
          <w:lang w:val="en-CA"/>
        </w:rPr>
        <w:t xml:space="preserve">The </w:t>
      </w:r>
      <w:r>
        <w:rPr>
          <w:i/>
          <w:lang w:val="en-CA"/>
        </w:rPr>
        <w:t>Lanterman Act</w:t>
      </w:r>
      <w:r>
        <w:rPr>
          <w:lang w:val="en-CA"/>
        </w:rPr>
        <w:t xml:space="preserve"> outlines the rights of individuals with developmental disabilities and their fa</w:t>
      </w:r>
      <w:r>
        <w:rPr>
          <w:lang w:val="en-CA"/>
        </w:rPr>
        <w:t xml:space="preserve">milies, how the regional centres and service providers can help these individuals, what services and supports they can obtain, how to use the individualized program plan to get needed services, what to do when someone violates the </w:t>
      </w:r>
      <w:r>
        <w:rPr>
          <w:i/>
          <w:lang w:val="en-CA"/>
        </w:rPr>
        <w:t>Lanterman Act</w:t>
      </w:r>
      <w:r>
        <w:rPr>
          <w:lang w:val="en-CA"/>
        </w:rPr>
        <w:t>, and how to</w:t>
      </w:r>
      <w:r>
        <w:rPr>
          <w:lang w:val="en-CA"/>
        </w:rPr>
        <w:t xml:space="preserve"> improve the system.</w:t>
      </w:r>
      <w:r>
        <w:rPr>
          <w:vertAlign w:val="superscript"/>
          <w:lang w:val="en-CA"/>
        </w:rPr>
        <w:footnoteReference w:id="274"/>
      </w:r>
    </w:p>
    <w:p w:rsidR="00E656B3" w:rsidRDefault="00E656B3">
      <w:pPr>
        <w:jc w:val="both"/>
        <w:rPr>
          <w:lang w:val="en-CA"/>
        </w:rPr>
      </w:pPr>
    </w:p>
    <w:p w:rsidR="00E656B3" w:rsidRDefault="00416190">
      <w:pPr>
        <w:jc w:val="both"/>
        <w:rPr>
          <w:lang w:val="en-CA"/>
        </w:rPr>
      </w:pPr>
      <w:r>
        <w:rPr>
          <w:lang w:val="en-CA"/>
        </w:rPr>
        <w:t xml:space="preserve">Regional centers provide some services for children who are eligible under the </w:t>
      </w:r>
      <w:r>
        <w:rPr>
          <w:i/>
          <w:lang w:val="en-CA"/>
        </w:rPr>
        <w:t>Lanterman Developmental Disabilities Services Act</w:t>
      </w:r>
      <w:r>
        <w:rPr>
          <w:lang w:val="en-CA"/>
        </w:rPr>
        <w:t xml:space="preserve"> that are not provided as special education and related services.</w:t>
      </w:r>
      <w:r>
        <w:rPr>
          <w:vertAlign w:val="superscript"/>
          <w:lang w:val="en-CA"/>
        </w:rPr>
        <w:footnoteReference w:id="275"/>
      </w:r>
    </w:p>
    <w:p w:rsidR="00E656B3" w:rsidRDefault="00E656B3">
      <w:pPr>
        <w:jc w:val="both"/>
        <w:rPr>
          <w:lang w:val="en-CA"/>
        </w:rPr>
      </w:pPr>
    </w:p>
    <w:p w:rsidR="00E656B3" w:rsidRDefault="00416190">
      <w:pPr>
        <w:jc w:val="both"/>
        <w:rPr>
          <w:lang w:val="en-CA"/>
        </w:rPr>
      </w:pPr>
      <w:r>
        <w:rPr>
          <w:lang w:val="en-CA"/>
        </w:rPr>
        <w:t xml:space="preserve">Regional centres are private and </w:t>
      </w:r>
      <w:r>
        <w:rPr>
          <w:lang w:val="en-CA"/>
        </w:rPr>
        <w:t>non-profit corporations. The regional center is the contact in community for help getting the services and supports students want and need. With help, the regional center develops an IPP for students and pays for some of the services in students’ IPP.</w:t>
      </w:r>
    </w:p>
    <w:p w:rsidR="00E656B3" w:rsidRDefault="00E656B3">
      <w:pPr>
        <w:jc w:val="both"/>
        <w:rPr>
          <w:lang w:val="en-CA"/>
        </w:rPr>
      </w:pPr>
    </w:p>
    <w:p w:rsidR="00E656B3" w:rsidRDefault="00416190">
      <w:pPr>
        <w:jc w:val="both"/>
        <w:rPr>
          <w:lang w:val="en-CA"/>
        </w:rPr>
      </w:pPr>
      <w:r>
        <w:rPr>
          <w:lang w:val="en-CA"/>
        </w:rPr>
        <w:t>Eve</w:t>
      </w:r>
      <w:r>
        <w:rPr>
          <w:lang w:val="en-CA"/>
        </w:rPr>
        <w:t>ry regional centre client is assigned a service coordinator, also called a case manager or client program coordinator. Student service coordinator helps students to get the services listed in their IPP, including services from other agencies, like Medi-Cal</w:t>
      </w:r>
      <w:r>
        <w:rPr>
          <w:lang w:val="en-CA"/>
        </w:rPr>
        <w:t xml:space="preserve"> or the school district. If any of the services listed in their IPP are not available elsewhere, the regional center will pay for the services.</w:t>
      </w:r>
    </w:p>
    <w:p w:rsidR="00E656B3" w:rsidRDefault="00E656B3">
      <w:pPr>
        <w:jc w:val="both"/>
        <w:rPr>
          <w:lang w:val="en-CA"/>
        </w:rPr>
      </w:pPr>
    </w:p>
    <w:p w:rsidR="00E656B3" w:rsidRDefault="00416190">
      <w:pPr>
        <w:spacing w:after="360"/>
        <w:jc w:val="both"/>
        <w:rPr>
          <w:lang w:val="en-CA"/>
        </w:rPr>
      </w:pPr>
      <w:r>
        <w:rPr>
          <w:lang w:val="en-CA"/>
        </w:rPr>
        <w:lastRenderedPageBreak/>
        <w:t>There are 21 regional centres in California. Each one serves a different area of the state. The Department of D</w:t>
      </w:r>
      <w:r>
        <w:rPr>
          <w:lang w:val="en-CA"/>
        </w:rPr>
        <w:t xml:space="preserve">evelopmental Services, called DDS for short, is the state agency that monitors the regional centers and makes sure they implement the </w:t>
      </w:r>
      <w:r>
        <w:rPr>
          <w:i/>
          <w:lang w:val="en-CA"/>
        </w:rPr>
        <w:t>Lanterman Act</w:t>
      </w:r>
      <w:r>
        <w:rPr>
          <w:lang w:val="en-CA"/>
        </w:rPr>
        <w:t>.</w:t>
      </w:r>
      <w:r>
        <w:rPr>
          <w:vertAlign w:val="superscript"/>
          <w:lang w:val="en-CA"/>
        </w:rPr>
        <w:footnoteReference w:id="276"/>
      </w:r>
    </w:p>
    <w:p w:rsidR="00E656B3" w:rsidRDefault="00416190">
      <w:pPr>
        <w:pStyle w:val="Heading5"/>
        <w:rPr>
          <w:lang w:val="en-CA"/>
        </w:rPr>
      </w:pPr>
      <w:r>
        <w:rPr>
          <w:lang w:val="en-CA"/>
        </w:rPr>
        <w:t>The Rehabilitation Act</w:t>
      </w:r>
    </w:p>
    <w:p w:rsidR="00E656B3" w:rsidRDefault="00416190">
      <w:pPr>
        <w:jc w:val="both"/>
        <w:rPr>
          <w:lang w:val="en-CA"/>
        </w:rPr>
      </w:pPr>
      <w:r>
        <w:rPr>
          <w:i/>
          <w:lang w:val="en-CA"/>
        </w:rPr>
        <w:t>The Rehabilitation Act</w:t>
      </w:r>
      <w:r>
        <w:rPr>
          <w:lang w:val="en-CA"/>
        </w:rPr>
        <w:t xml:space="preserve"> of 1973 (PL 93-112), amended in 1992, includes Section 504, </w:t>
      </w:r>
      <w:r>
        <w:rPr>
          <w:lang w:val="en-CA"/>
        </w:rPr>
        <w:t>which affirms the right of any student or adult who has a mental or physical impairment which inhibits a major life activity including learning; has a history of such an impairment; or is considered by a team of knowledgeable individuals to have such an im</w:t>
      </w:r>
      <w:r>
        <w:rPr>
          <w:lang w:val="en-CA"/>
        </w:rPr>
        <w:t>pairment, from being discriminated against program or activity receiving federal financial assistance. This Act also requires that students be given a free appropriate public education in regular education classes, with necessary supplementary aids and ser</w:t>
      </w:r>
      <w:r>
        <w:rPr>
          <w:lang w:val="en-CA"/>
        </w:rPr>
        <w:t xml:space="preserve">vices, if they are determined by a school team to be disabled under Section 504 or the Americans with Disabilities Act (ADA). Such eligibility may exist without concurrent eligibility for special education under the Individuals with </w:t>
      </w:r>
      <w:r>
        <w:rPr>
          <w:i/>
          <w:lang w:val="en-CA"/>
        </w:rPr>
        <w:t xml:space="preserve">Disabilities Education </w:t>
      </w:r>
      <w:r>
        <w:rPr>
          <w:i/>
          <w:lang w:val="en-CA"/>
        </w:rPr>
        <w:t>Act</w:t>
      </w:r>
      <w:r>
        <w:rPr>
          <w:lang w:val="en-CA"/>
        </w:rPr>
        <w:t xml:space="preserve"> (IDEA).</w:t>
      </w:r>
    </w:p>
    <w:p w:rsidR="00E656B3" w:rsidRDefault="00E656B3">
      <w:pPr>
        <w:jc w:val="both"/>
        <w:rPr>
          <w:lang w:val="en-CA"/>
        </w:rPr>
      </w:pPr>
    </w:p>
    <w:p w:rsidR="00E656B3" w:rsidRDefault="00416190">
      <w:pPr>
        <w:jc w:val="both"/>
        <w:rPr>
          <w:lang w:val="en-CA"/>
        </w:rPr>
      </w:pPr>
      <w:r>
        <w:rPr>
          <w:i/>
          <w:lang w:val="en-CA"/>
        </w:rPr>
        <w:t>The Rehabilitation Act</w:t>
      </w:r>
      <w:r>
        <w:rPr>
          <w:lang w:val="en-CA"/>
        </w:rPr>
        <w:t xml:space="preserve"> was followed in 1975 by the passage of PL 94-142, the </w:t>
      </w:r>
      <w:r>
        <w:rPr>
          <w:i/>
          <w:lang w:val="en-CA"/>
        </w:rPr>
        <w:t>Education of Handicapped Act</w:t>
      </w:r>
      <w:r>
        <w:rPr>
          <w:lang w:val="en-CA"/>
        </w:rPr>
        <w:t>, which was changed in 1990 to the IDEA. This legislation provides that all students who are eligible for special education must be provid</w:t>
      </w:r>
      <w:r>
        <w:rPr>
          <w:lang w:val="en-CA"/>
        </w:rPr>
        <w:t>ed with a free appropriate public education in the least restrictive environment.</w:t>
      </w:r>
    </w:p>
    <w:p w:rsidR="00E656B3" w:rsidRDefault="00E656B3">
      <w:pPr>
        <w:jc w:val="both"/>
        <w:rPr>
          <w:lang w:val="en-CA"/>
        </w:rPr>
      </w:pPr>
    </w:p>
    <w:p w:rsidR="00E656B3" w:rsidRDefault="00416190">
      <w:pPr>
        <w:jc w:val="both"/>
        <w:rPr>
          <w:lang w:val="en-CA"/>
        </w:rPr>
      </w:pPr>
      <w:r>
        <w:rPr>
          <w:lang w:val="en-CA"/>
        </w:rPr>
        <w:t>The California Legislature implements the provisions of IDEA through the California Master Plan for Special Education. This plan was first implemented statewide in 1980 with</w:t>
      </w:r>
      <w:r>
        <w:rPr>
          <w:lang w:val="en-CA"/>
        </w:rPr>
        <w:t xml:space="preserve"> the passage of Senate Bill 1870.</w:t>
      </w:r>
    </w:p>
    <w:p w:rsidR="00E656B3" w:rsidRDefault="00E656B3">
      <w:pPr>
        <w:jc w:val="both"/>
        <w:rPr>
          <w:lang w:val="en-CA"/>
        </w:rPr>
      </w:pPr>
    </w:p>
    <w:p w:rsidR="00E656B3" w:rsidRDefault="00416190">
      <w:pPr>
        <w:jc w:val="both"/>
        <w:rPr>
          <w:lang w:val="en-CA"/>
        </w:rPr>
      </w:pPr>
      <w:r>
        <w:rPr>
          <w:lang w:val="en-CA"/>
        </w:rPr>
        <w:t>Some of the major areas covered by state and federal laws are the following:</w:t>
      </w:r>
    </w:p>
    <w:p w:rsidR="00E656B3" w:rsidRDefault="00E656B3">
      <w:pPr>
        <w:jc w:val="both"/>
        <w:rPr>
          <w:lang w:val="en-CA"/>
        </w:rPr>
      </w:pPr>
    </w:p>
    <w:p w:rsidR="00E656B3" w:rsidRDefault="00416190">
      <w:pPr>
        <w:pStyle w:val="Bullet"/>
        <w:rPr>
          <w:lang w:val="en-CA"/>
        </w:rPr>
      </w:pPr>
      <w:r>
        <w:rPr>
          <w:lang w:val="en-CA"/>
        </w:rPr>
        <w:t xml:space="preserve">Child Find - Each public school system is responsible to find children with disabilities in its area </w:t>
      </w:r>
    </w:p>
    <w:p w:rsidR="00E656B3" w:rsidRDefault="00416190">
      <w:pPr>
        <w:pStyle w:val="Bullet"/>
        <w:rPr>
          <w:lang w:val="en-CA"/>
        </w:rPr>
      </w:pPr>
      <w:r>
        <w:rPr>
          <w:lang w:val="en-CA"/>
        </w:rPr>
        <w:t xml:space="preserve">Free Appropriate Public Education (FAPE) - Each public school system is responsible for ensuring that each child with disabilities is served appropriately, at no expense to the parent </w:t>
      </w:r>
    </w:p>
    <w:p w:rsidR="00E656B3" w:rsidRDefault="00416190">
      <w:pPr>
        <w:pStyle w:val="Bullet"/>
        <w:rPr>
          <w:lang w:val="en-CA"/>
        </w:rPr>
      </w:pPr>
      <w:r>
        <w:rPr>
          <w:lang w:val="en-CA"/>
        </w:rPr>
        <w:t xml:space="preserve">Least Restrictive Environment (LRE) - Each child is assured of his/her </w:t>
      </w:r>
      <w:r>
        <w:rPr>
          <w:lang w:val="en-CA"/>
        </w:rPr>
        <w:t xml:space="preserve">right of education with non-disabled competitors to the maximum extent appropriate to the needs of both </w:t>
      </w:r>
    </w:p>
    <w:p w:rsidR="00E656B3" w:rsidRDefault="00416190">
      <w:pPr>
        <w:pStyle w:val="Bullet"/>
        <w:rPr>
          <w:lang w:val="en-CA"/>
        </w:rPr>
      </w:pPr>
      <w:r>
        <w:rPr>
          <w:lang w:val="en-CA"/>
        </w:rPr>
        <w:t>Due Process - The right of parent participation, and challenge, in all aspects of assessment, identification and placement is assured; involves mediati</w:t>
      </w:r>
      <w:r>
        <w:rPr>
          <w:lang w:val="en-CA"/>
        </w:rPr>
        <w:t xml:space="preserve">on or administrative hearing procedures and complaint procedure in case of disputes </w:t>
      </w:r>
    </w:p>
    <w:p w:rsidR="00E656B3" w:rsidRDefault="00416190">
      <w:pPr>
        <w:pStyle w:val="Bulletlast"/>
        <w:rPr>
          <w:lang w:val="en-CA"/>
        </w:rPr>
      </w:pPr>
      <w:r>
        <w:rPr>
          <w:lang w:val="en-CA"/>
        </w:rPr>
        <w:t>Individualized Educational Planning (IEP) - The right of a child to an educational program designed to meet his/her individual needs and based on adequate assessment is as</w:t>
      </w:r>
      <w:r>
        <w:rPr>
          <w:lang w:val="en-CA"/>
        </w:rPr>
        <w:t xml:space="preserve">sured. At age 14 to 16, this includes the development of an Individual Transition Plan (ITP) to provide for transition into the world of work. </w:t>
      </w:r>
    </w:p>
    <w:p w:rsidR="00E656B3" w:rsidRDefault="00416190">
      <w:pPr>
        <w:jc w:val="both"/>
        <w:rPr>
          <w:lang w:val="en-CA"/>
        </w:rPr>
      </w:pPr>
      <w:r>
        <w:rPr>
          <w:lang w:val="en-CA"/>
        </w:rPr>
        <w:t>These concepts have been reinforced and interpreted by a number of court cases since the passage of the law. Two</w:t>
      </w:r>
      <w:r>
        <w:rPr>
          <w:lang w:val="en-CA"/>
        </w:rPr>
        <w:t xml:space="preserve"> notable cases in the State of California are the Larry P. Case, which established strict rules concerning the use of standardized intelligence tests with minority populations, and the Diana Case, which has caused school systems to revise their bilingual s</w:t>
      </w:r>
      <w:r>
        <w:rPr>
          <w:lang w:val="en-CA"/>
        </w:rPr>
        <w:t>pecial education assessments. The complexity of these rules and responsibilities has created the need for skilled and knowledgeable administrators who must understand the laws and apply them fairly. The SELPA Administrator is responsible for assuring that,</w:t>
      </w:r>
      <w:r>
        <w:rPr>
          <w:lang w:val="en-CA"/>
        </w:rPr>
        <w:t xml:space="preserve"> </w:t>
      </w:r>
    </w:p>
    <w:p w:rsidR="00E656B3" w:rsidRDefault="00416190">
      <w:pPr>
        <w:pStyle w:val="Bullet"/>
        <w:rPr>
          <w:lang w:val="en-CA"/>
        </w:rPr>
      </w:pPr>
      <w:r>
        <w:rPr>
          <w:lang w:val="en-CA"/>
        </w:rPr>
        <w:lastRenderedPageBreak/>
        <w:t xml:space="preserve">All individuals with disabilities receive a free appropriate public education in the least restrictive environment. </w:t>
      </w:r>
    </w:p>
    <w:p w:rsidR="00E656B3" w:rsidRDefault="00416190">
      <w:pPr>
        <w:pStyle w:val="Bullet"/>
        <w:rPr>
          <w:lang w:val="en-CA"/>
        </w:rPr>
      </w:pPr>
      <w:r>
        <w:rPr>
          <w:lang w:val="en-CA"/>
        </w:rPr>
        <w:t>All regular education resources are considered and, where appropriate, utilized on a local or regional basis to meet the needs of student</w:t>
      </w:r>
      <w:r>
        <w:rPr>
          <w:lang w:val="en-CA"/>
        </w:rPr>
        <w:t xml:space="preserve">s with disabilities. </w:t>
      </w:r>
    </w:p>
    <w:p w:rsidR="00E656B3" w:rsidRDefault="00416190">
      <w:pPr>
        <w:pStyle w:val="Bullet"/>
        <w:rPr>
          <w:lang w:val="en-CA"/>
        </w:rPr>
      </w:pPr>
      <w:r>
        <w:rPr>
          <w:lang w:val="en-CA"/>
        </w:rPr>
        <w:t xml:space="preserve">A system exists at the regional level for identification, assessment and placement of disabled students. </w:t>
      </w:r>
    </w:p>
    <w:p w:rsidR="00E656B3" w:rsidRDefault="00416190">
      <w:pPr>
        <w:pStyle w:val="Bullet"/>
        <w:rPr>
          <w:lang w:val="en-CA"/>
        </w:rPr>
      </w:pPr>
      <w:r>
        <w:rPr>
          <w:lang w:val="en-CA"/>
        </w:rPr>
        <w:t>A viable system for public education is functioning in the community, with broad participation and interaction involving parents</w:t>
      </w:r>
      <w:r>
        <w:rPr>
          <w:lang w:val="en-CA"/>
        </w:rPr>
        <w:t xml:space="preserve"> and other agencies serving children and young adults. </w:t>
      </w:r>
    </w:p>
    <w:p w:rsidR="00E656B3" w:rsidRDefault="00416190">
      <w:pPr>
        <w:pStyle w:val="Bulletlast"/>
        <w:spacing w:before="0" w:after="360"/>
        <w:rPr>
          <w:lang w:val="en-CA"/>
        </w:rPr>
      </w:pPr>
      <w:r>
        <w:rPr>
          <w:lang w:val="en-CA"/>
        </w:rPr>
        <w:t>An annual compliance monitoring system implemented, that continues to assure non- compliant items that have been identified through Self-Reviews, Verification Reviews, Focused Monitoring or Complaints</w:t>
      </w:r>
      <w:r>
        <w:rPr>
          <w:lang w:val="en-CA"/>
        </w:rPr>
        <w:t xml:space="preserve"> have and continue to be rectified.</w:t>
      </w:r>
    </w:p>
    <w:p w:rsidR="00E656B3" w:rsidRDefault="00416190">
      <w:pPr>
        <w:pStyle w:val="Heading5"/>
        <w:rPr>
          <w:rFonts w:eastAsia="Univers 45 Light"/>
          <w:lang w:val="en-CA"/>
        </w:rPr>
      </w:pPr>
      <w:r>
        <w:rPr>
          <w:rFonts w:eastAsia="Univers 45 Light"/>
          <w:lang w:val="en-CA"/>
        </w:rPr>
        <w:t>Web Accessibility Regulations</w:t>
      </w:r>
      <w:r>
        <w:rPr>
          <w:rFonts w:eastAsia="Univers 45 Light"/>
          <w:vertAlign w:val="superscript"/>
          <w:lang w:val="en-CA"/>
        </w:rPr>
        <w:footnoteReference w:id="277"/>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Web accessibility became a popular issue in 1998 when Section 508 of the Rehabilitation Act of 1973 was amended. It mandated that federal agencies and their contractors ensure that their We</w:t>
      </w:r>
      <w:r>
        <w:rPr>
          <w:rFonts w:eastAsia="Univers 45 Light"/>
          <w:color w:val="000000"/>
          <w:szCs w:val="22"/>
          <w:lang w:val="en-CA"/>
        </w:rPr>
        <w:t>b sites were fully accessible to persons with disabilities. Section 508 incorporates sixteen rules for Web-based intranet and internet information and applications. Of the sixteen rules, eleven were adopted directly from the Web Content Accessibility Guide</w:t>
      </w:r>
      <w:r>
        <w:rPr>
          <w:rFonts w:eastAsia="Univers 45 Light"/>
          <w:color w:val="000000"/>
          <w:szCs w:val="22"/>
          <w:lang w:val="en-CA"/>
        </w:rPr>
        <w:t>lines (WCAG) that had been recently developed by the World Wide Web Consortium’s (W3C) Web Accessibility Initiative (WAI).</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Section 508 was the first comprehensive federal law that specifically outlined how Web sites must be developed. Other laws had previo</w:t>
      </w:r>
      <w:r>
        <w:rPr>
          <w:rFonts w:eastAsia="Univers 45 Light"/>
          <w:color w:val="000000"/>
          <w:szCs w:val="22"/>
          <w:lang w:val="en-CA"/>
        </w:rPr>
        <w:t>usly begun to establish compelling reasons for Web site accessibility as a means for improving general access. For example:</w:t>
      </w:r>
    </w:p>
    <w:p w:rsidR="00E656B3" w:rsidRDefault="00416190">
      <w:pPr>
        <w:pStyle w:val="Bullet"/>
        <w:rPr>
          <w:lang w:val="en-CA"/>
        </w:rPr>
      </w:pPr>
      <w:r>
        <w:rPr>
          <w:lang w:val="en-CA"/>
        </w:rPr>
        <w:t>Section 504 of the Rehabilitation Act of 1973</w:t>
      </w:r>
    </w:p>
    <w:p w:rsidR="00E656B3" w:rsidRDefault="00416190">
      <w:pPr>
        <w:pStyle w:val="Bullet"/>
        <w:rPr>
          <w:lang w:val="en-CA"/>
        </w:rPr>
      </w:pPr>
      <w:r>
        <w:rPr>
          <w:lang w:val="en-CA"/>
        </w:rPr>
        <w:t>The Americans with Disabilities Act of 1990</w:t>
      </w:r>
    </w:p>
    <w:p w:rsidR="00E656B3" w:rsidRDefault="00416190">
      <w:pPr>
        <w:pStyle w:val="Bulletlast"/>
        <w:rPr>
          <w:lang w:val="en-CA"/>
        </w:rPr>
      </w:pPr>
      <w:r>
        <w:rPr>
          <w:lang w:val="en-CA"/>
        </w:rPr>
        <w:t>The Telecommunications Act of 1996</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While m</w:t>
      </w:r>
      <w:r>
        <w:rPr>
          <w:rFonts w:eastAsia="Univers 45 Light"/>
          <w:color w:val="000000"/>
          <w:szCs w:val="22"/>
          <w:lang w:val="en-CA"/>
        </w:rPr>
        <w:t>any individuals and organizations have become familiar with the concept of “accommodation” that other laws reference, Section 508 is unique in that the law actually dictates specific accessibility development requirements for Web sites.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California Depa</w:t>
      </w:r>
      <w:r>
        <w:rPr>
          <w:rFonts w:eastAsia="Univers 45 Light"/>
          <w:color w:val="000000"/>
          <w:szCs w:val="22"/>
          <w:lang w:val="en-CA"/>
        </w:rPr>
        <w:t>rtment of Education (CDE) adopted its first set of accessibility standards in 2001, which were based almost entirely on the Version 1.0 Checkpoints from the W3C WCAG.</w:t>
      </w:r>
    </w:p>
    <w:p w:rsidR="00E656B3" w:rsidRDefault="00416190">
      <w:pPr>
        <w:spacing w:after="1560"/>
        <w:jc w:val="both"/>
        <w:rPr>
          <w:rFonts w:eastAsia="Univers 45 Light"/>
          <w:color w:val="000000"/>
          <w:szCs w:val="22"/>
          <w:lang w:val="en-CA"/>
        </w:rPr>
      </w:pPr>
      <w:r>
        <w:rPr>
          <w:rFonts w:eastAsia="Univers 45 Light"/>
          <w:color w:val="000000"/>
          <w:szCs w:val="22"/>
          <w:lang w:val="en-CA"/>
        </w:rPr>
        <w:t>In 2003, the State of California enacted Government Code (GC) Section 11135, requiring al</w:t>
      </w:r>
      <w:r>
        <w:rPr>
          <w:rFonts w:eastAsia="Univers 45 Light"/>
          <w:color w:val="000000"/>
          <w:szCs w:val="22"/>
          <w:lang w:val="en-CA"/>
        </w:rPr>
        <w:t>l of its agencies and departments to comply with federal Section 50</w:t>
      </w:r>
    </w:p>
    <w:p w:rsidR="00E656B3" w:rsidRDefault="00416190">
      <w:pPr>
        <w:pStyle w:val="Heading4"/>
        <w:spacing w:before="0" w:after="360"/>
        <w:rPr>
          <w:lang w:val="en-CA"/>
        </w:rPr>
      </w:pPr>
      <w:r>
        <w:rPr>
          <w:lang w:val="en-CA"/>
        </w:rPr>
        <w:lastRenderedPageBreak/>
        <w:t>Government Policies and Programs</w:t>
      </w:r>
    </w:p>
    <w:p w:rsidR="00E656B3" w:rsidRDefault="00416190">
      <w:pPr>
        <w:pStyle w:val="Heading5"/>
        <w:rPr>
          <w:rFonts w:eastAsia="Univers 45 Light"/>
          <w:lang w:val="en-CA"/>
        </w:rPr>
      </w:pPr>
      <w:r>
        <w:rPr>
          <w:rFonts w:eastAsia="Univers 45 Light"/>
          <w:lang w:val="en-CA"/>
        </w:rPr>
        <w:t>Advisory Commission on Special Education (ACSE)</w:t>
      </w:r>
    </w:p>
    <w:p w:rsidR="00E656B3" w:rsidRDefault="00416190">
      <w:pPr>
        <w:jc w:val="both"/>
        <w:rPr>
          <w:lang w:val="en-CA"/>
        </w:rPr>
      </w:pPr>
      <w:r>
        <w:rPr>
          <w:lang w:val="en-CA"/>
        </w:rPr>
        <w:t>The Commission is an advisory body required by Federal and State Statute. The ACSE provides recommendations</w:t>
      </w:r>
      <w:r>
        <w:rPr>
          <w:lang w:val="en-CA"/>
        </w:rPr>
        <w:t xml:space="preserve"> and advice to the State Board of Education, the Superintendent of Public Instruction, the Legislature, and the Governor in new or continuing areas of research, program development and evaluation in California special education.</w:t>
      </w:r>
    </w:p>
    <w:p w:rsidR="00E656B3" w:rsidRDefault="00E656B3">
      <w:pPr>
        <w:jc w:val="both"/>
        <w:rPr>
          <w:lang w:val="en-CA"/>
        </w:rPr>
      </w:pPr>
    </w:p>
    <w:p w:rsidR="00E656B3" w:rsidRDefault="00416190">
      <w:pPr>
        <w:jc w:val="both"/>
        <w:rPr>
          <w:lang w:val="en-CA"/>
        </w:rPr>
      </w:pPr>
      <w:r>
        <w:rPr>
          <w:lang w:val="en-CA"/>
        </w:rPr>
        <w:t>The ACSE consists of appoi</w:t>
      </w:r>
      <w:r>
        <w:rPr>
          <w:lang w:val="en-CA"/>
        </w:rPr>
        <w:t>nted members from the Speaker of the Assembly, Senate Committee on Rules, Governor, and the State Board of Education. The membership consists of parents, people with disabilities, people knowledgeable about the administration of special education, teachers</w:t>
      </w:r>
      <w:r>
        <w:rPr>
          <w:lang w:val="en-CA"/>
        </w:rPr>
        <w:t xml:space="preserve">, and legislative representation from the Assembly and Senate. </w:t>
      </w:r>
    </w:p>
    <w:p w:rsidR="00E656B3" w:rsidRDefault="00E656B3">
      <w:pPr>
        <w:jc w:val="both"/>
        <w:rPr>
          <w:lang w:val="en-CA"/>
        </w:rPr>
      </w:pPr>
    </w:p>
    <w:p w:rsidR="00E656B3" w:rsidRDefault="00416190">
      <w:pPr>
        <w:jc w:val="both"/>
        <w:rPr>
          <w:lang w:val="en-CA"/>
        </w:rPr>
      </w:pPr>
      <w:r>
        <w:rPr>
          <w:lang w:val="en-CA"/>
        </w:rPr>
        <w:t xml:space="preserve">The ACSE addresses numerous issues in California Special Education including: </w:t>
      </w:r>
    </w:p>
    <w:p w:rsidR="00E656B3" w:rsidRDefault="00E656B3">
      <w:pPr>
        <w:jc w:val="both"/>
        <w:rPr>
          <w:lang w:val="en-CA"/>
        </w:rPr>
      </w:pPr>
    </w:p>
    <w:p w:rsidR="00E656B3" w:rsidRDefault="00416190">
      <w:pPr>
        <w:pStyle w:val="Bullet"/>
        <w:rPr>
          <w:lang w:val="en-CA"/>
        </w:rPr>
      </w:pPr>
      <w:r>
        <w:rPr>
          <w:lang w:val="en-CA"/>
        </w:rPr>
        <w:t xml:space="preserve">Student Outcomes </w:t>
      </w:r>
    </w:p>
    <w:p w:rsidR="00E656B3" w:rsidRDefault="00416190">
      <w:pPr>
        <w:pStyle w:val="Bullet"/>
        <w:rPr>
          <w:lang w:val="en-CA"/>
        </w:rPr>
      </w:pPr>
      <w:r>
        <w:rPr>
          <w:lang w:val="en-CA"/>
        </w:rPr>
        <w:t xml:space="preserve">Incarcerated Youth </w:t>
      </w:r>
    </w:p>
    <w:p w:rsidR="00E656B3" w:rsidRDefault="00416190">
      <w:pPr>
        <w:pStyle w:val="Bullet"/>
        <w:rPr>
          <w:lang w:val="en-CA"/>
        </w:rPr>
      </w:pPr>
      <w:r>
        <w:rPr>
          <w:lang w:val="en-CA"/>
        </w:rPr>
        <w:t xml:space="preserve">Positive Behavioural Interventions </w:t>
      </w:r>
    </w:p>
    <w:p w:rsidR="00E656B3" w:rsidRDefault="00416190">
      <w:pPr>
        <w:pStyle w:val="Bullet"/>
        <w:rPr>
          <w:lang w:val="en-CA"/>
        </w:rPr>
      </w:pPr>
      <w:r>
        <w:rPr>
          <w:lang w:val="en-CA"/>
        </w:rPr>
        <w:t xml:space="preserve">Interagency Agreements </w:t>
      </w:r>
    </w:p>
    <w:p w:rsidR="00E656B3" w:rsidRDefault="00416190">
      <w:pPr>
        <w:pStyle w:val="Bullet"/>
        <w:rPr>
          <w:lang w:val="en-CA"/>
        </w:rPr>
      </w:pPr>
      <w:r>
        <w:rPr>
          <w:lang w:val="en-CA"/>
        </w:rPr>
        <w:t>Teacher Crede</w:t>
      </w:r>
      <w:r>
        <w:rPr>
          <w:lang w:val="en-CA"/>
        </w:rPr>
        <w:t xml:space="preserve">ntialing </w:t>
      </w:r>
    </w:p>
    <w:p w:rsidR="00E656B3" w:rsidRDefault="00416190">
      <w:pPr>
        <w:pStyle w:val="Bullet"/>
        <w:rPr>
          <w:lang w:val="en-CA"/>
        </w:rPr>
      </w:pPr>
      <w:r>
        <w:rPr>
          <w:lang w:val="en-CA"/>
        </w:rPr>
        <w:t xml:space="preserve">Parity for Parents/Families </w:t>
      </w:r>
    </w:p>
    <w:p w:rsidR="00E656B3" w:rsidRDefault="00416190">
      <w:pPr>
        <w:pStyle w:val="Bulletlast"/>
        <w:spacing w:before="0" w:after="360"/>
        <w:rPr>
          <w:lang w:val="en-CA"/>
        </w:rPr>
      </w:pPr>
      <w:r>
        <w:rPr>
          <w:lang w:val="en-CA"/>
        </w:rPr>
        <w:t>Integrated Services</w:t>
      </w:r>
      <w:r>
        <w:rPr>
          <w:vertAlign w:val="superscript"/>
          <w:lang w:val="en-CA"/>
        </w:rPr>
        <w:footnoteReference w:id="278"/>
      </w:r>
    </w:p>
    <w:p w:rsidR="00E656B3" w:rsidRDefault="00416190">
      <w:pPr>
        <w:pStyle w:val="Heading5"/>
        <w:rPr>
          <w:rFonts w:eastAsia="Univers 45 Light"/>
          <w:lang w:val="en-CA"/>
        </w:rPr>
      </w:pPr>
      <w:r>
        <w:rPr>
          <w:rFonts w:eastAsia="Univers 45 Light"/>
          <w:lang w:val="en-CA"/>
        </w:rPr>
        <w:t>California Special Education Local Plan Areas (SELPA)</w:t>
      </w:r>
    </w:p>
    <w:p w:rsidR="00E656B3" w:rsidRDefault="00416190">
      <w:pPr>
        <w:jc w:val="both"/>
        <w:rPr>
          <w:lang w:val="en-CA"/>
        </w:rPr>
      </w:pPr>
      <w:r>
        <w:rPr>
          <w:lang w:val="en-CA"/>
        </w:rPr>
        <w:t>In 1977, all school districts and county school offices were mandated to form consortiums in geographical regions of sufficient size and scope to provide for all special education service needs of children residing within the region boundaries. Each region</w:t>
      </w:r>
      <w:r>
        <w:rPr>
          <w:lang w:val="en-CA"/>
        </w:rPr>
        <w:t xml:space="preserve">, Special Education Local Plan Area (SELPA), developed a local plan describing how it would provide special education services. </w:t>
      </w:r>
    </w:p>
    <w:p w:rsidR="00E656B3" w:rsidRDefault="00E656B3">
      <w:pPr>
        <w:jc w:val="both"/>
        <w:rPr>
          <w:lang w:val="en-CA"/>
        </w:rPr>
      </w:pPr>
    </w:p>
    <w:p w:rsidR="00E656B3" w:rsidRDefault="00416190">
      <w:pPr>
        <w:spacing w:after="360"/>
        <w:jc w:val="both"/>
        <w:rPr>
          <w:lang w:val="en-CA"/>
        </w:rPr>
      </w:pPr>
      <w:r>
        <w:rPr>
          <w:lang w:val="en-CA"/>
        </w:rPr>
        <w:t>SELPAs are dedicated to the belief that all students can learn and that special needs students must be guaranteed equal opport</w:t>
      </w:r>
      <w:r>
        <w:rPr>
          <w:lang w:val="en-CA"/>
        </w:rPr>
        <w:t>unity to become contributing members of society. SELPAs facilitate high quality educational programs and services for special needs students and training for parents and educators. The SELPA collaborates with county agencies and school districts to develop</w:t>
      </w:r>
      <w:r>
        <w:rPr>
          <w:lang w:val="en-CA"/>
        </w:rPr>
        <w:t xml:space="preserve"> and maintain healthy and enriching environments in which special needs students and families can live and succeed.</w:t>
      </w:r>
    </w:p>
    <w:p w:rsidR="00E656B3" w:rsidRDefault="00416190">
      <w:pPr>
        <w:pStyle w:val="Heading6"/>
        <w:rPr>
          <w:lang w:val="en-CA"/>
        </w:rPr>
      </w:pPr>
      <w:r>
        <w:rPr>
          <w:lang w:val="en-CA"/>
        </w:rPr>
        <w:t>Overview</w:t>
      </w:r>
    </w:p>
    <w:p w:rsidR="00E656B3" w:rsidRDefault="00416190">
      <w:pPr>
        <w:jc w:val="both"/>
        <w:rPr>
          <w:lang w:val="en-CA"/>
        </w:rPr>
      </w:pPr>
      <w:r>
        <w:rPr>
          <w:lang w:val="en-CA"/>
        </w:rPr>
        <w:t>Significant changes have occurred in services and programs provided for children with exceptional needs in the public schools of Ca</w:t>
      </w:r>
      <w:r>
        <w:rPr>
          <w:lang w:val="en-CA"/>
        </w:rPr>
        <w:t xml:space="preserve">lifornia. These changes have stemmed from new laws and regulations at both </w:t>
      </w:r>
      <w:r>
        <w:rPr>
          <w:lang w:val="en-CA"/>
        </w:rPr>
        <w:lastRenderedPageBreak/>
        <w:t>the state and national levels, as well as from the spirit of fairness, balance and equality that characterize the public school system in the US. New interpretations of existing law</w:t>
      </w:r>
      <w:r>
        <w:rPr>
          <w:lang w:val="en-CA"/>
        </w:rPr>
        <w:t>s by the courts have further modified and expanded the services required for exceptional students.</w:t>
      </w:r>
    </w:p>
    <w:p w:rsidR="00E656B3" w:rsidRDefault="00E656B3">
      <w:pPr>
        <w:jc w:val="both"/>
        <w:rPr>
          <w:lang w:val="en-CA"/>
        </w:rPr>
      </w:pPr>
    </w:p>
    <w:p w:rsidR="00E656B3" w:rsidRDefault="00416190">
      <w:pPr>
        <w:jc w:val="both"/>
        <w:rPr>
          <w:lang w:val="en-CA"/>
        </w:rPr>
      </w:pPr>
      <w:r>
        <w:rPr>
          <w:lang w:val="en-CA"/>
        </w:rPr>
        <w:t xml:space="preserve">Previously, children with disabilities were identified only if their educational needs were obvious. Then, they tended to be placed into programs designed </w:t>
      </w:r>
      <w:r>
        <w:rPr>
          <w:lang w:val="en-CA"/>
        </w:rPr>
        <w:t>to serve children with similar disabilities in special schools or located separately on comprehensive school sites. Such categorical programs were usually effective in providing specialized services for the populations they served; but in many cases, expec</w:t>
      </w:r>
      <w:r>
        <w:rPr>
          <w:lang w:val="en-CA"/>
        </w:rPr>
        <w:t>tations for these groups were inappropriate in relation to the students' actual potential.</w:t>
      </w:r>
    </w:p>
    <w:p w:rsidR="00E656B3" w:rsidRDefault="00E656B3">
      <w:pPr>
        <w:jc w:val="both"/>
        <w:rPr>
          <w:lang w:val="en-CA"/>
        </w:rPr>
      </w:pPr>
    </w:p>
    <w:p w:rsidR="00E656B3" w:rsidRDefault="00416190">
      <w:pPr>
        <w:jc w:val="both"/>
        <w:rPr>
          <w:lang w:val="en-CA"/>
        </w:rPr>
      </w:pPr>
      <w:r>
        <w:rPr>
          <w:lang w:val="en-CA"/>
        </w:rPr>
        <w:t>Gradually, the community and public agencies have become aware that children with disabilities can be educated with their non-disabled competitors, guaranteeing equ</w:t>
      </w:r>
      <w:r>
        <w:rPr>
          <w:lang w:val="en-CA"/>
        </w:rPr>
        <w:t>al opportunities for all children including children with disabilities.</w:t>
      </w:r>
    </w:p>
    <w:p w:rsidR="00E656B3" w:rsidRDefault="00416190">
      <w:pPr>
        <w:jc w:val="both"/>
        <w:rPr>
          <w:lang w:val="en-CA"/>
        </w:rPr>
      </w:pPr>
      <w:r>
        <w:rPr>
          <w:lang w:val="en-CA"/>
        </w:rPr>
        <w:t>This required the sharing of program resources, including transportation, through regional cooperation among public and non-public schools and non-educational agencies.</w:t>
      </w:r>
    </w:p>
    <w:p w:rsidR="00E656B3" w:rsidRDefault="00E656B3">
      <w:pPr>
        <w:jc w:val="both"/>
        <w:rPr>
          <w:lang w:val="en-CA"/>
        </w:rPr>
      </w:pPr>
    </w:p>
    <w:p w:rsidR="00E656B3" w:rsidRDefault="00416190">
      <w:pPr>
        <w:spacing w:after="360"/>
        <w:jc w:val="both"/>
        <w:rPr>
          <w:lang w:val="en-CA"/>
        </w:rPr>
      </w:pPr>
      <w:r>
        <w:rPr>
          <w:lang w:val="en-CA"/>
        </w:rPr>
        <w:t>In the early s</w:t>
      </w:r>
      <w:r>
        <w:rPr>
          <w:lang w:val="en-CA"/>
        </w:rPr>
        <w:t>eventies, a simultaneous movement across the country resulted in the passage of important federal and state laws. The federal laws were PL 93-112 and PL 94-142. In 1987, PL 99-457 was passed which expanded services to preschool children. In response to the</w:t>
      </w:r>
      <w:r>
        <w:rPr>
          <w:lang w:val="en-CA"/>
        </w:rPr>
        <w:t>se laws, legislation was passed in California that provides the legal foundation for a comprehensive plan in special education and requires local districts and agencies to establish SELPAs to address the needs of all children with disabilities.</w:t>
      </w:r>
      <w:r>
        <w:rPr>
          <w:vertAlign w:val="superscript"/>
          <w:lang w:val="en-CA"/>
        </w:rPr>
        <w:footnoteReference w:id="279"/>
      </w:r>
    </w:p>
    <w:p w:rsidR="00E656B3" w:rsidRDefault="00416190">
      <w:pPr>
        <w:pStyle w:val="Heading5"/>
        <w:ind w:left="0" w:firstLine="0"/>
        <w:rPr>
          <w:rFonts w:eastAsia="Univers 45 Light"/>
          <w:lang w:val="en-CA"/>
        </w:rPr>
      </w:pPr>
      <w:r>
        <w:rPr>
          <w:rFonts w:eastAsia="Univers 45 Light"/>
          <w:lang w:val="en-CA"/>
        </w:rPr>
        <w:t>California</w:t>
      </w:r>
      <w:r>
        <w:rPr>
          <w:rFonts w:eastAsia="Univers 45 Light"/>
          <w:lang w:val="en-CA"/>
        </w:rPr>
        <w:t xml:space="preserve"> Services for Technical Assistance and Training (CalSTAT)</w:t>
      </w:r>
    </w:p>
    <w:p w:rsidR="00E656B3" w:rsidRDefault="00416190">
      <w:pPr>
        <w:spacing w:after="360"/>
        <w:jc w:val="both"/>
        <w:rPr>
          <w:lang w:val="en-CA"/>
        </w:rPr>
      </w:pPr>
      <w:r>
        <w:rPr>
          <w:lang w:val="en-CA"/>
        </w:rPr>
        <w:t>California Services for Technical Assistance and Training (CalSTAT) is a special project of the California Department of Education, Special Education Division, located at Napa County Office of Educa</w:t>
      </w:r>
      <w:r>
        <w:rPr>
          <w:lang w:val="en-CA"/>
        </w:rPr>
        <w:t>tion. It is funded through the Special Education Division and the California State Personnel Development Grant (SPDG). The SPDG, a federal grant, supports and develops partnerships with schools and families by providing training, technical assistance and r</w:t>
      </w:r>
      <w:r>
        <w:rPr>
          <w:lang w:val="en-CA"/>
        </w:rPr>
        <w:t>esources to both special education and general education.</w:t>
      </w:r>
      <w:r>
        <w:rPr>
          <w:vertAlign w:val="superscript"/>
          <w:lang w:val="en-CA"/>
        </w:rPr>
        <w:footnoteReference w:id="280"/>
      </w:r>
    </w:p>
    <w:p w:rsidR="00E656B3" w:rsidRDefault="00416190">
      <w:pPr>
        <w:pStyle w:val="Heading5"/>
        <w:ind w:left="0" w:firstLine="0"/>
        <w:rPr>
          <w:rFonts w:eastAsia="Univers 45 Light"/>
          <w:lang w:val="en-CA"/>
        </w:rPr>
      </w:pPr>
      <w:r>
        <w:rPr>
          <w:rFonts w:eastAsia="Univers 45 Light"/>
          <w:lang w:val="en-CA"/>
        </w:rPr>
        <w:t>Disability Rights Education and Defence Fund (DREDF)</w:t>
      </w:r>
    </w:p>
    <w:p w:rsidR="00E656B3" w:rsidRDefault="00416190">
      <w:pPr>
        <w:jc w:val="both"/>
        <w:rPr>
          <w:lang w:val="en-CA"/>
        </w:rPr>
      </w:pPr>
      <w:r>
        <w:rPr>
          <w:lang w:val="en-CA"/>
        </w:rPr>
        <w:t>DREDF is a Parent Training and Information Center (PTI) funded by the US Department of Education. PTIs serve families of children and young adul</w:t>
      </w:r>
      <w:r>
        <w:rPr>
          <w:lang w:val="en-CA"/>
        </w:rPr>
        <w:t>ts from birth to age 26 with all disabilities: physical, cognitive, emotional, and learning. They help families:</w:t>
      </w:r>
    </w:p>
    <w:p w:rsidR="00E656B3" w:rsidRDefault="00416190">
      <w:pPr>
        <w:pStyle w:val="Bullet"/>
        <w:rPr>
          <w:lang w:val="en-CA"/>
        </w:rPr>
      </w:pPr>
      <w:r>
        <w:rPr>
          <w:lang w:val="en-CA"/>
        </w:rPr>
        <w:t>Obtain appropriate education and services for their children with disabilities</w:t>
      </w:r>
    </w:p>
    <w:p w:rsidR="00E656B3" w:rsidRDefault="00416190">
      <w:pPr>
        <w:pStyle w:val="Bullet"/>
        <w:rPr>
          <w:lang w:val="en-CA"/>
        </w:rPr>
      </w:pPr>
      <w:r>
        <w:rPr>
          <w:lang w:val="en-CA"/>
        </w:rPr>
        <w:t>Work to improve education results for all children</w:t>
      </w:r>
    </w:p>
    <w:p w:rsidR="00E656B3" w:rsidRDefault="00416190">
      <w:pPr>
        <w:pStyle w:val="Bullet"/>
        <w:rPr>
          <w:lang w:val="en-CA"/>
        </w:rPr>
      </w:pPr>
      <w:r>
        <w:rPr>
          <w:lang w:val="en-CA"/>
        </w:rPr>
        <w:t>Train and inf</w:t>
      </w:r>
      <w:r>
        <w:rPr>
          <w:lang w:val="en-CA"/>
        </w:rPr>
        <w:t>orm parents and professionals on a variety of topics</w:t>
      </w:r>
    </w:p>
    <w:p w:rsidR="00E656B3" w:rsidRDefault="00416190">
      <w:pPr>
        <w:pStyle w:val="Bullet"/>
        <w:rPr>
          <w:lang w:val="en-CA"/>
        </w:rPr>
      </w:pPr>
      <w:r>
        <w:rPr>
          <w:lang w:val="en-CA"/>
        </w:rPr>
        <w:t>Resolve problems between families and schools or other agencies</w:t>
      </w:r>
    </w:p>
    <w:p w:rsidR="00E656B3" w:rsidRDefault="00416190">
      <w:pPr>
        <w:pStyle w:val="Bulletlast"/>
        <w:rPr>
          <w:lang w:val="en-CA"/>
        </w:rPr>
      </w:pPr>
      <w:r>
        <w:rPr>
          <w:lang w:val="en-CA"/>
        </w:rPr>
        <w:t>Connect children with disabilities to community resources that address their needs</w:t>
      </w:r>
      <w:r>
        <w:rPr>
          <w:vertAlign w:val="superscript"/>
          <w:lang w:val="en-CA"/>
        </w:rPr>
        <w:footnoteReference w:id="281"/>
      </w:r>
    </w:p>
    <w:p w:rsidR="00E656B3" w:rsidRDefault="00416190">
      <w:pPr>
        <w:pStyle w:val="Heading4"/>
        <w:spacing w:after="360"/>
        <w:rPr>
          <w:lang w:val="en-CA"/>
        </w:rPr>
      </w:pPr>
      <w:r>
        <w:rPr>
          <w:lang w:val="en-CA"/>
        </w:rPr>
        <w:lastRenderedPageBreak/>
        <w:t>Post-Secondary Education Case Studies</w:t>
      </w:r>
    </w:p>
    <w:p w:rsidR="00E656B3" w:rsidRDefault="00416190">
      <w:pPr>
        <w:pStyle w:val="Heading5"/>
        <w:spacing w:after="360"/>
        <w:rPr>
          <w:rFonts w:eastAsia="Univers 45 Light"/>
          <w:lang w:val="en-CA"/>
        </w:rPr>
      </w:pPr>
      <w:r>
        <w:rPr>
          <w:rFonts w:eastAsia="Univers 45 Light"/>
          <w:lang w:val="en-CA"/>
        </w:rPr>
        <w:t xml:space="preserve">California State </w:t>
      </w:r>
      <w:r>
        <w:rPr>
          <w:rFonts w:eastAsia="Univers 45 Light"/>
          <w:lang w:val="en-CA"/>
        </w:rPr>
        <w:t>University Northridge</w:t>
      </w:r>
    </w:p>
    <w:p w:rsidR="00E656B3" w:rsidRDefault="00416190">
      <w:pPr>
        <w:pStyle w:val="Heading6"/>
        <w:rPr>
          <w:rFonts w:eastAsia="Univers 45 Light"/>
          <w:lang w:val="en-CA"/>
        </w:rPr>
      </w:pPr>
      <w:r>
        <w:rPr>
          <w:rFonts w:eastAsia="Univers 45 Light"/>
          <w:lang w:val="en-CA"/>
        </w:rPr>
        <w:t>Disability Resources and Educational Services</w:t>
      </w:r>
    </w:p>
    <w:p w:rsidR="00E656B3" w:rsidRDefault="00416190">
      <w:pPr>
        <w:spacing w:after="360"/>
        <w:jc w:val="both"/>
        <w:rPr>
          <w:lang w:val="en-CA"/>
        </w:rPr>
      </w:pPr>
      <w:r>
        <w:rPr>
          <w:lang w:val="en-CA"/>
        </w:rPr>
        <w:t xml:space="preserve">Disability Resources and Educational Services (DRES) is guided by the belief that each individual has strengths, abilities and talents. Through student service, training and education </w:t>
      </w:r>
      <w:r>
        <w:rPr>
          <w:lang w:val="en-CA"/>
        </w:rPr>
        <w:t>programs, DRES furthers the vision of an inclusive society that supports the attainment of academic, professional and personal goals for persons of all abilities.</w:t>
      </w:r>
    </w:p>
    <w:p w:rsidR="00E656B3" w:rsidRDefault="00416190">
      <w:pPr>
        <w:pStyle w:val="Heading6"/>
        <w:rPr>
          <w:rFonts w:eastAsia="Univers 45 Light"/>
          <w:lang w:val="en-CA"/>
        </w:rPr>
      </w:pPr>
      <w:r>
        <w:rPr>
          <w:rFonts w:eastAsia="Univers 45 Light"/>
          <w:lang w:val="en-CA"/>
        </w:rPr>
        <w:t>Accommodating Students</w:t>
      </w:r>
    </w:p>
    <w:p w:rsidR="00E656B3" w:rsidRDefault="00416190">
      <w:pPr>
        <w:jc w:val="both"/>
        <w:rPr>
          <w:lang w:val="en-CA"/>
        </w:rPr>
      </w:pPr>
      <w:r>
        <w:rPr>
          <w:lang w:val="en-CA"/>
        </w:rPr>
        <w:t>Faculty plays an essential role in supporting student success and ensu</w:t>
      </w:r>
      <w:r>
        <w:rPr>
          <w:lang w:val="en-CA"/>
        </w:rPr>
        <w:t>ring access for students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Include a disability-related statement on the syllabus</w:t>
      </w:r>
    </w:p>
    <w:p w:rsidR="00E656B3" w:rsidRDefault="00416190">
      <w:pPr>
        <w:jc w:val="both"/>
        <w:rPr>
          <w:lang w:val="en-CA"/>
        </w:rPr>
      </w:pPr>
      <w:r>
        <w:rPr>
          <w:lang w:val="en-CA"/>
        </w:rPr>
        <w:t>While it is the faculty member's responsibility to ensure the learning environment is accessible, it is the student's responsibility to request accommodation</w:t>
      </w:r>
      <w:r>
        <w:rPr>
          <w:lang w:val="en-CA"/>
        </w:rPr>
        <w:t xml:space="preserve">s. Faculty may find it useful to include a statement on the syllabus that educates students with disabilities about the steps they need to take to receive classroom accommodations. Faculty members are further encouraged to include a statement that invites </w:t>
      </w:r>
      <w:r>
        <w:rPr>
          <w:lang w:val="en-CA"/>
        </w:rPr>
        <w:t>students with disabilities to meet in a confidential environment to discuss arrangements for accommodations.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Provide access to classroom and course materials</w:t>
      </w:r>
    </w:p>
    <w:p w:rsidR="00E656B3" w:rsidRDefault="00416190">
      <w:pPr>
        <w:spacing w:after="360"/>
        <w:jc w:val="both"/>
        <w:rPr>
          <w:lang w:val="en-CA"/>
        </w:rPr>
      </w:pPr>
      <w:r>
        <w:rPr>
          <w:lang w:val="en-CA"/>
        </w:rPr>
        <w:t>Faculty members are responsible for ensuring that all course materials are accessible to all stude</w:t>
      </w:r>
      <w:r>
        <w:rPr>
          <w:lang w:val="en-CA"/>
        </w:rPr>
        <w:t>nts. Faculty members are encouraged to learn how to create accessible materials by utilizing the resources and assistance provided by the Accessible Technology Initiative (ATI). ATI and DRES recommend the following to ensure that students are equipped prio</w:t>
      </w:r>
      <w:r>
        <w:rPr>
          <w:lang w:val="en-CA"/>
        </w:rPr>
        <w:t>r to the start of the semester.</w:t>
      </w:r>
      <w:r>
        <w:rPr>
          <w:vertAlign w:val="superscript"/>
          <w:lang w:val="en-CA"/>
        </w:rPr>
        <w:footnoteReference w:id="282"/>
      </w:r>
    </w:p>
    <w:p w:rsidR="00E656B3" w:rsidRDefault="00416190">
      <w:pPr>
        <w:pStyle w:val="Heading5"/>
        <w:rPr>
          <w:rFonts w:eastAsia="Univers 45 Light"/>
          <w:lang w:val="en-CA"/>
        </w:rPr>
      </w:pPr>
      <w:r>
        <w:rPr>
          <w:rFonts w:eastAsia="Univers 45 Light"/>
          <w:lang w:val="en-CA"/>
        </w:rPr>
        <w:t>San Jose State University</w:t>
      </w:r>
    </w:p>
    <w:p w:rsidR="00E656B3" w:rsidRDefault="00416190">
      <w:pPr>
        <w:spacing w:after="360"/>
        <w:jc w:val="both"/>
        <w:rPr>
          <w:lang w:val="en-CA"/>
        </w:rPr>
      </w:pPr>
      <w:r>
        <w:rPr>
          <w:lang w:val="en-CA"/>
        </w:rPr>
        <w:t>The San Jose State University Accessible Education Center (AEC), formerly known as the Disability Resource Center (DRC), Division of Student Affairs, is a comprehensive center providing both studen</w:t>
      </w:r>
      <w:r>
        <w:rPr>
          <w:lang w:val="en-CA"/>
        </w:rPr>
        <w:t>ts and employees with accommodations and services. The Centre works closely with faculty, staff, programs and departments to deliver services and promote access for students with disabilities in the classroom and throughout the campus.</w:t>
      </w:r>
      <w:r>
        <w:rPr>
          <w:vertAlign w:val="superscript"/>
          <w:lang w:val="en-CA"/>
        </w:rPr>
        <w:footnoteReference w:id="283"/>
      </w:r>
    </w:p>
    <w:p w:rsidR="00E656B3" w:rsidRDefault="00E656B3">
      <w:pPr>
        <w:rPr>
          <w:u w:val="single"/>
          <w:lang w:val="en-CA"/>
        </w:rPr>
      </w:pPr>
    </w:p>
    <w:p w:rsidR="00E656B3" w:rsidRDefault="00416190">
      <w:pPr>
        <w:pStyle w:val="Heading6"/>
        <w:rPr>
          <w:rFonts w:eastAsia="Univers 45 Light"/>
          <w:lang w:val="en-CA"/>
        </w:rPr>
      </w:pPr>
      <w:r>
        <w:rPr>
          <w:rFonts w:eastAsia="Univers 45 Light"/>
          <w:lang w:val="en-CA"/>
        </w:rPr>
        <w:lastRenderedPageBreak/>
        <w:t>Academic Accommoda</w:t>
      </w:r>
      <w:r>
        <w:rPr>
          <w:rFonts w:eastAsia="Univers 45 Light"/>
          <w:lang w:val="en-CA"/>
        </w:rPr>
        <w:t>tions</w:t>
      </w:r>
    </w:p>
    <w:p w:rsidR="00E656B3" w:rsidRDefault="00416190">
      <w:pPr>
        <w:spacing w:after="360"/>
        <w:jc w:val="both"/>
        <w:rPr>
          <w:lang w:val="en-CA"/>
        </w:rPr>
      </w:pPr>
      <w:r>
        <w:rPr>
          <w:lang w:val="en-CA"/>
        </w:rPr>
        <w:t>The Accessible Education Center (AEC) at San Jose State University has facilitated academic accommodations and retention services to students with disabilities since 1972. AEC works closely with students towards creating an accessible and cooperative</w:t>
      </w:r>
      <w:r>
        <w:rPr>
          <w:lang w:val="en-CA"/>
        </w:rPr>
        <w:t xml:space="preserve"> learning environment at SJSU. The AEC believes the formula for success is inclusion, equal opportunity and focuses on providing equal access to students with disabilities while also maintaining academic integrity. This can only be achieved by AEC staff, s</w:t>
      </w:r>
      <w:r>
        <w:rPr>
          <w:lang w:val="en-CA"/>
        </w:rPr>
        <w:t>tudents with disabilities and faculty working together as a team.</w:t>
      </w:r>
    </w:p>
    <w:p w:rsidR="00E656B3" w:rsidRDefault="00416190">
      <w:pPr>
        <w:pStyle w:val="Heading6"/>
        <w:rPr>
          <w:rFonts w:eastAsia="Univers 45 Light"/>
          <w:lang w:val="en-CA"/>
        </w:rPr>
      </w:pPr>
      <w:r>
        <w:rPr>
          <w:rFonts w:eastAsia="Univers 45 Light"/>
          <w:lang w:val="en-CA"/>
        </w:rPr>
        <w:t>ADA Compliance</w:t>
      </w:r>
    </w:p>
    <w:p w:rsidR="00E656B3" w:rsidRDefault="00416190">
      <w:pPr>
        <w:spacing w:after="360"/>
        <w:jc w:val="both"/>
        <w:rPr>
          <w:lang w:val="en-CA"/>
        </w:rPr>
      </w:pPr>
      <w:r>
        <w:rPr>
          <w:lang w:val="en-CA"/>
        </w:rPr>
        <w:t xml:space="preserve">The AEC engages in </w:t>
      </w:r>
      <w:r>
        <w:rPr>
          <w:i/>
          <w:lang w:val="en-CA"/>
        </w:rPr>
        <w:t>American Disabilities Act</w:t>
      </w:r>
      <w:r>
        <w:rPr>
          <w:lang w:val="en-CA"/>
        </w:rPr>
        <w:t xml:space="preserve"> (ADA) compliance by building partnerships and collaborations with various campus entities to facilitate access for the disability </w:t>
      </w:r>
      <w:r>
        <w:rPr>
          <w:lang w:val="en-CA"/>
        </w:rPr>
        <w:t>community at SJSU. Its goal is to continuously improve the accessibility of campus, and more specifically, to create an environment where access to programs and facilities appears seamless.</w:t>
      </w:r>
    </w:p>
    <w:p w:rsidR="00E656B3" w:rsidRDefault="00416190">
      <w:pPr>
        <w:pStyle w:val="Heading6"/>
        <w:rPr>
          <w:rFonts w:eastAsia="Univers 45 Light"/>
          <w:lang w:val="en-CA"/>
        </w:rPr>
      </w:pPr>
      <w:r>
        <w:rPr>
          <w:rFonts w:eastAsia="Univers 45 Light"/>
          <w:lang w:val="en-CA"/>
        </w:rPr>
        <w:t>Deaf and Hard of Hearing Services</w:t>
      </w:r>
    </w:p>
    <w:p w:rsidR="00E656B3" w:rsidRDefault="00416190">
      <w:pPr>
        <w:spacing w:after="360"/>
        <w:jc w:val="both"/>
        <w:rPr>
          <w:lang w:val="en-CA"/>
        </w:rPr>
      </w:pPr>
      <w:r>
        <w:rPr>
          <w:lang w:val="en-CA"/>
        </w:rPr>
        <w:t>In conjunction with the Accessib</w:t>
      </w:r>
      <w:r>
        <w:rPr>
          <w:lang w:val="en-CA"/>
        </w:rPr>
        <w:t>le Education Center's mission to provide high-quality retention services to students with disabilities, the Deaf and Hard of Hearing (DHOH) Services program provides professional Educational Sign Language Interpreting and Educational Real-Time Captioning s</w:t>
      </w:r>
      <w:r>
        <w:rPr>
          <w:lang w:val="en-CA"/>
        </w:rPr>
        <w:t>ervices. Note-taking services and an Assistive Listening Device (ALD) Loaner Program are also available.</w:t>
      </w:r>
    </w:p>
    <w:p w:rsidR="00E656B3" w:rsidRDefault="00416190">
      <w:pPr>
        <w:pStyle w:val="Heading6"/>
        <w:rPr>
          <w:rFonts w:eastAsia="Univers 45 Light"/>
          <w:lang w:val="en-CA"/>
        </w:rPr>
      </w:pPr>
      <w:r>
        <w:rPr>
          <w:rFonts w:eastAsia="Univers 45 Light"/>
          <w:lang w:val="en-CA"/>
        </w:rPr>
        <w:t>Learning Disability Services</w:t>
      </w:r>
    </w:p>
    <w:p w:rsidR="00E656B3" w:rsidRDefault="00416190">
      <w:pPr>
        <w:spacing w:after="2040"/>
        <w:jc w:val="both"/>
        <w:rPr>
          <w:lang w:val="en-CA"/>
        </w:rPr>
      </w:pPr>
      <w:r>
        <w:rPr>
          <w:lang w:val="en-CA"/>
        </w:rPr>
        <w:t xml:space="preserve">The Accessible Education Center (AEC) strives to provide an array of academically related services for students with </w:t>
      </w:r>
      <w:r>
        <w:rPr>
          <w:lang w:val="en-CA"/>
        </w:rPr>
        <w:t>learning disabilities. Accommodations for curriculum requirements are determined on a case-by-case basis and provided specifically for coursework in which the learning disability impacts curriculum requirements.</w:t>
      </w:r>
      <w:r>
        <w:rPr>
          <w:vertAlign w:val="superscript"/>
          <w:lang w:val="en-CA"/>
        </w:rPr>
        <w:footnoteReference w:id="284"/>
      </w:r>
    </w:p>
    <w:p w:rsidR="00E656B3" w:rsidRDefault="00416190">
      <w:pPr>
        <w:pStyle w:val="Heading3"/>
        <w:spacing w:after="360"/>
        <w:rPr>
          <w:rFonts w:eastAsia="Univers 45 Light"/>
          <w:lang w:val="en-CA"/>
        </w:rPr>
      </w:pPr>
      <w:bookmarkStart w:id="153" w:name="_Toc418855498"/>
      <w:bookmarkStart w:id="154" w:name="_Toc421804530"/>
      <w:bookmarkStart w:id="155" w:name="_Toc423511876"/>
      <w:r>
        <w:rPr>
          <w:rFonts w:eastAsia="Univers 45 Light"/>
          <w:lang w:val="en-CA"/>
        </w:rPr>
        <w:lastRenderedPageBreak/>
        <w:t>New York</w:t>
      </w:r>
      <w:bookmarkEnd w:id="153"/>
      <w:bookmarkEnd w:id="154"/>
      <w:bookmarkEnd w:id="155"/>
    </w:p>
    <w:p w:rsidR="00E656B3" w:rsidRDefault="00416190">
      <w:pPr>
        <w:pStyle w:val="Heading4"/>
        <w:spacing w:before="0" w:after="360"/>
        <w:rPr>
          <w:lang w:val="en-CA"/>
        </w:rPr>
      </w:pPr>
      <w:r>
        <w:rPr>
          <w:lang w:val="en-CA"/>
        </w:rPr>
        <w:t xml:space="preserve">Regulations </w:t>
      </w:r>
    </w:p>
    <w:p w:rsidR="00E656B3" w:rsidRDefault="00416190">
      <w:pPr>
        <w:pStyle w:val="Heading5"/>
        <w:spacing w:after="360"/>
        <w:rPr>
          <w:lang w:val="en-CA"/>
        </w:rPr>
      </w:pPr>
      <w:r>
        <w:rPr>
          <w:lang w:val="en-CA"/>
        </w:rPr>
        <w:t>New York State Educat</w:t>
      </w:r>
      <w:r>
        <w:rPr>
          <w:lang w:val="en-CA"/>
        </w:rPr>
        <w:t>ion Law</w:t>
      </w:r>
    </w:p>
    <w:p w:rsidR="00E656B3" w:rsidRDefault="00416190">
      <w:pPr>
        <w:pStyle w:val="Heading5"/>
        <w:ind w:left="0" w:firstLine="0"/>
        <w:rPr>
          <w:u w:val="single"/>
          <w:lang w:val="en-CA"/>
        </w:rPr>
      </w:pPr>
      <w:r>
        <w:rPr>
          <w:lang w:val="en-CA"/>
        </w:rPr>
        <w:t>Approved Private, Special Act, State-Operated, and State-Supported Schools</w:t>
      </w:r>
      <w:r>
        <w:rPr>
          <w:u w:val="single"/>
          <w:vertAlign w:val="superscript"/>
          <w:lang w:val="en-CA"/>
        </w:rPr>
        <w:footnoteReference w:id="285"/>
      </w:r>
    </w:p>
    <w:p w:rsidR="00E656B3" w:rsidRDefault="00416190">
      <w:pPr>
        <w:jc w:val="both"/>
        <w:rPr>
          <w:lang w:val="en-CA"/>
        </w:rPr>
      </w:pPr>
      <w:r>
        <w:rPr>
          <w:lang w:val="en-CA"/>
        </w:rPr>
        <w:t xml:space="preserve">Article 89 of the New York State Education Law provides that students with disabilities may be educated in approved private schools at public expense if it has been </w:t>
      </w:r>
      <w:r>
        <w:rPr>
          <w:lang w:val="en-CA"/>
        </w:rPr>
        <w:t>determined that school districts do not have appropriate programs to meet the needs of these students.</w:t>
      </w:r>
      <w:r>
        <w:rPr>
          <w:vertAlign w:val="superscript"/>
          <w:lang w:val="en-CA"/>
        </w:rPr>
        <w:footnoteReference w:id="286"/>
      </w:r>
    </w:p>
    <w:p w:rsidR="00E656B3" w:rsidRDefault="00E656B3">
      <w:pPr>
        <w:jc w:val="both"/>
        <w:rPr>
          <w:lang w:val="en-CA"/>
        </w:rPr>
      </w:pPr>
    </w:p>
    <w:p w:rsidR="00E656B3" w:rsidRDefault="00416190">
      <w:pPr>
        <w:jc w:val="both"/>
        <w:rPr>
          <w:lang w:val="en-CA"/>
        </w:rPr>
      </w:pPr>
      <w:r>
        <w:rPr>
          <w:lang w:val="en-CA"/>
        </w:rPr>
        <w:t>NYS approved private 853 schools, created by Chapter 853 of the Laws of 1976, are operated by private agencies, and provide day and/or residential prog</w:t>
      </w:r>
      <w:r>
        <w:rPr>
          <w:lang w:val="en-CA"/>
        </w:rPr>
        <w:t>rams for students with disabilities. A Committee on Special Education (CSE) may recommend a placement of a student with a disability in the approved private school when it determines that the student cannot be appropriately educated in the home school dist</w:t>
      </w:r>
      <w:r>
        <w:rPr>
          <w:lang w:val="en-CA"/>
        </w:rPr>
        <w:t>rict, a neighboring district or in the programs of a board of cooperative educational services (BOCES) program.</w:t>
      </w:r>
    </w:p>
    <w:p w:rsidR="00E656B3" w:rsidRDefault="00E656B3">
      <w:pPr>
        <w:jc w:val="both"/>
        <w:rPr>
          <w:lang w:val="en-CA"/>
        </w:rPr>
      </w:pPr>
    </w:p>
    <w:p w:rsidR="00E656B3" w:rsidRDefault="00416190">
      <w:pPr>
        <w:jc w:val="both"/>
        <w:rPr>
          <w:lang w:val="en-CA"/>
        </w:rPr>
      </w:pPr>
      <w:r>
        <w:rPr>
          <w:lang w:val="en-CA"/>
        </w:rPr>
        <w:t>State-supported schools, which were established by the State Legislature (section 4201 of Education Law), provide educational services to stude</w:t>
      </w:r>
      <w:r>
        <w:rPr>
          <w:lang w:val="en-CA"/>
        </w:rPr>
        <w:t>nts with disabilities with deafness, blindness, severe emotional disturbance or severe physical disabilities. State-supported schools are privately operated programs. Application for State appointment to a State-supported school may be initiated by the stu</w:t>
      </w:r>
      <w:r>
        <w:rPr>
          <w:lang w:val="en-CA"/>
        </w:rPr>
        <w:t>dent’s parent or guardian or by the CSE for the district responsible for the student.</w:t>
      </w:r>
    </w:p>
    <w:p w:rsidR="00E656B3" w:rsidRDefault="00E656B3">
      <w:pPr>
        <w:jc w:val="both"/>
        <w:rPr>
          <w:lang w:val="en-CA"/>
        </w:rPr>
      </w:pPr>
    </w:p>
    <w:p w:rsidR="00E656B3" w:rsidRDefault="00416190">
      <w:pPr>
        <w:spacing w:after="360"/>
        <w:jc w:val="both"/>
        <w:rPr>
          <w:lang w:val="en-CA"/>
        </w:rPr>
      </w:pPr>
      <w:r>
        <w:rPr>
          <w:lang w:val="en-CA"/>
        </w:rPr>
        <w:t>The two State-operated schools, which are operated by NYSED, were established pursuant to Article 87 of the Education Law (for students who are legally blind and have ad</w:t>
      </w:r>
      <w:r>
        <w:rPr>
          <w:lang w:val="en-CA"/>
        </w:rPr>
        <w:t>ditional disabilities) and Article 88 of the Education Law (for students who have hearing loss of over 80 decibels or are functionally deaf). Students are referred to these schools by their parents or the CSE and attend the day program and/or residential p</w:t>
      </w:r>
      <w:r>
        <w:rPr>
          <w:lang w:val="en-CA"/>
        </w:rPr>
        <w:t>rogram during the school week.</w:t>
      </w:r>
    </w:p>
    <w:p w:rsidR="00E656B3" w:rsidRDefault="00416190">
      <w:pPr>
        <w:pStyle w:val="Heading5"/>
        <w:rPr>
          <w:lang w:val="en-CA"/>
        </w:rPr>
      </w:pPr>
      <w:r>
        <w:rPr>
          <w:lang w:val="en-CA"/>
        </w:rPr>
        <w:t>New York State Human Rights Law</w:t>
      </w:r>
    </w:p>
    <w:p w:rsidR="00E656B3" w:rsidRDefault="00416190">
      <w:pPr>
        <w:jc w:val="both"/>
        <w:rPr>
          <w:lang w:val="en-CA"/>
        </w:rPr>
      </w:pPr>
      <w:r>
        <w:rPr>
          <w:lang w:val="en-CA"/>
        </w:rPr>
        <w:t xml:space="preserve">The New York State Human Rights Law makes it illegal for non-sectarian educational institutions to deny their services to students based on race, colour, religion, disability, national origin, </w:t>
      </w:r>
      <w:r>
        <w:rPr>
          <w:lang w:val="en-CA"/>
        </w:rPr>
        <w:t>sexual orientation, military status, sex, age, or marital status, and for such institutions to allow students to be harassed based on any of those characteristics. However, the Human Rights Law does not bar schools from choosing to provide single-sex educa</w:t>
      </w:r>
      <w:r>
        <w:rPr>
          <w:lang w:val="en-CA"/>
        </w:rPr>
        <w:t>tion.</w:t>
      </w:r>
    </w:p>
    <w:p w:rsidR="00E656B3" w:rsidRDefault="00E656B3">
      <w:pPr>
        <w:jc w:val="both"/>
        <w:rPr>
          <w:lang w:val="en-CA"/>
        </w:rPr>
      </w:pPr>
    </w:p>
    <w:p w:rsidR="00E656B3" w:rsidRDefault="00416190">
      <w:pPr>
        <w:jc w:val="both"/>
        <w:rPr>
          <w:lang w:val="en-CA"/>
        </w:rPr>
      </w:pPr>
      <w:r>
        <w:rPr>
          <w:lang w:val="en-CA"/>
        </w:rPr>
        <w:t>It is unlawful for a school to retaliate against any individual because he or she filed a complaint, opposed any unlawful practice, or testified or assisted in an investigation or proceeding.</w:t>
      </w:r>
    </w:p>
    <w:p w:rsidR="00E656B3" w:rsidRDefault="00E656B3">
      <w:pPr>
        <w:jc w:val="both"/>
        <w:rPr>
          <w:lang w:val="en-CA"/>
        </w:rPr>
      </w:pPr>
    </w:p>
    <w:p w:rsidR="00E656B3" w:rsidRDefault="00416190">
      <w:pPr>
        <w:jc w:val="both"/>
        <w:rPr>
          <w:lang w:val="en-CA"/>
        </w:rPr>
      </w:pPr>
      <w:r>
        <w:rPr>
          <w:lang w:val="en-CA"/>
        </w:rPr>
        <w:lastRenderedPageBreak/>
        <w:t>The law has recently been ruled to apply only to private</w:t>
      </w:r>
      <w:r>
        <w:rPr>
          <w:lang w:val="en-CA"/>
        </w:rPr>
        <w:t xml:space="preserve"> educational institutions - not public ones. However, public schools may still be held liable for wrongdoing (physical injuries, ongoing harassment) carried out by teachers and/or students on their property under different legal theories. In addition, publ</w:t>
      </w:r>
      <w:r>
        <w:rPr>
          <w:lang w:val="en-CA"/>
        </w:rPr>
        <w:t>ic schools are prohibited from engaging in discrimination under the City's law.</w:t>
      </w:r>
    </w:p>
    <w:p w:rsidR="00E656B3" w:rsidRDefault="00E656B3">
      <w:pPr>
        <w:jc w:val="both"/>
        <w:rPr>
          <w:lang w:val="en-CA"/>
        </w:rPr>
      </w:pPr>
    </w:p>
    <w:p w:rsidR="00E656B3" w:rsidRDefault="00416190">
      <w:pPr>
        <w:spacing w:after="360"/>
        <w:jc w:val="both"/>
        <w:rPr>
          <w:lang w:val="en-CA"/>
        </w:rPr>
      </w:pPr>
      <w:r>
        <w:rPr>
          <w:lang w:val="en-CA"/>
        </w:rPr>
        <w:t>The law also provides individuals with temporary disabilities, such as broken limbs or other short-term medical conditions, the right to request reasonable accommodations to o</w:t>
      </w:r>
      <w:r>
        <w:rPr>
          <w:lang w:val="en-CA"/>
        </w:rPr>
        <w:t>btain equal access to programs, events, and facilities for the duration of the illness.</w:t>
      </w:r>
      <w:r>
        <w:rPr>
          <w:vertAlign w:val="superscript"/>
          <w:lang w:val="en-CA"/>
        </w:rPr>
        <w:footnoteReference w:id="287"/>
      </w:r>
    </w:p>
    <w:p w:rsidR="00E656B3" w:rsidRDefault="00416190">
      <w:pPr>
        <w:pStyle w:val="Heading5"/>
        <w:rPr>
          <w:lang w:val="en-CA"/>
        </w:rPr>
      </w:pPr>
      <w:r>
        <w:rPr>
          <w:lang w:val="en-CA"/>
        </w:rPr>
        <w:t>Office of Special Education</w:t>
      </w:r>
      <w:r>
        <w:rPr>
          <w:vertAlign w:val="superscript"/>
          <w:lang w:val="en-CA"/>
        </w:rPr>
        <w:footnoteReference w:id="288"/>
      </w:r>
    </w:p>
    <w:p w:rsidR="00E656B3" w:rsidRDefault="00416190">
      <w:pPr>
        <w:jc w:val="both"/>
        <w:rPr>
          <w:lang w:val="en-CA"/>
        </w:rPr>
      </w:pPr>
      <w:r>
        <w:rPr>
          <w:lang w:val="en-CA"/>
        </w:rPr>
        <w:t>Office of Special Education’s home comes within the State Education Department's Office of Prekindergarten through Grade 12 education (P-1</w:t>
      </w:r>
      <w:r>
        <w:rPr>
          <w:lang w:val="en-CA"/>
        </w:rPr>
        <w:t xml:space="preserve">2 education). Students with disabilities are an integral part of all aspects of P-12 Education policy development and program implementation. The Office of Special Education works to promote educational equity and excellence for students with disabilities </w:t>
      </w:r>
      <w:r>
        <w:rPr>
          <w:lang w:val="en-CA"/>
        </w:rPr>
        <w:t xml:space="preserve">through its roles and responsibilities to: </w:t>
      </w:r>
    </w:p>
    <w:p w:rsidR="00E656B3" w:rsidRDefault="00E656B3">
      <w:pPr>
        <w:jc w:val="both"/>
        <w:rPr>
          <w:lang w:val="en-CA"/>
        </w:rPr>
      </w:pPr>
    </w:p>
    <w:p w:rsidR="00E656B3" w:rsidRDefault="00416190">
      <w:pPr>
        <w:pStyle w:val="Bullet"/>
        <w:rPr>
          <w:lang w:val="en-CA"/>
        </w:rPr>
      </w:pPr>
      <w:r>
        <w:rPr>
          <w:lang w:val="en-CA"/>
        </w:rPr>
        <w:t xml:space="preserve">Oversee the implementation of federal and State laws and policy for students with disabilities. </w:t>
      </w:r>
    </w:p>
    <w:p w:rsidR="00E656B3" w:rsidRDefault="00416190">
      <w:pPr>
        <w:pStyle w:val="Bullet"/>
        <w:rPr>
          <w:lang w:val="en-CA"/>
        </w:rPr>
      </w:pPr>
      <w:r>
        <w:rPr>
          <w:lang w:val="en-CA"/>
        </w:rPr>
        <w:t xml:space="preserve">Provide general supervision and monitoring of all public and private schools serving New York State preschool and </w:t>
      </w:r>
      <w:r>
        <w:rPr>
          <w:lang w:val="en-CA"/>
        </w:rPr>
        <w:t xml:space="preserve">school age students with disabilities. </w:t>
      </w:r>
    </w:p>
    <w:p w:rsidR="00E656B3" w:rsidRDefault="00416190">
      <w:pPr>
        <w:pStyle w:val="Bullet"/>
        <w:rPr>
          <w:lang w:val="en-CA"/>
        </w:rPr>
      </w:pPr>
      <w:r>
        <w:rPr>
          <w:lang w:val="en-CA"/>
        </w:rPr>
        <w:t>Establish a broad network of technical assistance centers and providers to work directly with parents and school districts to provide current information and high quality professional development and technical assist</w:t>
      </w:r>
      <w:r>
        <w:rPr>
          <w:lang w:val="en-CA"/>
        </w:rPr>
        <w:t xml:space="preserve">ance to improve results for students with disabilities. </w:t>
      </w:r>
    </w:p>
    <w:p w:rsidR="00E656B3" w:rsidRDefault="00416190">
      <w:pPr>
        <w:pStyle w:val="Bullet"/>
        <w:rPr>
          <w:lang w:val="en-CA"/>
        </w:rPr>
      </w:pPr>
      <w:r>
        <w:rPr>
          <w:lang w:val="en-CA"/>
        </w:rPr>
        <w:t xml:space="preserve">Ensure a system of due process, including special education mediation and impartial hearings. </w:t>
      </w:r>
    </w:p>
    <w:p w:rsidR="00E656B3" w:rsidRDefault="00416190">
      <w:pPr>
        <w:pStyle w:val="Bulletlast"/>
        <w:spacing w:before="0" w:after="360"/>
        <w:rPr>
          <w:lang w:val="en-CA"/>
        </w:rPr>
      </w:pPr>
      <w:r>
        <w:rPr>
          <w:lang w:val="en-CA"/>
        </w:rPr>
        <w:t>Meet with stakeholders through the Commissioner's Advisory Panel for Special Education Services.</w:t>
      </w:r>
    </w:p>
    <w:p w:rsidR="00E656B3" w:rsidRDefault="00416190">
      <w:pPr>
        <w:pStyle w:val="Heading5"/>
        <w:rPr>
          <w:lang w:val="en-CA"/>
        </w:rPr>
      </w:pPr>
      <w:r>
        <w:rPr>
          <w:lang w:val="en-CA"/>
        </w:rPr>
        <w:t xml:space="preserve">Senate </w:t>
      </w:r>
      <w:r>
        <w:rPr>
          <w:lang w:val="en-CA"/>
        </w:rPr>
        <w:t>Bill 2352</w:t>
      </w:r>
      <w:r>
        <w:rPr>
          <w:vertAlign w:val="superscript"/>
          <w:lang w:val="en-CA"/>
        </w:rPr>
        <w:footnoteReference w:id="289"/>
      </w:r>
    </w:p>
    <w:p w:rsidR="00E656B3" w:rsidRDefault="00416190">
      <w:pPr>
        <w:jc w:val="both"/>
        <w:rPr>
          <w:lang w:val="en-CA"/>
        </w:rPr>
      </w:pPr>
      <w:r>
        <w:rPr>
          <w:lang w:val="en-CA"/>
        </w:rPr>
        <w:t>In New York State, representatives from People Inc. and the Museum of disability History worked with NYS Assemblymember, Mark Schroeder of Buffalo, who proposed a resolution establishing the third week of October as Disability History Week. Asse</w:t>
      </w:r>
      <w:r>
        <w:rPr>
          <w:lang w:val="en-CA"/>
        </w:rPr>
        <w:t xml:space="preserve">mblymember Schroeder’s resolution was passed in the New York State Assembly. Senator Joe Robach of Rochester sponsored the resolution in the NYS Senate where it passed in June 2007. Assemblymember Schroeder and Lieutenant Governor (current Governor) David </w:t>
      </w:r>
      <w:r>
        <w:rPr>
          <w:lang w:val="en-CA"/>
        </w:rPr>
        <w:t>Paterson participated in a signing ceremony held outside the Museum of disability History on October 18, 2007, which marked New York State’s first-ever Disability History Week.</w:t>
      </w:r>
    </w:p>
    <w:p w:rsidR="00E656B3" w:rsidRDefault="00E656B3">
      <w:pPr>
        <w:jc w:val="both"/>
        <w:rPr>
          <w:lang w:val="en-CA"/>
        </w:rPr>
      </w:pPr>
    </w:p>
    <w:p w:rsidR="00E656B3" w:rsidRDefault="00416190">
      <w:pPr>
        <w:jc w:val="both"/>
        <w:rPr>
          <w:lang w:val="en-CA"/>
        </w:rPr>
      </w:pPr>
      <w:r>
        <w:rPr>
          <w:lang w:val="en-CA"/>
        </w:rPr>
        <w:t>In April 2010, Assemblymember Mark Schroeder introduced bills A10852 and A1085</w:t>
      </w:r>
      <w:r>
        <w:rPr>
          <w:lang w:val="en-CA"/>
        </w:rPr>
        <w:t xml:space="preserve">3 relating to disability history instruction and the permanent designation of a Disability History Week (respectively). On May 17, 2010, during the Assembly’s annual Legislative Disabilities Awareness Day, an amended version of the bill (10853A) declaring </w:t>
      </w:r>
      <w:r>
        <w:rPr>
          <w:lang w:val="en-CA"/>
        </w:rPr>
        <w:t xml:space="preserve">October 18 as Disabilities History Day was passed with a unanimous vote of approval. Senator Stachowski subsequently introduced two companion bills (S7930 &amp; S7931) in the NYS Senate. S7931, declaring October 18 as Disabilities History Day, was passed June </w:t>
      </w:r>
      <w:r>
        <w:rPr>
          <w:lang w:val="en-CA"/>
        </w:rPr>
        <w:t xml:space="preserve">10th and was signed into law </w:t>
      </w:r>
      <w:r>
        <w:rPr>
          <w:lang w:val="en-CA"/>
        </w:rPr>
        <w:lastRenderedPageBreak/>
        <w:t>by Governor David Paterson on July 21, 2010! Despite the official designation of a day, supporters will continue celebrating Disability History Week during the third full week in October.</w:t>
      </w:r>
    </w:p>
    <w:p w:rsidR="00E656B3" w:rsidRDefault="00E656B3">
      <w:pPr>
        <w:jc w:val="both"/>
        <w:rPr>
          <w:lang w:val="en-CA"/>
        </w:rPr>
      </w:pPr>
    </w:p>
    <w:p w:rsidR="00E656B3" w:rsidRDefault="00416190">
      <w:pPr>
        <w:jc w:val="both"/>
        <w:rPr>
          <w:lang w:val="en-CA"/>
        </w:rPr>
      </w:pPr>
      <w:r>
        <w:rPr>
          <w:lang w:val="en-CA"/>
        </w:rPr>
        <w:t xml:space="preserve">In the 2011 legislative session, </w:t>
      </w:r>
      <w:r>
        <w:rPr>
          <w:lang w:val="en-CA"/>
        </w:rPr>
        <w:t xml:space="preserve">curriculum bills were introduced in the NYS Senate and the Assembly by Senator Mark Grisanti and AssemblyMember Mark Schroeder. Both bills aim to promote greater awareness and understanding of people with disabilities by amending current NYS Education Law </w:t>
      </w:r>
      <w:r>
        <w:rPr>
          <w:lang w:val="en-CA"/>
        </w:rPr>
        <w:t xml:space="preserve">801 (Chapter 265 of the Laws of 2000) to make available to all students grades kindergarten through twelve suitable curriculum materials to aid in the instruction, understanding and acceptance of students with disabilities. The bills remained in committee </w:t>
      </w:r>
      <w:r>
        <w:rPr>
          <w:lang w:val="en-CA"/>
        </w:rPr>
        <w:t>when the 2011 session ended.</w:t>
      </w:r>
    </w:p>
    <w:p w:rsidR="00E656B3" w:rsidRDefault="00E656B3">
      <w:pPr>
        <w:jc w:val="both"/>
        <w:rPr>
          <w:lang w:val="en-CA"/>
        </w:rPr>
      </w:pPr>
    </w:p>
    <w:p w:rsidR="00E656B3" w:rsidRDefault="00416190">
      <w:pPr>
        <w:spacing w:after="360"/>
        <w:jc w:val="both"/>
        <w:rPr>
          <w:lang w:val="en-CA"/>
        </w:rPr>
      </w:pPr>
      <w:r>
        <w:rPr>
          <w:lang w:val="en-CA"/>
        </w:rPr>
        <w:t>As the 2012 legislative session commenced, S2352 was placed on the Senate Education and Finance Committees’ agenda, was reviewed, and with much support was successfully passed.</w:t>
      </w:r>
    </w:p>
    <w:p w:rsidR="00E656B3" w:rsidRDefault="00416190">
      <w:pPr>
        <w:pStyle w:val="Heading5"/>
        <w:rPr>
          <w:lang w:val="en-CA"/>
        </w:rPr>
      </w:pPr>
      <w:r>
        <w:rPr>
          <w:lang w:val="en-CA"/>
        </w:rPr>
        <w:t>The Dignity for All Students Act (DASA)</w:t>
      </w:r>
      <w:r>
        <w:rPr>
          <w:vertAlign w:val="superscript"/>
          <w:lang w:val="en-CA"/>
        </w:rPr>
        <w:footnoteReference w:id="290"/>
      </w:r>
    </w:p>
    <w:p w:rsidR="00E656B3" w:rsidRDefault="00416190">
      <w:pPr>
        <w:jc w:val="both"/>
        <w:rPr>
          <w:lang w:val="en-CA"/>
        </w:rPr>
      </w:pPr>
      <w:r>
        <w:rPr>
          <w:lang w:val="en-CA"/>
        </w:rPr>
        <w:t xml:space="preserve">The </w:t>
      </w:r>
      <w:r>
        <w:rPr>
          <w:i/>
          <w:lang w:val="en-CA"/>
        </w:rPr>
        <w:t>Dign</w:t>
      </w:r>
      <w:r>
        <w:rPr>
          <w:i/>
          <w:lang w:val="en-CA"/>
        </w:rPr>
        <w:t>ity for All Students Act</w:t>
      </w:r>
      <w:r>
        <w:rPr>
          <w:lang w:val="en-CA"/>
        </w:rPr>
        <w:t xml:space="preserve"> (DASA), a new law in New York State, prohibits (1) harassment by employees or students on school property or at school functions and (2) discrimination against a student based on his/her actual or perceived race, color, weight, nat</w:t>
      </w:r>
      <w:r>
        <w:rPr>
          <w:lang w:val="en-CA"/>
        </w:rPr>
        <w:t>ional origin, ethnic group, religion, religious practice, disability sexual orientation, gender or sex by school employees or students.</w:t>
      </w:r>
    </w:p>
    <w:p w:rsidR="00E656B3" w:rsidRDefault="00E656B3">
      <w:pPr>
        <w:jc w:val="both"/>
        <w:rPr>
          <w:lang w:val="en-CA"/>
        </w:rPr>
      </w:pPr>
    </w:p>
    <w:p w:rsidR="00E656B3" w:rsidRDefault="00416190">
      <w:pPr>
        <w:jc w:val="both"/>
        <w:rPr>
          <w:lang w:val="en-CA"/>
        </w:rPr>
      </w:pPr>
      <w:r>
        <w:rPr>
          <w:lang w:val="en-CA"/>
        </w:rPr>
        <w:t>DASA is New York's first comprehensive statewide anti-bullying legislation and stands as a powerful tool against discri</w:t>
      </w:r>
      <w:r>
        <w:rPr>
          <w:lang w:val="en-CA"/>
        </w:rPr>
        <w:t>mination and harassment in public elementary and secondary schools. DASA will protect New York students while promoting increased tolerance and lessons in diversity.</w:t>
      </w:r>
    </w:p>
    <w:p w:rsidR="00E656B3" w:rsidRDefault="00E656B3">
      <w:pPr>
        <w:jc w:val="both"/>
        <w:rPr>
          <w:lang w:val="en-CA"/>
        </w:rPr>
      </w:pPr>
    </w:p>
    <w:p w:rsidR="00E656B3" w:rsidRDefault="00416190">
      <w:pPr>
        <w:jc w:val="both"/>
        <w:rPr>
          <w:lang w:val="en-CA"/>
        </w:rPr>
      </w:pPr>
      <w:r>
        <w:rPr>
          <w:lang w:val="en-CA"/>
        </w:rPr>
        <w:t>Incidents of school bullying are at a nationwide high. Students experience verbal and phy</w:t>
      </w:r>
      <w:r>
        <w:rPr>
          <w:lang w:val="en-CA"/>
        </w:rPr>
        <w:t>sical harassment often because of their race, religion, disability, sexual orientation, or gender identity. A recent survey showed that 4 in 5 LGBT students in New York experienced verbal harassment, while 1 in 3 LGBT students experienced physical abuse be</w:t>
      </w:r>
      <w:r>
        <w:rPr>
          <w:lang w:val="en-CA"/>
        </w:rPr>
        <w:t>cause of their sexual orientation. Prior to the passage of DASA, only 1 in 5 students in New York attended a school with a comprehensive anti-bullying and harassment policy.</w:t>
      </w:r>
    </w:p>
    <w:p w:rsidR="00E656B3" w:rsidRDefault="00E656B3">
      <w:pPr>
        <w:jc w:val="both"/>
        <w:rPr>
          <w:lang w:val="en-CA"/>
        </w:rPr>
      </w:pPr>
    </w:p>
    <w:p w:rsidR="00E656B3" w:rsidRDefault="00416190">
      <w:pPr>
        <w:jc w:val="both"/>
        <w:rPr>
          <w:lang w:val="en-CA"/>
        </w:rPr>
      </w:pPr>
      <w:r>
        <w:rPr>
          <w:lang w:val="en-CA"/>
        </w:rPr>
        <w:t>DASA now provides broad and meaningful protections for all students against discr</w:t>
      </w:r>
      <w:r>
        <w:rPr>
          <w:lang w:val="en-CA"/>
        </w:rPr>
        <w:t>imination and harassment based on a person's actual or perceived race, color, weight, national origin, ethnicity, religion, disability, sexual orientation, gender, or sex. With the specific inclusion of sexual orientation and gender identity, classes of pe</w:t>
      </w:r>
      <w:r>
        <w:rPr>
          <w:lang w:val="en-CA"/>
        </w:rPr>
        <w:t xml:space="preserve">ople not protected by federal law, DASA provides important protections for LGBT youth in New York. </w:t>
      </w:r>
    </w:p>
    <w:p w:rsidR="00E656B3" w:rsidRDefault="00E656B3">
      <w:pPr>
        <w:jc w:val="both"/>
        <w:rPr>
          <w:lang w:val="en-CA"/>
        </w:rPr>
      </w:pPr>
    </w:p>
    <w:p w:rsidR="00E656B3" w:rsidRDefault="00416190">
      <w:pPr>
        <w:spacing w:after="1800"/>
        <w:jc w:val="both"/>
        <w:rPr>
          <w:lang w:val="en-CA"/>
        </w:rPr>
      </w:pPr>
      <w:r>
        <w:rPr>
          <w:lang w:val="en-CA"/>
        </w:rPr>
        <w:t xml:space="preserve">Among the provisions of the law, DASA requires all public schools to adopt policies to prohibit harassment and discrimination; provide copies of these new </w:t>
      </w:r>
      <w:r>
        <w:rPr>
          <w:lang w:val="en-CA"/>
        </w:rPr>
        <w:t>policies to students and parents; incorporate discrimination and harassment awareness and sensitivity training into instructional and counseling programs; and report incidents of discrimination and harassment on an annual basis.</w:t>
      </w:r>
    </w:p>
    <w:p w:rsidR="00E656B3" w:rsidRDefault="00416190">
      <w:pPr>
        <w:pStyle w:val="Heading4"/>
        <w:spacing w:before="0" w:after="360"/>
        <w:rPr>
          <w:lang w:val="en-CA"/>
        </w:rPr>
      </w:pPr>
      <w:bookmarkStart w:id="156" w:name="_Toc417472605"/>
      <w:bookmarkStart w:id="157" w:name="_Toc417472604"/>
      <w:r>
        <w:rPr>
          <w:lang w:val="en-CA"/>
        </w:rPr>
        <w:lastRenderedPageBreak/>
        <w:t>Grants</w:t>
      </w:r>
      <w:bookmarkEnd w:id="156"/>
      <w:r>
        <w:rPr>
          <w:lang w:val="en-CA"/>
        </w:rPr>
        <w:t xml:space="preserve"> and Loans</w:t>
      </w:r>
    </w:p>
    <w:p w:rsidR="00E656B3" w:rsidRDefault="00416190">
      <w:pPr>
        <w:pStyle w:val="Heading5"/>
        <w:ind w:left="0" w:firstLine="0"/>
        <w:rPr>
          <w:lang w:val="en-CA"/>
        </w:rPr>
      </w:pPr>
      <w:r>
        <w:rPr>
          <w:lang w:val="en-CA"/>
        </w:rPr>
        <w:t>Program De</w:t>
      </w:r>
      <w:r>
        <w:rPr>
          <w:lang w:val="en-CA"/>
        </w:rPr>
        <w:t>velopment Grant to Prepare Students with Disabilities to Exit School with Work Readiness Skills</w:t>
      </w:r>
      <w:r>
        <w:rPr>
          <w:vertAlign w:val="superscript"/>
          <w:lang w:val="en-CA"/>
        </w:rPr>
        <w:footnoteReference w:id="291"/>
      </w:r>
    </w:p>
    <w:p w:rsidR="00E656B3" w:rsidRDefault="00416190">
      <w:pPr>
        <w:spacing w:after="360"/>
        <w:jc w:val="both"/>
        <w:rPr>
          <w:lang w:val="en-CA"/>
        </w:rPr>
      </w:pPr>
      <w:r>
        <w:rPr>
          <w:lang w:val="en-CA"/>
        </w:rPr>
        <w:t>The Program Development Grant program is a competitive grant program to provide funding for schools to enhance their instructional programs to increase student</w:t>
      </w:r>
      <w:r>
        <w:rPr>
          <w:lang w:val="en-CA"/>
        </w:rPr>
        <w:t>s with disabilities’ access to and participation in career and technical education (CTE) coursework, instruction in the Career Development and Occupational Studies (CDOS) learning standards, and work-based learning opportunities to fulfill requirements for</w:t>
      </w:r>
      <w:r>
        <w:rPr>
          <w:lang w:val="en-CA"/>
        </w:rPr>
        <w:t xml:space="preserve"> the award of the NYS CDOS Commencement Credential.</w:t>
      </w:r>
    </w:p>
    <w:p w:rsidR="00E656B3" w:rsidRDefault="00416190">
      <w:pPr>
        <w:pStyle w:val="Heading5"/>
        <w:rPr>
          <w:lang w:val="en-CA"/>
        </w:rPr>
      </w:pPr>
      <w:r>
        <w:rPr>
          <w:lang w:val="en-CA"/>
        </w:rPr>
        <w:t>Government Policies and Programs</w:t>
      </w:r>
    </w:p>
    <w:p w:rsidR="00E656B3" w:rsidRDefault="00416190">
      <w:pPr>
        <w:jc w:val="both"/>
        <w:rPr>
          <w:lang w:val="en-CA"/>
        </w:rPr>
      </w:pPr>
      <w:r>
        <w:rPr>
          <w:lang w:val="en-CA"/>
        </w:rPr>
        <w:t>New York City Department of Education (DOE) is committed to ensuring that its programs, services, and activities are accessible to students with disabilities, including students with mobility impairments or other physical disabilities, in compliance with t</w:t>
      </w:r>
      <w:r>
        <w:rPr>
          <w:lang w:val="en-CA"/>
        </w:rPr>
        <w:t xml:space="preserve">he </w:t>
      </w:r>
      <w:r>
        <w:rPr>
          <w:i/>
          <w:lang w:val="en-CA"/>
        </w:rPr>
        <w:t>Americans with Disabilities Act</w:t>
      </w:r>
      <w:r>
        <w:rPr>
          <w:lang w:val="en-CA"/>
        </w:rPr>
        <w:t xml:space="preserve"> (ADA). The DOE assesses all organizations located in buildings on a continuous basis to determine which schools are functionally accessible to students with disabilities.</w:t>
      </w:r>
    </w:p>
    <w:p w:rsidR="00E656B3" w:rsidRDefault="00E656B3">
      <w:pPr>
        <w:jc w:val="both"/>
        <w:rPr>
          <w:lang w:val="en-CA"/>
        </w:rPr>
      </w:pPr>
    </w:p>
    <w:p w:rsidR="00E656B3" w:rsidRDefault="00416190">
      <w:pPr>
        <w:jc w:val="both"/>
        <w:rPr>
          <w:lang w:val="en-CA"/>
        </w:rPr>
      </w:pPr>
      <w:r>
        <w:rPr>
          <w:lang w:val="en-CA"/>
        </w:rPr>
        <w:t>The DOE has a variety of school buildings that in</w:t>
      </w:r>
      <w:r>
        <w:rPr>
          <w:lang w:val="en-CA"/>
        </w:rPr>
        <w:t>cludes inaccessible buildings, partially accessible buildings, and fully accessible buildings. A fully accessible building is a building that is constructed post-1992 that complies with all of the ADA's requirements and has no barriers to entry for persons</w:t>
      </w:r>
      <w:r>
        <w:rPr>
          <w:lang w:val="en-CA"/>
        </w:rPr>
        <w:t xml:space="preserve"> with mobility impairments. In contrast, a partially accessible building allows persons with mobility impairments to enter and exit the building, access all relevant programs, and have use of at least one restroom, but the entire building is not accessible</w:t>
      </w:r>
      <w:r>
        <w:rPr>
          <w:lang w:val="en-CA"/>
        </w:rPr>
        <w:t>.</w:t>
      </w:r>
    </w:p>
    <w:p w:rsidR="00E656B3" w:rsidRDefault="00E656B3">
      <w:pPr>
        <w:jc w:val="both"/>
        <w:rPr>
          <w:lang w:val="en-CA"/>
        </w:rPr>
      </w:pPr>
    </w:p>
    <w:p w:rsidR="00E656B3" w:rsidRDefault="00416190">
      <w:pPr>
        <w:jc w:val="both"/>
        <w:rPr>
          <w:lang w:val="en-CA"/>
        </w:rPr>
      </w:pPr>
      <w:r>
        <w:rPr>
          <w:lang w:val="en-CA"/>
        </w:rPr>
        <w:t>Functionally Accessible Schools or Programs are located in a fully or partially accessible building where an individual with mobility impairment may enter and access all relevant programs and services, including the science laboratory, library, cafeteri</w:t>
      </w:r>
      <w:r>
        <w:rPr>
          <w:lang w:val="en-CA"/>
        </w:rPr>
        <w:t>a, and the gymnasium; in some cases, school programs may need to be re-located to accommodate access. At least one restroom is accessible.</w:t>
      </w:r>
    </w:p>
    <w:p w:rsidR="00E656B3" w:rsidRDefault="00E656B3">
      <w:pPr>
        <w:jc w:val="both"/>
        <w:rPr>
          <w:lang w:val="en-CA"/>
        </w:rPr>
      </w:pPr>
    </w:p>
    <w:p w:rsidR="00E656B3" w:rsidRDefault="00416190">
      <w:pPr>
        <w:jc w:val="both"/>
        <w:rPr>
          <w:lang w:val="en-CA"/>
        </w:rPr>
      </w:pPr>
      <w:r>
        <w:rPr>
          <w:lang w:val="en-CA"/>
        </w:rPr>
        <w:t>It is the policy of the New York City Department of Education to provide equal educational opportunities without reg</w:t>
      </w:r>
      <w:r>
        <w:rPr>
          <w:lang w:val="en-CA"/>
        </w:rPr>
        <w:t>ard to actual or perceived race, color, religion, creed, ethnicity, national origin, alienage, citizenship status, disability, sexual orientation, gender (sex) or weight and to maintain an environment free of harassment on the basis of any of these grounds</w:t>
      </w:r>
      <w:r>
        <w:rPr>
          <w:lang w:val="en-CA"/>
        </w:rPr>
        <w:t>, including sexual harassment or retaliation.</w:t>
      </w:r>
    </w:p>
    <w:p w:rsidR="00E656B3" w:rsidRDefault="00E656B3">
      <w:pPr>
        <w:jc w:val="both"/>
        <w:rPr>
          <w:lang w:val="en-CA"/>
        </w:rPr>
      </w:pPr>
    </w:p>
    <w:p w:rsidR="00E656B3" w:rsidRDefault="00416190">
      <w:pPr>
        <w:spacing w:after="120"/>
        <w:jc w:val="both"/>
        <w:rPr>
          <w:lang w:val="en-CA"/>
        </w:rPr>
      </w:pPr>
      <w:r>
        <w:rPr>
          <w:lang w:val="en-CA"/>
        </w:rPr>
        <w:t xml:space="preserve">Chancellor’s Regulation A-830 sets forth the procedures for employees, parents of students, students, and others who do business with, use DOE facilities or otherwise interact with the DOE to file complaints </w:t>
      </w:r>
      <w:r>
        <w:rPr>
          <w:lang w:val="en-CA"/>
        </w:rPr>
        <w:t>of unlawful discrimination or retaliation based upon such complaints.</w:t>
      </w:r>
    </w:p>
    <w:p w:rsidR="00E656B3" w:rsidRDefault="00416190">
      <w:pPr>
        <w:pStyle w:val="Heading5"/>
        <w:spacing w:after="360"/>
        <w:ind w:left="0" w:firstLine="0"/>
        <w:rPr>
          <w:lang w:val="en-CA"/>
        </w:rPr>
      </w:pPr>
      <w:r>
        <w:rPr>
          <w:lang w:val="en-CA"/>
        </w:rPr>
        <w:lastRenderedPageBreak/>
        <w:t>Adult Career and Continuing Education Services-Vocational Rehabilitation (ACCES-VR)</w:t>
      </w:r>
      <w:r>
        <w:rPr>
          <w:vertAlign w:val="superscript"/>
          <w:lang w:val="en-CA"/>
        </w:rPr>
        <w:footnoteReference w:id="292"/>
      </w:r>
    </w:p>
    <w:p w:rsidR="00E656B3" w:rsidRDefault="00416190">
      <w:pPr>
        <w:pStyle w:val="Heading6"/>
        <w:rPr>
          <w:lang w:val="en-CA"/>
        </w:rPr>
      </w:pPr>
      <w:r>
        <w:rPr>
          <w:lang w:val="en-CA"/>
        </w:rPr>
        <w:t>Transition and Youth Services</w:t>
      </w:r>
    </w:p>
    <w:p w:rsidR="00E656B3" w:rsidRDefault="00416190">
      <w:pPr>
        <w:jc w:val="both"/>
        <w:rPr>
          <w:lang w:val="en-CA"/>
        </w:rPr>
      </w:pPr>
      <w:r>
        <w:rPr>
          <w:lang w:val="en-CA"/>
        </w:rPr>
        <w:t>ACCES-VR is an organization under the New York State Education Departme</w:t>
      </w:r>
      <w:r>
        <w:rPr>
          <w:lang w:val="en-CA"/>
        </w:rPr>
        <w:t>nt dedicated to promoting educational excellence and opportunities for individuals with disabilities seeking postsecondary education and employment. ACCES-VR works with students, families and school districts to coordinate appropriate services for students</w:t>
      </w:r>
      <w:r>
        <w:rPr>
          <w:lang w:val="en-CA"/>
        </w:rPr>
        <w:t xml:space="preserve"> with disabilities who are leaving secondary education and entering adult vocational rehabilitation and related services. These efforts are crucial to enable students to achieve maximum success in post-school activities comprising integrated employment (in</w:t>
      </w:r>
      <w:r>
        <w:rPr>
          <w:lang w:val="en-CA"/>
        </w:rPr>
        <w:t>cluding supported employment), post-secondary education, independent living, and community participation. Students who are expected to exit school within two years should be referred to ACCES-VR when:</w:t>
      </w:r>
    </w:p>
    <w:p w:rsidR="00E656B3" w:rsidRDefault="00416190">
      <w:pPr>
        <w:pStyle w:val="Bullet"/>
        <w:rPr>
          <w:lang w:val="en-CA"/>
        </w:rPr>
      </w:pPr>
      <w:r>
        <w:rPr>
          <w:lang w:val="en-CA"/>
        </w:rPr>
        <w:t>The school, student and/or parents jointly recognize th</w:t>
      </w:r>
      <w:r>
        <w:rPr>
          <w:lang w:val="en-CA"/>
        </w:rPr>
        <w:t xml:space="preserve">at the student's disability will interfere with his/her ability to work in the community and that ACCES-VR services are necessary to help the student successfully achieve employment; and </w:t>
      </w:r>
    </w:p>
    <w:p w:rsidR="00E656B3" w:rsidRDefault="00416190">
      <w:pPr>
        <w:pStyle w:val="Bulletlast"/>
        <w:rPr>
          <w:lang w:val="en-CA"/>
        </w:rPr>
      </w:pPr>
      <w:r>
        <w:rPr>
          <w:lang w:val="en-CA"/>
        </w:rPr>
        <w:t>The vocational rehabilitation services needed are not among the cont</w:t>
      </w:r>
      <w:r>
        <w:rPr>
          <w:lang w:val="en-CA"/>
        </w:rPr>
        <w:t>inuum of mandated school district programs.</w:t>
      </w:r>
    </w:p>
    <w:p w:rsidR="00E656B3" w:rsidRDefault="00416190">
      <w:pPr>
        <w:jc w:val="both"/>
        <w:rPr>
          <w:lang w:val="en-CA"/>
        </w:rPr>
      </w:pPr>
      <w:r>
        <w:rPr>
          <w:lang w:val="en-CA"/>
        </w:rPr>
        <w:t>Transition services are a coordinated set of activities for secondary students with disabilities, designed to achieve specific outcomes, which promote movement from school to post-school activities. The coordinat</w:t>
      </w:r>
      <w:r>
        <w:rPr>
          <w:lang w:val="en-CA"/>
        </w:rPr>
        <w:t xml:space="preserve">ion is carried out by the school district, with the active participation of the student, his or her family and appropriate community service agencies, including ACCES-VR. </w:t>
      </w:r>
    </w:p>
    <w:p w:rsidR="00E656B3" w:rsidRDefault="00E656B3">
      <w:pPr>
        <w:jc w:val="both"/>
        <w:rPr>
          <w:lang w:val="en-CA"/>
        </w:rPr>
      </w:pPr>
    </w:p>
    <w:p w:rsidR="00E656B3" w:rsidRDefault="00416190">
      <w:pPr>
        <w:spacing w:after="360"/>
        <w:jc w:val="both"/>
        <w:rPr>
          <w:lang w:val="en-CA"/>
        </w:rPr>
      </w:pPr>
      <w:r>
        <w:rPr>
          <w:lang w:val="en-CA"/>
        </w:rPr>
        <w:t>The coordinated set of activities is based upon the individual student's needs, tak</w:t>
      </w:r>
      <w:r>
        <w:rPr>
          <w:lang w:val="en-CA"/>
        </w:rPr>
        <w:t xml:space="preserve">ing into account the student's preferences, potential, abilities and interests. These activities include instruction, community experiences, the development of employment and other post-school adult living objectives, and, when appropriate, acquisition of </w:t>
      </w:r>
      <w:r>
        <w:rPr>
          <w:lang w:val="en-CA"/>
        </w:rPr>
        <w:t xml:space="preserve">daily living skills and functional vocational evaluation. The goal of transition services is not simply a referral to ACCES-VR, but rather post-secondary education, adult education and training, adult services, independent living, community participation, </w:t>
      </w:r>
      <w:r>
        <w:rPr>
          <w:lang w:val="en-CA"/>
        </w:rPr>
        <w:t xml:space="preserve">a specific job or career, and/or integrated community living. </w:t>
      </w:r>
    </w:p>
    <w:p w:rsidR="00E656B3" w:rsidRDefault="00416190">
      <w:pPr>
        <w:pStyle w:val="Heading6"/>
        <w:rPr>
          <w:lang w:val="en-CA"/>
        </w:rPr>
      </w:pPr>
      <w:r>
        <w:rPr>
          <w:lang w:val="en-CA"/>
        </w:rPr>
        <w:t>Readers Aid Program (RAP)</w:t>
      </w:r>
      <w:r>
        <w:rPr>
          <w:vertAlign w:val="superscript"/>
          <w:lang w:val="en-CA"/>
        </w:rPr>
        <w:footnoteReference w:id="293"/>
      </w:r>
    </w:p>
    <w:p w:rsidR="00E656B3" w:rsidRDefault="00416190">
      <w:pPr>
        <w:spacing w:after="720"/>
        <w:jc w:val="both"/>
        <w:rPr>
          <w:lang w:val="en-CA"/>
        </w:rPr>
      </w:pPr>
      <w:r>
        <w:rPr>
          <w:lang w:val="en-CA"/>
        </w:rPr>
        <w:t>New York State Education Department, Office of Adult Career and Continuing Education Services –Vocational Rehabilitation offers the Readers Aid Program, which provide</w:t>
      </w:r>
      <w:r>
        <w:rPr>
          <w:lang w:val="en-CA"/>
        </w:rPr>
        <w:t xml:space="preserve">s funding each academic year to participating institutions of Higher Education to help to meet the costs of note-taker, reader and/or interpreter services. Funding requests are coordinated and paid through the institution of Higher Education. (Readers Aid </w:t>
      </w:r>
      <w:r>
        <w:rPr>
          <w:lang w:val="en-CA"/>
        </w:rPr>
        <w:t>Program funds cannot be used for tuition, maintenance fees, tutoring, guide services, or textbooks.)</w:t>
      </w:r>
    </w:p>
    <w:p w:rsidR="00E656B3" w:rsidRDefault="00E656B3">
      <w:pPr>
        <w:jc w:val="both"/>
        <w:rPr>
          <w:lang w:val="en-CA"/>
        </w:rPr>
      </w:pPr>
    </w:p>
    <w:p w:rsidR="00E656B3" w:rsidRDefault="00416190">
      <w:pPr>
        <w:jc w:val="both"/>
        <w:rPr>
          <w:lang w:val="en-CA"/>
        </w:rPr>
      </w:pPr>
      <w:r>
        <w:rPr>
          <w:lang w:val="en-CA"/>
        </w:rPr>
        <w:lastRenderedPageBreak/>
        <w:t>To be eligible for the program, students must:</w:t>
      </w:r>
    </w:p>
    <w:p w:rsidR="00E656B3" w:rsidRDefault="00E656B3">
      <w:pPr>
        <w:jc w:val="both"/>
        <w:rPr>
          <w:lang w:val="en-CA"/>
        </w:rPr>
      </w:pPr>
    </w:p>
    <w:p w:rsidR="00E656B3" w:rsidRDefault="00416190">
      <w:pPr>
        <w:jc w:val="both"/>
        <w:rPr>
          <w:lang w:val="en-CA"/>
        </w:rPr>
      </w:pPr>
      <w:r>
        <w:rPr>
          <w:lang w:val="en-CA"/>
        </w:rPr>
        <w:t>Have a severe to profound hearing loss (70dB or more) or a speech discrimination of less than 70 percent;</w:t>
      </w:r>
    </w:p>
    <w:p w:rsidR="00E656B3" w:rsidRDefault="00E656B3">
      <w:pPr>
        <w:jc w:val="both"/>
        <w:rPr>
          <w:lang w:val="en-CA"/>
        </w:rPr>
      </w:pPr>
    </w:p>
    <w:p w:rsidR="00E656B3" w:rsidRDefault="00416190">
      <w:pPr>
        <w:jc w:val="both"/>
        <w:rPr>
          <w:lang w:val="en-CA"/>
        </w:rPr>
      </w:pPr>
      <w:r>
        <w:rPr>
          <w:lang w:val="en-CA"/>
        </w:rPr>
        <w:t>OR</w:t>
      </w:r>
    </w:p>
    <w:p w:rsidR="00E656B3" w:rsidRDefault="00E656B3">
      <w:pPr>
        <w:jc w:val="both"/>
        <w:rPr>
          <w:lang w:val="en-CA"/>
        </w:rPr>
      </w:pPr>
    </w:p>
    <w:p w:rsidR="00E656B3" w:rsidRDefault="00416190">
      <w:pPr>
        <w:pStyle w:val="Bulletlast"/>
        <w:rPr>
          <w:lang w:val="en-CA"/>
        </w:rPr>
      </w:pPr>
      <w:r>
        <w:rPr>
          <w:lang w:val="en-CA"/>
        </w:rPr>
        <w:t xml:space="preserve">Be legally blind (meaning 20/200 vision in the better eye (with best correction) ; </w:t>
      </w:r>
    </w:p>
    <w:p w:rsidR="00E656B3" w:rsidRDefault="00416190">
      <w:pPr>
        <w:jc w:val="both"/>
        <w:rPr>
          <w:lang w:val="en-CA"/>
        </w:rPr>
      </w:pPr>
      <w:r>
        <w:rPr>
          <w:lang w:val="en-CA"/>
        </w:rPr>
        <w:t>AND</w:t>
      </w:r>
    </w:p>
    <w:p w:rsidR="00E656B3" w:rsidRDefault="00E656B3">
      <w:pPr>
        <w:jc w:val="both"/>
        <w:rPr>
          <w:lang w:val="en-CA"/>
        </w:rPr>
      </w:pPr>
    </w:p>
    <w:p w:rsidR="00E656B3" w:rsidRDefault="00416190">
      <w:pPr>
        <w:pStyle w:val="Bullet"/>
        <w:rPr>
          <w:lang w:val="en-CA"/>
        </w:rPr>
      </w:pPr>
      <w:r>
        <w:rPr>
          <w:lang w:val="en-CA"/>
        </w:rPr>
        <w:t>Be a legal resident of New York State.</w:t>
      </w:r>
    </w:p>
    <w:p w:rsidR="00E656B3" w:rsidRDefault="00416190">
      <w:pPr>
        <w:pStyle w:val="Bulletlast"/>
        <w:spacing w:before="0" w:after="360"/>
        <w:rPr>
          <w:lang w:val="en-CA"/>
        </w:rPr>
      </w:pPr>
      <w:r>
        <w:rPr>
          <w:lang w:val="en-CA"/>
        </w:rPr>
        <w:t xml:space="preserve">Be matriculated or actively working to earn a certificate through an institution of higher education authorized by law to grant degrees and, if in New York State, approved by the New York State Board of Regents. </w:t>
      </w:r>
      <w:bookmarkEnd w:id="157"/>
    </w:p>
    <w:p w:rsidR="00E656B3" w:rsidRDefault="00416190">
      <w:pPr>
        <w:pStyle w:val="Heading3"/>
        <w:spacing w:after="360"/>
        <w:rPr>
          <w:lang w:val="en-CA"/>
        </w:rPr>
      </w:pPr>
      <w:bookmarkStart w:id="158" w:name="_Toc417472615"/>
      <w:bookmarkStart w:id="159" w:name="_Toc418855499"/>
      <w:bookmarkStart w:id="160" w:name="_Toc421804531"/>
      <w:bookmarkStart w:id="161" w:name="_Toc423511877"/>
      <w:r>
        <w:rPr>
          <w:lang w:val="en-CA"/>
        </w:rPr>
        <w:t>Australia</w:t>
      </w:r>
      <w:bookmarkEnd w:id="158"/>
      <w:bookmarkEnd w:id="159"/>
      <w:bookmarkEnd w:id="160"/>
      <w:bookmarkEnd w:id="161"/>
    </w:p>
    <w:p w:rsidR="00E656B3" w:rsidRDefault="00416190">
      <w:pPr>
        <w:pStyle w:val="Heading4"/>
        <w:spacing w:before="0" w:after="360"/>
        <w:rPr>
          <w:lang w:val="en-CA"/>
        </w:rPr>
      </w:pPr>
      <w:bookmarkStart w:id="162" w:name="_Toc417472616"/>
      <w:r>
        <w:rPr>
          <w:lang w:val="en-CA"/>
        </w:rPr>
        <w:t>Regulations</w:t>
      </w:r>
      <w:bookmarkEnd w:id="162"/>
    </w:p>
    <w:p w:rsidR="00E656B3" w:rsidRDefault="00416190">
      <w:pPr>
        <w:pStyle w:val="Heading5"/>
        <w:rPr>
          <w:lang w:val="en-CA"/>
        </w:rPr>
      </w:pPr>
      <w:r>
        <w:rPr>
          <w:lang w:val="en-CA"/>
        </w:rPr>
        <w:t>Disability Discrimina</w:t>
      </w:r>
      <w:r>
        <w:rPr>
          <w:lang w:val="en-CA"/>
        </w:rPr>
        <w:t>tion Act 1992 (DDA)</w:t>
      </w:r>
      <w:r>
        <w:rPr>
          <w:vertAlign w:val="superscript"/>
          <w:lang w:val="en-CA"/>
        </w:rPr>
        <w:footnoteReference w:id="294"/>
      </w:r>
    </w:p>
    <w:p w:rsidR="00E656B3" w:rsidRDefault="00416190">
      <w:pPr>
        <w:jc w:val="both"/>
        <w:rPr>
          <w:lang w:val="en-CA"/>
        </w:rPr>
      </w:pPr>
      <w:r>
        <w:rPr>
          <w:lang w:val="en-CA"/>
        </w:rPr>
        <w:t xml:space="preserve">The </w:t>
      </w:r>
      <w:r>
        <w:rPr>
          <w:i/>
          <w:lang w:val="en-CA"/>
        </w:rPr>
        <w:t>Federal Disability Discrimination Act</w:t>
      </w:r>
      <w:r>
        <w:rPr>
          <w:lang w:val="en-CA"/>
        </w:rPr>
        <w:t xml:space="preserve"> 1992 (DDA) provides protection for everyone in Australia against discrimination based on disability. It also aims to promote equal opportunity and access for people with disability.</w:t>
      </w:r>
    </w:p>
    <w:p w:rsidR="00E656B3" w:rsidRDefault="00416190">
      <w:pPr>
        <w:jc w:val="both"/>
        <w:rPr>
          <w:lang w:val="en-CA"/>
        </w:rPr>
      </w:pPr>
      <w:r>
        <w:rPr>
          <w:lang w:val="en-CA"/>
        </w:rPr>
        <w:t xml:space="preserve"> </w:t>
      </w:r>
    </w:p>
    <w:p w:rsidR="00E656B3" w:rsidRDefault="00416190">
      <w:pPr>
        <w:jc w:val="both"/>
        <w:rPr>
          <w:lang w:val="en-CA"/>
        </w:rPr>
      </w:pPr>
      <w:r>
        <w:rPr>
          <w:lang w:val="en-CA"/>
        </w:rPr>
        <w:t>Disabilit</w:t>
      </w:r>
      <w:r>
        <w:rPr>
          <w:lang w:val="en-CA"/>
        </w:rPr>
        <w:t>y discrimination occurs when people with a disability are treated less fairly than people without disability, and when people are treated less fairly because they are relatives, friends, carers, co-workers or associates of a person with disability.</w:t>
      </w:r>
    </w:p>
    <w:p w:rsidR="00E656B3" w:rsidRDefault="00416190">
      <w:pPr>
        <w:jc w:val="both"/>
        <w:rPr>
          <w:lang w:val="en-CA"/>
        </w:rPr>
      </w:pPr>
      <w:r>
        <w:rPr>
          <w:lang w:val="en-CA"/>
        </w:rPr>
        <w:t xml:space="preserve"> </w:t>
      </w:r>
    </w:p>
    <w:p w:rsidR="00E656B3" w:rsidRDefault="00416190">
      <w:pPr>
        <w:jc w:val="both"/>
        <w:rPr>
          <w:lang w:val="en-CA"/>
        </w:rPr>
      </w:pPr>
      <w:r>
        <w:rPr>
          <w:lang w:val="en-CA"/>
        </w:rPr>
        <w:t>The D</w:t>
      </w:r>
      <w:r>
        <w:rPr>
          <w:lang w:val="en-CA"/>
        </w:rPr>
        <w:t>DA makes it against the law to discriminate against someone if they have a disability in the following areas of life:</w:t>
      </w:r>
    </w:p>
    <w:p w:rsidR="00E656B3" w:rsidRDefault="00E656B3">
      <w:pPr>
        <w:jc w:val="both"/>
        <w:rPr>
          <w:lang w:val="en-CA"/>
        </w:rPr>
      </w:pPr>
    </w:p>
    <w:p w:rsidR="00E656B3" w:rsidRDefault="00416190">
      <w:pPr>
        <w:pStyle w:val="Bullet"/>
        <w:rPr>
          <w:lang w:val="en-CA"/>
        </w:rPr>
      </w:pPr>
      <w:r>
        <w:rPr>
          <w:lang w:val="en-CA"/>
        </w:rPr>
        <w:t>Employment. For example, when someone is trying to get a job, equal pay or promotion.</w:t>
      </w:r>
    </w:p>
    <w:p w:rsidR="00E656B3" w:rsidRDefault="00416190">
      <w:pPr>
        <w:pStyle w:val="Bullet"/>
        <w:rPr>
          <w:lang w:val="en-CA"/>
        </w:rPr>
      </w:pPr>
      <w:r>
        <w:rPr>
          <w:lang w:val="en-CA"/>
        </w:rPr>
        <w:t>Education. For example, when enrolling in a school,</w:t>
      </w:r>
      <w:r>
        <w:rPr>
          <w:lang w:val="en-CA"/>
        </w:rPr>
        <w:t xml:space="preserve"> TAFE, university or other colleges.</w:t>
      </w:r>
    </w:p>
    <w:p w:rsidR="00E656B3" w:rsidRDefault="00416190">
      <w:pPr>
        <w:pStyle w:val="Bullet"/>
        <w:rPr>
          <w:lang w:val="en-CA"/>
        </w:rPr>
      </w:pPr>
      <w:r>
        <w:rPr>
          <w:lang w:val="en-CA"/>
        </w:rPr>
        <w:t>Access to premises used by the public. For example, using libraries, places of worship, government offices, hospitals, restaurants, shops, or other premises used by the public.</w:t>
      </w:r>
    </w:p>
    <w:p w:rsidR="00E656B3" w:rsidRDefault="00416190">
      <w:pPr>
        <w:pStyle w:val="Bullet"/>
        <w:rPr>
          <w:lang w:val="en-CA"/>
        </w:rPr>
      </w:pPr>
      <w:r>
        <w:rPr>
          <w:lang w:val="en-CA"/>
        </w:rPr>
        <w:t>Provision of goods, services and facilitie</w:t>
      </w:r>
      <w:r>
        <w:rPr>
          <w:lang w:val="en-CA"/>
        </w:rPr>
        <w:t>s. For example, when a person wants goods or services from shops, pubs and places of entertainment, cafes, video shops, banks, lawyers, government departments, doctors, hospitals and so on.</w:t>
      </w:r>
    </w:p>
    <w:p w:rsidR="00E656B3" w:rsidRDefault="00416190">
      <w:pPr>
        <w:pStyle w:val="Bullet"/>
        <w:rPr>
          <w:lang w:val="en-CA"/>
        </w:rPr>
      </w:pPr>
      <w:r>
        <w:rPr>
          <w:lang w:val="en-CA"/>
        </w:rPr>
        <w:t xml:space="preserve">Accommodation. For example, when renting or trying to rent a room </w:t>
      </w:r>
      <w:r>
        <w:rPr>
          <w:lang w:val="en-CA"/>
        </w:rPr>
        <w:t>in a boarding house, a flat, unit or house.</w:t>
      </w:r>
    </w:p>
    <w:p w:rsidR="00E656B3" w:rsidRDefault="00416190">
      <w:pPr>
        <w:pStyle w:val="Bullet"/>
        <w:rPr>
          <w:lang w:val="en-CA"/>
        </w:rPr>
      </w:pPr>
      <w:r>
        <w:rPr>
          <w:lang w:val="en-CA"/>
        </w:rPr>
        <w:t>Buying land. For example, buying a house, a place for a group of people, or drop-in centre.</w:t>
      </w:r>
    </w:p>
    <w:p w:rsidR="00E656B3" w:rsidRDefault="00416190">
      <w:pPr>
        <w:pStyle w:val="Bullet"/>
        <w:rPr>
          <w:lang w:val="en-CA"/>
        </w:rPr>
      </w:pPr>
      <w:r>
        <w:rPr>
          <w:lang w:val="en-CA"/>
        </w:rPr>
        <w:lastRenderedPageBreak/>
        <w:t>Activities of clubs and associations. For example, wanting to enter or join a registered club, (such as a sports club, R</w:t>
      </w:r>
      <w:r>
        <w:rPr>
          <w:lang w:val="en-CA"/>
        </w:rPr>
        <w:t>SL or fitness centre), or when a person is already a member.</w:t>
      </w:r>
    </w:p>
    <w:p w:rsidR="00E656B3" w:rsidRDefault="00416190">
      <w:pPr>
        <w:pStyle w:val="Bullet"/>
        <w:rPr>
          <w:lang w:val="en-CA"/>
        </w:rPr>
      </w:pPr>
      <w:r>
        <w:rPr>
          <w:lang w:val="en-CA"/>
        </w:rPr>
        <w:t>Sport. For example, when wanting to play, or playing a sport.</w:t>
      </w:r>
    </w:p>
    <w:p w:rsidR="00E656B3" w:rsidRDefault="00416190">
      <w:pPr>
        <w:pStyle w:val="Bulletlast"/>
        <w:spacing w:before="0" w:after="360"/>
        <w:rPr>
          <w:lang w:val="en-CA"/>
        </w:rPr>
      </w:pPr>
      <w:r>
        <w:rPr>
          <w:lang w:val="en-CA"/>
        </w:rPr>
        <w:t>Administration of Commonwealth Government laws and programs. For example, when seeking information on government entitlements, trying</w:t>
      </w:r>
      <w:r>
        <w:rPr>
          <w:lang w:val="en-CA"/>
        </w:rPr>
        <w:t xml:space="preserve"> to access government programs, wanting to use voting facilities.</w:t>
      </w:r>
    </w:p>
    <w:p w:rsidR="00E656B3" w:rsidRDefault="00416190">
      <w:pPr>
        <w:pStyle w:val="Heading5"/>
        <w:rPr>
          <w:lang w:val="en-CA"/>
        </w:rPr>
      </w:pPr>
      <w:r>
        <w:rPr>
          <w:lang w:val="en-CA"/>
        </w:rPr>
        <w:t>Disability Standards for Education 2005</w:t>
      </w:r>
      <w:r>
        <w:rPr>
          <w:vertAlign w:val="superscript"/>
          <w:lang w:val="en-CA"/>
        </w:rPr>
        <w:footnoteReference w:id="295"/>
      </w:r>
    </w:p>
    <w:p w:rsidR="00E656B3" w:rsidRDefault="00416190">
      <w:pPr>
        <w:jc w:val="both"/>
        <w:rPr>
          <w:lang w:val="en-CA"/>
        </w:rPr>
      </w:pPr>
      <w:r>
        <w:rPr>
          <w:lang w:val="en-CA"/>
        </w:rPr>
        <w:t>The Disability Standards for Education 2005 seeks to ensure that students with disability are able to access and participate in education and trainin</w:t>
      </w:r>
      <w:r>
        <w:rPr>
          <w:lang w:val="en-CA"/>
        </w:rPr>
        <w:t xml:space="preserve">g free from discrimination and on the same basis as other students. </w:t>
      </w:r>
    </w:p>
    <w:p w:rsidR="00E656B3" w:rsidRDefault="00E656B3">
      <w:pPr>
        <w:jc w:val="both"/>
        <w:rPr>
          <w:lang w:val="en-CA"/>
        </w:rPr>
      </w:pPr>
    </w:p>
    <w:p w:rsidR="00E656B3" w:rsidRDefault="00416190">
      <w:pPr>
        <w:jc w:val="both"/>
        <w:rPr>
          <w:lang w:val="en-CA"/>
        </w:rPr>
      </w:pPr>
      <w:r>
        <w:rPr>
          <w:lang w:val="en-CA"/>
        </w:rPr>
        <w:t xml:space="preserve">The standards clarify the obligations of education and training service providers, and the rights of people with disability, under the </w:t>
      </w:r>
      <w:r>
        <w:rPr>
          <w:i/>
          <w:lang w:val="en-CA"/>
        </w:rPr>
        <w:t>Disability Discrimination Act</w:t>
      </w:r>
      <w:r>
        <w:rPr>
          <w:lang w:val="en-CA"/>
        </w:rPr>
        <w:t xml:space="preserve"> 1992. </w:t>
      </w:r>
    </w:p>
    <w:p w:rsidR="00E656B3" w:rsidRDefault="00E656B3">
      <w:pPr>
        <w:jc w:val="both"/>
        <w:rPr>
          <w:lang w:val="en-CA"/>
        </w:rPr>
      </w:pPr>
    </w:p>
    <w:p w:rsidR="00E656B3" w:rsidRDefault="00416190">
      <w:pPr>
        <w:spacing w:after="360"/>
        <w:jc w:val="both"/>
        <w:rPr>
          <w:lang w:val="en-CA"/>
        </w:rPr>
      </w:pPr>
      <w:r>
        <w:rPr>
          <w:lang w:val="en-CA"/>
        </w:rPr>
        <w:t>The standards also state the obligations of education and training providers for students with disability. Providers must make reasonable adjustments to accommodate a student with disability, except in instances when this would impose unjustifiable hardshi</w:t>
      </w:r>
      <w:r>
        <w:rPr>
          <w:lang w:val="en-CA"/>
        </w:rPr>
        <w:t xml:space="preserve">p on a person or organization. </w:t>
      </w:r>
    </w:p>
    <w:p w:rsidR="00E656B3" w:rsidRDefault="00416190">
      <w:pPr>
        <w:pStyle w:val="Heading6"/>
        <w:rPr>
          <w:lang w:val="en-CA"/>
        </w:rPr>
      </w:pPr>
      <w:r>
        <w:rPr>
          <w:lang w:val="en-CA"/>
        </w:rPr>
        <w:t>Complying with the standards</w:t>
      </w:r>
    </w:p>
    <w:p w:rsidR="00E656B3" w:rsidRDefault="00416190">
      <w:pPr>
        <w:jc w:val="both"/>
        <w:rPr>
          <w:lang w:val="en-CA"/>
        </w:rPr>
      </w:pPr>
      <w:r>
        <w:rPr>
          <w:lang w:val="en-CA"/>
        </w:rPr>
        <w:t>The standards apply to all education providers, including:</w:t>
      </w:r>
    </w:p>
    <w:p w:rsidR="00E656B3" w:rsidRDefault="00416190">
      <w:pPr>
        <w:pStyle w:val="Bullet"/>
        <w:rPr>
          <w:lang w:val="en-CA"/>
        </w:rPr>
      </w:pPr>
      <w:r>
        <w:rPr>
          <w:lang w:val="en-CA"/>
        </w:rPr>
        <w:t>Australian Government</w:t>
      </w:r>
    </w:p>
    <w:p w:rsidR="00E656B3" w:rsidRDefault="00416190">
      <w:pPr>
        <w:pStyle w:val="Bullet"/>
        <w:rPr>
          <w:lang w:val="en-CA"/>
        </w:rPr>
      </w:pPr>
      <w:r>
        <w:rPr>
          <w:lang w:val="en-CA"/>
        </w:rPr>
        <w:t xml:space="preserve">States </w:t>
      </w:r>
    </w:p>
    <w:p w:rsidR="00E656B3" w:rsidRDefault="00416190">
      <w:pPr>
        <w:pStyle w:val="Bullet"/>
        <w:rPr>
          <w:lang w:val="en-CA"/>
        </w:rPr>
      </w:pPr>
      <w:r>
        <w:rPr>
          <w:lang w:val="en-CA"/>
        </w:rPr>
        <w:t xml:space="preserve">Territories </w:t>
      </w:r>
    </w:p>
    <w:p w:rsidR="00E656B3" w:rsidRDefault="00416190">
      <w:pPr>
        <w:pStyle w:val="Bullet"/>
        <w:rPr>
          <w:lang w:val="en-CA"/>
        </w:rPr>
      </w:pPr>
      <w:r>
        <w:rPr>
          <w:lang w:val="en-CA"/>
        </w:rPr>
        <w:t xml:space="preserve">Public authorities of the Australian Government </w:t>
      </w:r>
    </w:p>
    <w:p w:rsidR="00E656B3" w:rsidRDefault="00416190">
      <w:pPr>
        <w:pStyle w:val="Bullet"/>
        <w:rPr>
          <w:lang w:val="en-CA"/>
        </w:rPr>
      </w:pPr>
      <w:r>
        <w:rPr>
          <w:lang w:val="en-CA"/>
        </w:rPr>
        <w:t>Public authorities of a state or territory</w:t>
      </w:r>
    </w:p>
    <w:p w:rsidR="00E656B3" w:rsidRDefault="00416190">
      <w:pPr>
        <w:pStyle w:val="Bulletlast"/>
        <w:rPr>
          <w:lang w:val="en-CA"/>
        </w:rPr>
      </w:pPr>
      <w:r>
        <w:rPr>
          <w:lang w:val="en-CA"/>
        </w:rPr>
        <w:t>Private sector organizations.</w:t>
      </w:r>
    </w:p>
    <w:p w:rsidR="00E656B3" w:rsidRDefault="00416190">
      <w:pPr>
        <w:spacing w:after="360"/>
        <w:jc w:val="both"/>
        <w:rPr>
          <w:lang w:val="en-CA"/>
        </w:rPr>
      </w:pPr>
      <w:r>
        <w:rPr>
          <w:lang w:val="en-CA"/>
        </w:rPr>
        <w:t xml:space="preserve">An education provider must make reasonable adjustments to accommodate a student with disability. </w:t>
      </w:r>
    </w:p>
    <w:p w:rsidR="00E656B3" w:rsidRDefault="00416190">
      <w:pPr>
        <w:pStyle w:val="Heading6"/>
        <w:rPr>
          <w:lang w:val="en-CA"/>
        </w:rPr>
      </w:pPr>
      <w:r>
        <w:rPr>
          <w:lang w:val="en-CA"/>
        </w:rPr>
        <w:t>Education standards review</w:t>
      </w:r>
    </w:p>
    <w:p w:rsidR="00E656B3" w:rsidRDefault="00416190">
      <w:pPr>
        <w:spacing w:after="120"/>
        <w:jc w:val="both"/>
        <w:rPr>
          <w:lang w:val="en-CA"/>
        </w:rPr>
      </w:pPr>
      <w:r>
        <w:rPr>
          <w:lang w:val="en-CA"/>
        </w:rPr>
        <w:t xml:space="preserve">The Minister for Education is responsible for reviewing the effectiveness of the education standards </w:t>
      </w:r>
      <w:r>
        <w:rPr>
          <w:lang w:val="en-CA"/>
        </w:rPr>
        <w:t>in consultation with the Attorney-General.</w:t>
      </w:r>
    </w:p>
    <w:p w:rsidR="00E656B3" w:rsidRDefault="00416190">
      <w:pPr>
        <w:pStyle w:val="Heading5"/>
        <w:ind w:left="0" w:firstLine="0"/>
        <w:rPr>
          <w:lang w:val="en-CA"/>
        </w:rPr>
      </w:pPr>
      <w:r>
        <w:rPr>
          <w:lang w:val="en-CA"/>
        </w:rPr>
        <w:lastRenderedPageBreak/>
        <w:t>UN Convention on the Rights of Persons with Disabilities (CRPD)</w:t>
      </w:r>
    </w:p>
    <w:p w:rsidR="00E656B3" w:rsidRDefault="00416190">
      <w:pPr>
        <w:jc w:val="both"/>
        <w:rPr>
          <w:lang w:val="en-CA"/>
        </w:rPr>
      </w:pPr>
      <w:r>
        <w:rPr>
          <w:lang w:val="en-CA"/>
        </w:rPr>
        <w:t>Australia ratified the UN Convention on the Rights of Persons with Disabilities (CRPD) on 17 July 2008. By ratifying the convention, Australia joined</w:t>
      </w:r>
      <w:r>
        <w:rPr>
          <w:lang w:val="en-CA"/>
        </w:rPr>
        <w:t xml:space="preserve"> other countries around the world in a global effort to promote the equal and active participation of all people with disability.</w:t>
      </w:r>
    </w:p>
    <w:p w:rsidR="00E656B3" w:rsidRDefault="00416190">
      <w:pPr>
        <w:jc w:val="both"/>
        <w:rPr>
          <w:lang w:val="en-CA"/>
        </w:rPr>
      </w:pPr>
      <w:r>
        <w:rPr>
          <w:lang w:val="en-CA"/>
        </w:rPr>
        <w:t xml:space="preserve"> </w:t>
      </w:r>
    </w:p>
    <w:p w:rsidR="00E656B3" w:rsidRDefault="00416190">
      <w:pPr>
        <w:jc w:val="both"/>
        <w:rPr>
          <w:lang w:val="en-CA"/>
        </w:rPr>
      </w:pPr>
      <w:r>
        <w:rPr>
          <w:lang w:val="en-CA"/>
        </w:rPr>
        <w:t xml:space="preserve">The convention and its optional protocol were adopted at the UN Headquarters in New York on December 13, 2006. They entered </w:t>
      </w:r>
      <w:r>
        <w:rPr>
          <w:lang w:val="en-CA"/>
        </w:rPr>
        <w:t>into force internationally on May 3, 2008.</w:t>
      </w:r>
    </w:p>
    <w:p w:rsidR="00E656B3" w:rsidRDefault="00416190">
      <w:pPr>
        <w:jc w:val="both"/>
        <w:rPr>
          <w:lang w:val="en-CA"/>
        </w:rPr>
      </w:pPr>
      <w:r>
        <w:rPr>
          <w:lang w:val="en-CA"/>
        </w:rPr>
        <w:t xml:space="preserve"> </w:t>
      </w:r>
    </w:p>
    <w:p w:rsidR="00E656B3" w:rsidRDefault="00416190">
      <w:pPr>
        <w:jc w:val="both"/>
        <w:rPr>
          <w:lang w:val="en-CA"/>
        </w:rPr>
      </w:pPr>
      <w:r>
        <w:rPr>
          <w:lang w:val="en-CA"/>
        </w:rPr>
        <w:t>The purpose of the convention is to promote, protect, and ensure the full and equal enjoyment of all human rights and fundamental freedoms for all people with disability, and to promote respect for their inheren</w:t>
      </w:r>
      <w:r>
        <w:rPr>
          <w:lang w:val="en-CA"/>
        </w:rPr>
        <w:t>t dignity.</w:t>
      </w:r>
      <w:r>
        <w:rPr>
          <w:vertAlign w:val="superscript"/>
          <w:lang w:val="en-CA"/>
        </w:rPr>
        <w:footnoteReference w:id="296"/>
      </w:r>
    </w:p>
    <w:p w:rsidR="00E656B3" w:rsidRDefault="00E656B3">
      <w:pPr>
        <w:jc w:val="both"/>
        <w:rPr>
          <w:lang w:val="en-CA"/>
        </w:rPr>
      </w:pPr>
    </w:p>
    <w:p w:rsidR="00E656B3" w:rsidRDefault="00416190">
      <w:pPr>
        <w:jc w:val="both"/>
        <w:rPr>
          <w:lang w:val="en-CA"/>
        </w:rPr>
      </w:pPr>
      <w:r>
        <w:rPr>
          <w:lang w:val="en-CA"/>
        </w:rPr>
        <w:t>The CRPD comprises a Preamble and 50 Articles. At least 30 of the Articles that have substantive human rights content and cover the following areas:</w:t>
      </w:r>
    </w:p>
    <w:p w:rsidR="00E656B3" w:rsidRDefault="00416190">
      <w:pPr>
        <w:pStyle w:val="Bullet"/>
        <w:rPr>
          <w:lang w:val="en-CA"/>
        </w:rPr>
      </w:pPr>
      <w:r>
        <w:rPr>
          <w:lang w:val="en-CA"/>
        </w:rPr>
        <w:t>Equality and non-discrimination</w:t>
      </w:r>
    </w:p>
    <w:p w:rsidR="00E656B3" w:rsidRDefault="00416190">
      <w:pPr>
        <w:pStyle w:val="Bullet"/>
        <w:rPr>
          <w:lang w:val="en-CA"/>
        </w:rPr>
      </w:pPr>
      <w:r>
        <w:rPr>
          <w:lang w:val="en-CA"/>
        </w:rPr>
        <w:t>Women with disabilities</w:t>
      </w:r>
    </w:p>
    <w:p w:rsidR="00E656B3" w:rsidRDefault="00416190">
      <w:pPr>
        <w:pStyle w:val="Bullet"/>
        <w:rPr>
          <w:lang w:val="en-CA"/>
        </w:rPr>
      </w:pPr>
      <w:r>
        <w:rPr>
          <w:lang w:val="en-CA"/>
        </w:rPr>
        <w:t>Children with disabilities</w:t>
      </w:r>
    </w:p>
    <w:p w:rsidR="00E656B3" w:rsidRDefault="00416190">
      <w:pPr>
        <w:pStyle w:val="Bullet"/>
        <w:rPr>
          <w:lang w:val="en-CA"/>
        </w:rPr>
      </w:pPr>
      <w:r>
        <w:rPr>
          <w:lang w:val="en-CA"/>
        </w:rPr>
        <w:t>Awareness r</w:t>
      </w:r>
      <w:r>
        <w:rPr>
          <w:lang w:val="en-CA"/>
        </w:rPr>
        <w:t>aising</w:t>
      </w:r>
    </w:p>
    <w:p w:rsidR="00E656B3" w:rsidRDefault="00416190">
      <w:pPr>
        <w:pStyle w:val="Bullet"/>
        <w:rPr>
          <w:i/>
          <w:lang w:val="en-CA"/>
        </w:rPr>
      </w:pPr>
      <w:r>
        <w:rPr>
          <w:i/>
          <w:lang w:val="en-CA"/>
        </w:rPr>
        <w:t>Accessibility</w:t>
      </w:r>
    </w:p>
    <w:p w:rsidR="00E656B3" w:rsidRDefault="00416190">
      <w:pPr>
        <w:pStyle w:val="Bullet"/>
        <w:rPr>
          <w:lang w:val="en-CA"/>
        </w:rPr>
      </w:pPr>
      <w:r>
        <w:rPr>
          <w:lang w:val="en-CA"/>
        </w:rPr>
        <w:t>Right to life</w:t>
      </w:r>
    </w:p>
    <w:p w:rsidR="00E656B3" w:rsidRDefault="00416190">
      <w:pPr>
        <w:pStyle w:val="Bullet"/>
        <w:rPr>
          <w:lang w:val="en-CA"/>
        </w:rPr>
      </w:pPr>
      <w:r>
        <w:rPr>
          <w:lang w:val="en-CA"/>
        </w:rPr>
        <w:t>Situations of risk and humanitarian emergencies</w:t>
      </w:r>
    </w:p>
    <w:p w:rsidR="00E656B3" w:rsidRDefault="00416190">
      <w:pPr>
        <w:pStyle w:val="Bullet"/>
        <w:rPr>
          <w:lang w:val="en-CA"/>
        </w:rPr>
      </w:pPr>
      <w:r>
        <w:rPr>
          <w:lang w:val="en-CA"/>
        </w:rPr>
        <w:t>Equal recognition before the law</w:t>
      </w:r>
    </w:p>
    <w:p w:rsidR="00E656B3" w:rsidRDefault="00416190">
      <w:pPr>
        <w:pStyle w:val="Bullet"/>
        <w:rPr>
          <w:lang w:val="en-CA"/>
        </w:rPr>
      </w:pPr>
      <w:r>
        <w:rPr>
          <w:lang w:val="en-CA"/>
        </w:rPr>
        <w:t>Access to justice</w:t>
      </w:r>
    </w:p>
    <w:p w:rsidR="00E656B3" w:rsidRDefault="00416190">
      <w:pPr>
        <w:pStyle w:val="Bullet"/>
        <w:rPr>
          <w:lang w:val="en-CA"/>
        </w:rPr>
      </w:pPr>
      <w:r>
        <w:rPr>
          <w:lang w:val="en-CA"/>
        </w:rPr>
        <w:t>Liberty and security of the person</w:t>
      </w:r>
    </w:p>
    <w:p w:rsidR="00E656B3" w:rsidRDefault="00416190">
      <w:pPr>
        <w:pStyle w:val="Bullet"/>
        <w:rPr>
          <w:lang w:val="en-CA"/>
        </w:rPr>
      </w:pPr>
      <w:r>
        <w:rPr>
          <w:lang w:val="en-CA"/>
        </w:rPr>
        <w:t>Freedom from torture or cruel, inhuman or degrading treatment or punishment</w:t>
      </w:r>
    </w:p>
    <w:p w:rsidR="00E656B3" w:rsidRDefault="00416190">
      <w:pPr>
        <w:pStyle w:val="Bullet"/>
        <w:rPr>
          <w:lang w:val="en-CA"/>
        </w:rPr>
      </w:pPr>
      <w:r>
        <w:rPr>
          <w:lang w:val="en-CA"/>
        </w:rPr>
        <w:t xml:space="preserve">Freedom </w:t>
      </w:r>
      <w:r>
        <w:rPr>
          <w:lang w:val="en-CA"/>
        </w:rPr>
        <w:t>from exploitation, violence and abuse</w:t>
      </w:r>
    </w:p>
    <w:p w:rsidR="00E656B3" w:rsidRDefault="00416190">
      <w:pPr>
        <w:pStyle w:val="Bullet"/>
        <w:rPr>
          <w:lang w:val="en-CA"/>
        </w:rPr>
      </w:pPr>
      <w:r>
        <w:rPr>
          <w:lang w:val="en-CA"/>
        </w:rPr>
        <w:t>Protecting the integrity of the person</w:t>
      </w:r>
    </w:p>
    <w:p w:rsidR="00E656B3" w:rsidRDefault="00416190">
      <w:pPr>
        <w:pStyle w:val="Bullet"/>
        <w:rPr>
          <w:lang w:val="en-CA"/>
        </w:rPr>
      </w:pPr>
      <w:r>
        <w:rPr>
          <w:lang w:val="en-CA"/>
        </w:rPr>
        <w:t>Liberty of movement and nationality</w:t>
      </w:r>
    </w:p>
    <w:p w:rsidR="00E656B3" w:rsidRDefault="00416190">
      <w:pPr>
        <w:pStyle w:val="Bullet"/>
        <w:rPr>
          <w:lang w:val="en-CA"/>
        </w:rPr>
      </w:pPr>
      <w:r>
        <w:rPr>
          <w:lang w:val="en-CA"/>
        </w:rPr>
        <w:t>Living independently and being included in the community</w:t>
      </w:r>
    </w:p>
    <w:p w:rsidR="00E656B3" w:rsidRDefault="00416190">
      <w:pPr>
        <w:pStyle w:val="Bullet"/>
        <w:rPr>
          <w:lang w:val="en-CA"/>
        </w:rPr>
      </w:pPr>
      <w:r>
        <w:rPr>
          <w:lang w:val="en-CA"/>
        </w:rPr>
        <w:t>Personal mobility</w:t>
      </w:r>
    </w:p>
    <w:p w:rsidR="00E656B3" w:rsidRDefault="00416190">
      <w:pPr>
        <w:pStyle w:val="Bullet"/>
        <w:rPr>
          <w:lang w:val="en-CA"/>
        </w:rPr>
      </w:pPr>
      <w:r>
        <w:rPr>
          <w:lang w:val="en-CA"/>
        </w:rPr>
        <w:t>Freedom of expression and opinion, and access to information</w:t>
      </w:r>
    </w:p>
    <w:p w:rsidR="00E656B3" w:rsidRDefault="00416190">
      <w:pPr>
        <w:pStyle w:val="Bullet"/>
        <w:rPr>
          <w:lang w:val="en-CA"/>
        </w:rPr>
      </w:pPr>
      <w:r>
        <w:rPr>
          <w:lang w:val="en-CA"/>
        </w:rPr>
        <w:t>Respect</w:t>
      </w:r>
      <w:r>
        <w:rPr>
          <w:lang w:val="en-CA"/>
        </w:rPr>
        <w:t xml:space="preserve"> for privacy</w:t>
      </w:r>
    </w:p>
    <w:p w:rsidR="00E656B3" w:rsidRDefault="00416190">
      <w:pPr>
        <w:pStyle w:val="Bullet"/>
        <w:rPr>
          <w:lang w:val="en-CA"/>
        </w:rPr>
      </w:pPr>
      <w:r>
        <w:rPr>
          <w:lang w:val="en-CA"/>
        </w:rPr>
        <w:t>Respect for home and the family</w:t>
      </w:r>
    </w:p>
    <w:p w:rsidR="00E656B3" w:rsidRDefault="00416190">
      <w:pPr>
        <w:pStyle w:val="Bullet"/>
        <w:rPr>
          <w:i/>
          <w:lang w:val="en-CA"/>
        </w:rPr>
      </w:pPr>
      <w:r>
        <w:rPr>
          <w:i/>
          <w:lang w:val="en-CA"/>
        </w:rPr>
        <w:t>Education</w:t>
      </w:r>
    </w:p>
    <w:p w:rsidR="00E656B3" w:rsidRDefault="00416190">
      <w:pPr>
        <w:pStyle w:val="Bullet"/>
        <w:rPr>
          <w:lang w:val="en-CA"/>
        </w:rPr>
      </w:pPr>
      <w:r>
        <w:rPr>
          <w:lang w:val="en-CA"/>
        </w:rPr>
        <w:t>Health</w:t>
      </w:r>
    </w:p>
    <w:p w:rsidR="00E656B3" w:rsidRDefault="00416190">
      <w:pPr>
        <w:pStyle w:val="Bullet"/>
        <w:rPr>
          <w:lang w:val="en-CA"/>
        </w:rPr>
      </w:pPr>
      <w:r>
        <w:rPr>
          <w:lang w:val="en-CA"/>
        </w:rPr>
        <w:t>Habilitation and rehabilitation</w:t>
      </w:r>
    </w:p>
    <w:p w:rsidR="00E656B3" w:rsidRDefault="00416190">
      <w:pPr>
        <w:pStyle w:val="Bullet"/>
        <w:rPr>
          <w:lang w:val="en-CA"/>
        </w:rPr>
      </w:pPr>
      <w:r>
        <w:rPr>
          <w:lang w:val="en-CA"/>
        </w:rPr>
        <w:t>Work and employment</w:t>
      </w:r>
    </w:p>
    <w:p w:rsidR="00E656B3" w:rsidRDefault="00416190">
      <w:pPr>
        <w:pStyle w:val="Bullet"/>
        <w:rPr>
          <w:lang w:val="en-CA"/>
        </w:rPr>
      </w:pPr>
      <w:r>
        <w:rPr>
          <w:lang w:val="en-CA"/>
        </w:rPr>
        <w:lastRenderedPageBreak/>
        <w:t>Adequate standard of living and social protection</w:t>
      </w:r>
    </w:p>
    <w:p w:rsidR="00E656B3" w:rsidRDefault="00416190">
      <w:pPr>
        <w:pStyle w:val="Bullet"/>
        <w:rPr>
          <w:lang w:val="en-CA"/>
        </w:rPr>
      </w:pPr>
      <w:r>
        <w:rPr>
          <w:lang w:val="en-CA"/>
        </w:rPr>
        <w:t>Participation in political and public life</w:t>
      </w:r>
    </w:p>
    <w:p w:rsidR="00E656B3" w:rsidRDefault="00416190">
      <w:pPr>
        <w:pStyle w:val="Bulletlast"/>
        <w:spacing w:before="0" w:after="360"/>
        <w:rPr>
          <w:lang w:val="en-CA"/>
        </w:rPr>
      </w:pPr>
      <w:r>
        <w:rPr>
          <w:lang w:val="en-CA"/>
        </w:rPr>
        <w:t xml:space="preserve">Participation in cultural life, recreation, </w:t>
      </w:r>
      <w:r>
        <w:rPr>
          <w:lang w:val="en-CA"/>
        </w:rPr>
        <w:t>leisure and sport</w:t>
      </w:r>
      <w:r>
        <w:rPr>
          <w:vertAlign w:val="superscript"/>
          <w:lang w:val="en-CA"/>
        </w:rPr>
        <w:footnoteReference w:id="297"/>
      </w:r>
    </w:p>
    <w:p w:rsidR="00E656B3" w:rsidRDefault="00416190">
      <w:pPr>
        <w:pStyle w:val="Heading5"/>
        <w:rPr>
          <w:lang w:val="en-CA"/>
        </w:rPr>
      </w:pPr>
      <w:r>
        <w:rPr>
          <w:lang w:val="en-CA"/>
        </w:rPr>
        <w:t>Web Accessibility</w:t>
      </w:r>
      <w:r>
        <w:rPr>
          <w:vertAlign w:val="superscript"/>
          <w:lang w:val="en-CA"/>
        </w:rPr>
        <w:footnoteReference w:id="298"/>
      </w:r>
    </w:p>
    <w:p w:rsidR="00E656B3" w:rsidRDefault="00416190">
      <w:pPr>
        <w:jc w:val="both"/>
        <w:rPr>
          <w:lang w:val="en-CA"/>
        </w:rPr>
      </w:pPr>
      <w:r>
        <w:rPr>
          <w:lang w:val="en-CA"/>
        </w:rPr>
        <w:t>The Convention on the Rights of Persons with Disabilities asserts the right of people with a disability to participate fully and independently in all aspects of society, including the internet and access to information</w:t>
      </w:r>
      <w:r>
        <w:rPr>
          <w:lang w:val="en-CA"/>
        </w:rPr>
        <w:t>. The Convention calls on parties to take all necessary measures to ensure that these rights are upheld and promoted. Australia has ratified the Convention, and so has obligations to implement policies and practices that are consistent with it.</w:t>
      </w:r>
    </w:p>
    <w:p w:rsidR="00E656B3" w:rsidRDefault="00E656B3">
      <w:pPr>
        <w:jc w:val="both"/>
        <w:rPr>
          <w:lang w:val="en-CA"/>
        </w:rPr>
      </w:pPr>
    </w:p>
    <w:p w:rsidR="00E656B3" w:rsidRDefault="00416190">
      <w:pPr>
        <w:jc w:val="both"/>
        <w:rPr>
          <w:lang w:val="en-CA"/>
        </w:rPr>
      </w:pPr>
      <w:r>
        <w:rPr>
          <w:lang w:val="en-CA"/>
        </w:rPr>
        <w:t>It has bee</w:t>
      </w:r>
      <w:r>
        <w:rPr>
          <w:lang w:val="en-CA"/>
        </w:rPr>
        <w:t>n widely recognized for over a decade that the Web Content Accessibility Guidelines (WCAG) developed by the World Wide Web Consortium (W3C) represent the most comprehensive and authoritative international benchmark for leading practice in the design of acc</w:t>
      </w:r>
      <w:r>
        <w:rPr>
          <w:lang w:val="en-CA"/>
        </w:rPr>
        <w:t>essible websites. There is still however a need for much more effort to implement accessible web design, by government, industry, and community organizations. In this context, the Australian Government, working in collaboration with the states and territor</w:t>
      </w:r>
      <w:r>
        <w:rPr>
          <w:lang w:val="en-CA"/>
        </w:rPr>
        <w:t xml:space="preserve">ies, has developed a </w:t>
      </w:r>
      <w:r>
        <w:rPr>
          <w:i/>
          <w:lang w:val="en-CA"/>
        </w:rPr>
        <w:t>Web Accessibility National Transition Strategy</w:t>
      </w:r>
      <w:r>
        <w:rPr>
          <w:lang w:val="en-CA"/>
        </w:rPr>
        <w:t xml:space="preserve"> for improving the accessibility of government websites through a phased implementation of WCAG 2.0.</w:t>
      </w:r>
    </w:p>
    <w:p w:rsidR="00E656B3" w:rsidRDefault="00E656B3">
      <w:pPr>
        <w:jc w:val="both"/>
        <w:rPr>
          <w:lang w:val="en-CA"/>
        </w:rPr>
      </w:pPr>
    </w:p>
    <w:p w:rsidR="00E656B3" w:rsidRDefault="00416190">
      <w:pPr>
        <w:spacing w:after="360"/>
        <w:jc w:val="both"/>
        <w:rPr>
          <w:lang w:val="en-CA"/>
        </w:rPr>
      </w:pPr>
      <w:r>
        <w:rPr>
          <w:lang w:val="en-CA"/>
        </w:rPr>
        <w:t>Access for people with a disability to the web can in almost all cases be readily achie</w:t>
      </w:r>
      <w:r>
        <w:rPr>
          <w:lang w:val="en-CA"/>
        </w:rPr>
        <w:t>ved if best-practice solutions are implemented. A complaint of disability discrimination is much less likely to succeed if reasonable steps have been taken to address accessibility during the design stage.</w:t>
      </w:r>
    </w:p>
    <w:p w:rsidR="00E656B3" w:rsidRDefault="00416190">
      <w:pPr>
        <w:pStyle w:val="Heading6"/>
        <w:rPr>
          <w:lang w:val="en-CA"/>
        </w:rPr>
      </w:pPr>
      <w:r>
        <w:rPr>
          <w:lang w:val="en-CA"/>
        </w:rPr>
        <w:t>Equal Access is a Right</w:t>
      </w:r>
    </w:p>
    <w:p w:rsidR="00E656B3" w:rsidRDefault="00416190">
      <w:pPr>
        <w:spacing w:after="360"/>
        <w:jc w:val="both"/>
        <w:rPr>
          <w:lang w:val="en-CA"/>
        </w:rPr>
      </w:pPr>
      <w:r>
        <w:rPr>
          <w:lang w:val="en-CA"/>
        </w:rPr>
        <w:t xml:space="preserve">The Convention asserts a </w:t>
      </w:r>
      <w:r>
        <w:rPr>
          <w:lang w:val="en-CA"/>
        </w:rPr>
        <w:t>range of fundamental rights and freedoms that people with a disability enjoy as members of society. Article (4)(1)(g) of the Convention calls on parties to “Promote access for persons with disabilities to new information and communications technologies and</w:t>
      </w:r>
      <w:r>
        <w:rPr>
          <w:lang w:val="en-CA"/>
        </w:rPr>
        <w:t xml:space="preserve"> systems, including the Internet”.</w:t>
      </w:r>
    </w:p>
    <w:p w:rsidR="00E656B3" w:rsidRDefault="00416190">
      <w:pPr>
        <w:pStyle w:val="Heading6"/>
        <w:rPr>
          <w:lang w:val="en-CA"/>
        </w:rPr>
      </w:pPr>
      <w:r>
        <w:rPr>
          <w:lang w:val="en-CA"/>
        </w:rPr>
        <w:t>Equal Access is required by Law</w:t>
      </w:r>
    </w:p>
    <w:p w:rsidR="00E656B3" w:rsidRDefault="00416190">
      <w:pPr>
        <w:jc w:val="both"/>
        <w:rPr>
          <w:lang w:val="en-CA"/>
        </w:rPr>
      </w:pPr>
      <w:r>
        <w:rPr>
          <w:lang w:val="en-CA"/>
        </w:rPr>
        <w:t>Governments, business, educational and other organizations in Australia use the web as a means of providing the public or sections of the public with access to information and other service</w:t>
      </w:r>
      <w:r>
        <w:rPr>
          <w:lang w:val="en-CA"/>
        </w:rPr>
        <w:t>s in a timely and cost-effective way.</w:t>
      </w:r>
    </w:p>
    <w:p w:rsidR="00E656B3" w:rsidRDefault="00E656B3">
      <w:pPr>
        <w:jc w:val="both"/>
        <w:rPr>
          <w:lang w:val="en-CA"/>
        </w:rPr>
      </w:pPr>
    </w:p>
    <w:p w:rsidR="00E656B3" w:rsidRDefault="00416190">
      <w:pPr>
        <w:spacing w:after="360"/>
        <w:jc w:val="both"/>
        <w:rPr>
          <w:lang w:val="en-CA"/>
        </w:rPr>
      </w:pPr>
      <w:r>
        <w:rPr>
          <w:lang w:val="en-CA"/>
        </w:rPr>
        <w:t>The provision of information and online services through the web is a service covered by the DDA. Equal access for people with a disability in this area is required by the DDA where it can reasonably be provided. This</w:t>
      </w:r>
      <w:r>
        <w:rPr>
          <w:lang w:val="en-CA"/>
        </w:rPr>
        <w:t xml:space="preserve"> requirement applies to any individual or organization developing a website or other web resource in Australia, or placing or maintaining a web resource on an Australian server. This includes web pages and other resources developed or maintained for purpos</w:t>
      </w:r>
      <w:r>
        <w:rPr>
          <w:lang w:val="en-CA"/>
        </w:rPr>
        <w:t>es related to employment; education; provision of services including professional services, banking, insurance or financial services, entertainment or recreation, telecommunications services, public transport services, or government services; sale or renta</w:t>
      </w:r>
      <w:r>
        <w:rPr>
          <w:lang w:val="en-CA"/>
        </w:rPr>
        <w:t xml:space="preserve">l </w:t>
      </w:r>
      <w:r>
        <w:rPr>
          <w:lang w:val="en-CA"/>
        </w:rPr>
        <w:lastRenderedPageBreak/>
        <w:t>of real estate; sport; activities of voluntary associations; or administration of Commonwealth laws and programs. All these are areas specifically covered by the DDA.</w:t>
      </w:r>
      <w:r>
        <w:rPr>
          <w:vertAlign w:val="superscript"/>
          <w:lang w:val="en-CA"/>
        </w:rPr>
        <w:footnoteReference w:id="299"/>
      </w:r>
    </w:p>
    <w:p w:rsidR="00E656B3" w:rsidRDefault="00416190">
      <w:pPr>
        <w:pStyle w:val="Heading5"/>
        <w:rPr>
          <w:lang w:val="en-CA"/>
        </w:rPr>
      </w:pPr>
      <w:r>
        <w:rPr>
          <w:lang w:val="en-CA"/>
        </w:rPr>
        <w:t>Disability (Access to Premises-Buildings) Standards 2010</w:t>
      </w:r>
      <w:r>
        <w:rPr>
          <w:vertAlign w:val="superscript"/>
          <w:lang w:val="en-CA"/>
        </w:rPr>
        <w:footnoteReference w:id="300"/>
      </w:r>
    </w:p>
    <w:p w:rsidR="00E656B3" w:rsidRDefault="00416190">
      <w:pPr>
        <w:jc w:val="both"/>
        <w:rPr>
          <w:lang w:val="en-CA"/>
        </w:rPr>
      </w:pPr>
      <w:r>
        <w:rPr>
          <w:lang w:val="en-CA"/>
        </w:rPr>
        <w:t>The Disability (Access to Pr</w:t>
      </w:r>
      <w:r>
        <w:rPr>
          <w:lang w:val="en-CA"/>
        </w:rPr>
        <w:t xml:space="preserve">emises-Buildings) Standards 2010 (Premises Standards) aims to ensure greater and dignified access to and use of buildings by people with a disability as well as to provide certainty to the building industry in meeting its obligations under the </w:t>
      </w:r>
      <w:r>
        <w:rPr>
          <w:i/>
          <w:lang w:val="en-CA"/>
        </w:rPr>
        <w:t>Disability D</w:t>
      </w:r>
      <w:r>
        <w:rPr>
          <w:i/>
          <w:lang w:val="en-CA"/>
        </w:rPr>
        <w:t>iscrimination Act</w:t>
      </w:r>
      <w:r>
        <w:rPr>
          <w:lang w:val="en-CA"/>
        </w:rPr>
        <w:t xml:space="preserve"> 1992. </w:t>
      </w:r>
    </w:p>
    <w:p w:rsidR="00E656B3" w:rsidRDefault="00E656B3">
      <w:pPr>
        <w:jc w:val="both"/>
        <w:rPr>
          <w:lang w:val="en-CA"/>
        </w:rPr>
      </w:pPr>
    </w:p>
    <w:p w:rsidR="00E656B3" w:rsidRDefault="00416190">
      <w:pPr>
        <w:spacing w:after="360"/>
        <w:jc w:val="both"/>
        <w:rPr>
          <w:lang w:val="en-CA"/>
        </w:rPr>
      </w:pPr>
      <w:r>
        <w:rPr>
          <w:lang w:val="en-CA"/>
        </w:rPr>
        <w:t>The Premises Standards came into effect on May 1, 2011.</w:t>
      </w:r>
    </w:p>
    <w:p w:rsidR="00E656B3" w:rsidRDefault="00416190">
      <w:pPr>
        <w:pStyle w:val="Heading6"/>
        <w:rPr>
          <w:lang w:val="en-CA"/>
        </w:rPr>
      </w:pPr>
      <w:r>
        <w:rPr>
          <w:lang w:val="en-CA"/>
        </w:rPr>
        <w:t>Review of the Premises Standards</w:t>
      </w:r>
    </w:p>
    <w:p w:rsidR="00E656B3" w:rsidRDefault="00416190">
      <w:pPr>
        <w:spacing w:after="360"/>
        <w:jc w:val="both"/>
        <w:rPr>
          <w:lang w:val="en-CA"/>
        </w:rPr>
      </w:pPr>
      <w:r>
        <w:rPr>
          <w:lang w:val="en-CA"/>
        </w:rPr>
        <w:t>Every five years the Minister for Industry and Science must, in consultation with the Attorney-General, review the effectiveness of the Premi</w:t>
      </w:r>
      <w:r>
        <w:rPr>
          <w:lang w:val="en-CA"/>
        </w:rPr>
        <w:t>ses Standards in achieving their objectives and identify any necessary amendments.</w:t>
      </w:r>
    </w:p>
    <w:p w:rsidR="00E656B3" w:rsidRDefault="00416190">
      <w:pPr>
        <w:pStyle w:val="Heading4"/>
        <w:spacing w:before="0" w:after="360"/>
        <w:rPr>
          <w:lang w:val="en-CA"/>
        </w:rPr>
      </w:pPr>
      <w:r>
        <w:rPr>
          <w:lang w:val="en-CA"/>
        </w:rPr>
        <w:t>Government Policies and Programs</w:t>
      </w:r>
    </w:p>
    <w:p w:rsidR="00E656B3" w:rsidRDefault="00416190">
      <w:pPr>
        <w:pStyle w:val="Heading5"/>
        <w:rPr>
          <w:lang w:val="en-CA"/>
        </w:rPr>
      </w:pPr>
      <w:r>
        <w:rPr>
          <w:lang w:val="en-CA"/>
        </w:rPr>
        <w:t>National Disability Strategy 2010 – 2020</w:t>
      </w:r>
      <w:r>
        <w:rPr>
          <w:vertAlign w:val="superscript"/>
          <w:lang w:val="en-CA"/>
        </w:rPr>
        <w:footnoteReference w:id="301"/>
      </w:r>
    </w:p>
    <w:p w:rsidR="00E656B3" w:rsidRDefault="00416190">
      <w:pPr>
        <w:jc w:val="both"/>
        <w:rPr>
          <w:lang w:val="en-CA"/>
        </w:rPr>
      </w:pPr>
      <w:r>
        <w:rPr>
          <w:lang w:val="en-CA"/>
        </w:rPr>
        <w:t>The National Disability Strategy 2010–2020 sets out a ten-year national policy framework for impro</w:t>
      </w:r>
      <w:r>
        <w:rPr>
          <w:lang w:val="en-CA"/>
        </w:rPr>
        <w:t>ving life for Australians with disability, their families and carers. It represents a commitment by all levels of government, industry and the community to a unified, national approach to policy, and program development. This new approach will assist in ad</w:t>
      </w:r>
      <w:r>
        <w:rPr>
          <w:lang w:val="en-CA"/>
        </w:rPr>
        <w:t>dressing the challenges faced by people with disability, both now and into the future.</w:t>
      </w:r>
    </w:p>
    <w:p w:rsidR="00E656B3" w:rsidRDefault="00E656B3">
      <w:pPr>
        <w:jc w:val="both"/>
        <w:rPr>
          <w:lang w:val="en-CA"/>
        </w:rPr>
      </w:pPr>
    </w:p>
    <w:p w:rsidR="00E656B3" w:rsidRDefault="00416190">
      <w:pPr>
        <w:jc w:val="both"/>
        <w:rPr>
          <w:lang w:val="en-CA"/>
        </w:rPr>
      </w:pPr>
      <w:r>
        <w:rPr>
          <w:lang w:val="en-CA"/>
        </w:rPr>
        <w:t>The Strategy is a ten-year national policy framework that sets out six priority areas for action to improve the lives of people with disability, their families and care</w:t>
      </w:r>
      <w:r>
        <w:rPr>
          <w:lang w:val="en-CA"/>
        </w:rPr>
        <w:t>rs. These are:</w:t>
      </w:r>
    </w:p>
    <w:p w:rsidR="00E656B3" w:rsidRDefault="00E656B3">
      <w:pPr>
        <w:jc w:val="both"/>
        <w:rPr>
          <w:lang w:val="en-CA"/>
        </w:rPr>
      </w:pPr>
    </w:p>
    <w:p w:rsidR="00E656B3" w:rsidRDefault="00416190">
      <w:pPr>
        <w:pStyle w:val="Bullet"/>
        <w:rPr>
          <w:lang w:val="en-CA"/>
        </w:rPr>
      </w:pPr>
      <w:r>
        <w:rPr>
          <w:lang w:val="en-CA"/>
        </w:rPr>
        <w:t>Inclusive and accessible communities—the physical environment including public transport; parks, buildings and housing; digital information and communications technologies; civic life including social, sporting, recreational and cultural li</w:t>
      </w:r>
      <w:r>
        <w:rPr>
          <w:lang w:val="en-CA"/>
        </w:rPr>
        <w:t>fe.</w:t>
      </w:r>
    </w:p>
    <w:p w:rsidR="00E656B3" w:rsidRDefault="00416190">
      <w:pPr>
        <w:pStyle w:val="Bullet"/>
        <w:rPr>
          <w:lang w:val="en-CA"/>
        </w:rPr>
      </w:pPr>
      <w:r>
        <w:rPr>
          <w:lang w:val="en-CA"/>
        </w:rPr>
        <w:t>Rights protection, justice and legislation—statutory protections such as anti-discrimination measures, complaints mechanisms, advocacy, the electoral and justice systems.</w:t>
      </w:r>
    </w:p>
    <w:p w:rsidR="00E656B3" w:rsidRDefault="00416190">
      <w:pPr>
        <w:pStyle w:val="Bullet"/>
        <w:rPr>
          <w:lang w:val="en-CA"/>
        </w:rPr>
      </w:pPr>
      <w:r>
        <w:rPr>
          <w:lang w:val="en-CA"/>
        </w:rPr>
        <w:t xml:space="preserve">Economic security—jobs, business opportunities, financial independence, adequate </w:t>
      </w:r>
      <w:r>
        <w:rPr>
          <w:lang w:val="en-CA"/>
        </w:rPr>
        <w:t>income support for those not able to work, and housing.</w:t>
      </w:r>
    </w:p>
    <w:p w:rsidR="00E656B3" w:rsidRDefault="00416190">
      <w:pPr>
        <w:pStyle w:val="Bullet"/>
        <w:rPr>
          <w:lang w:val="en-CA"/>
        </w:rPr>
      </w:pPr>
      <w:r>
        <w:rPr>
          <w:lang w:val="en-CA"/>
        </w:rPr>
        <w:lastRenderedPageBreak/>
        <w:t>Personal and community support—inclusion and participation in the community, person-centred care and support provided by specialist disability services and mainstream services; informal care and suppo</w:t>
      </w:r>
      <w:r>
        <w:rPr>
          <w:lang w:val="en-CA"/>
        </w:rPr>
        <w:t>rt.</w:t>
      </w:r>
    </w:p>
    <w:p w:rsidR="00E656B3" w:rsidRDefault="00416190">
      <w:pPr>
        <w:pStyle w:val="Bullet"/>
        <w:rPr>
          <w:lang w:val="en-CA"/>
        </w:rPr>
      </w:pPr>
      <w:r>
        <w:rPr>
          <w:lang w:val="en-CA"/>
        </w:rPr>
        <w:t>Learning and skills—early childhood education and care, schools, further education, vocational education; transitions from education to employment; life-long learning.</w:t>
      </w:r>
    </w:p>
    <w:p w:rsidR="00E656B3" w:rsidRDefault="00416190">
      <w:pPr>
        <w:pStyle w:val="Bulletlast"/>
        <w:rPr>
          <w:lang w:val="en-CA"/>
        </w:rPr>
      </w:pPr>
      <w:r>
        <w:rPr>
          <w:lang w:val="en-CA"/>
        </w:rPr>
        <w:t xml:space="preserve">Health and wellbeing—health services, health promotion, and the interaction between </w:t>
      </w:r>
      <w:r>
        <w:rPr>
          <w:lang w:val="en-CA"/>
        </w:rPr>
        <w:t>health and disability systems; wellbeing and enjoyment of life.</w:t>
      </w:r>
    </w:p>
    <w:p w:rsidR="00E656B3" w:rsidRDefault="00416190">
      <w:pPr>
        <w:spacing w:after="360"/>
        <w:jc w:val="both"/>
        <w:rPr>
          <w:lang w:val="en-CA"/>
        </w:rPr>
      </w:pPr>
      <w:r>
        <w:rPr>
          <w:lang w:val="en-CA"/>
        </w:rPr>
        <w:t>The National Disability Strategy will guide public policy across governments and aims to bring about change in all mainstream services and programs as well as community infrastructure. It is t</w:t>
      </w:r>
      <w:r>
        <w:rPr>
          <w:lang w:val="en-CA"/>
        </w:rPr>
        <w:t>he first time the Commonwealth, State and Territory Governments have agreed to such a wide ranging set of directions for disability.</w:t>
      </w:r>
    </w:p>
    <w:p w:rsidR="00E656B3" w:rsidRDefault="00416190">
      <w:pPr>
        <w:pStyle w:val="Heading5"/>
        <w:rPr>
          <w:lang w:val="en-CA"/>
        </w:rPr>
      </w:pPr>
      <w:r>
        <w:rPr>
          <w:lang w:val="en-CA"/>
        </w:rPr>
        <w:t>Inclusive and Accessible Communities</w:t>
      </w:r>
    </w:p>
    <w:p w:rsidR="00E656B3" w:rsidRDefault="00416190">
      <w:pPr>
        <w:jc w:val="both"/>
        <w:rPr>
          <w:lang w:val="en-CA"/>
        </w:rPr>
      </w:pPr>
      <w:r>
        <w:rPr>
          <w:lang w:val="en-CA"/>
        </w:rPr>
        <w:t xml:space="preserve">People with disability may experience restricted access to social and cultural events </w:t>
      </w:r>
      <w:r>
        <w:rPr>
          <w:lang w:val="en-CA"/>
        </w:rPr>
        <w:t>and to civic, political and economic opportunities because of inaccessible attributes of the built and natural environment, and of services and programs. The way information is provided can also restrict the participation of people with disability in the c</w:t>
      </w:r>
      <w:r>
        <w:rPr>
          <w:lang w:val="en-CA"/>
        </w:rPr>
        <w:t>ommunity.</w:t>
      </w:r>
    </w:p>
    <w:p w:rsidR="00E656B3" w:rsidRDefault="00E656B3">
      <w:pPr>
        <w:jc w:val="both"/>
        <w:rPr>
          <w:lang w:val="en-CA"/>
        </w:rPr>
      </w:pPr>
    </w:p>
    <w:p w:rsidR="00E656B3" w:rsidRDefault="00416190">
      <w:pPr>
        <w:jc w:val="both"/>
        <w:rPr>
          <w:lang w:val="en-CA"/>
        </w:rPr>
      </w:pPr>
      <w:r>
        <w:rPr>
          <w:lang w:val="en-CA"/>
        </w:rPr>
        <w:t>A key first step in removing these barriers is to incorporate universal design into the design and build of community resources, from parks to houses, to shopping centres and sporting arenas.</w:t>
      </w:r>
    </w:p>
    <w:p w:rsidR="00E656B3" w:rsidRDefault="00E656B3">
      <w:pPr>
        <w:jc w:val="both"/>
        <w:rPr>
          <w:lang w:val="en-CA"/>
        </w:rPr>
      </w:pPr>
    </w:p>
    <w:p w:rsidR="00E656B3" w:rsidRDefault="00416190">
      <w:pPr>
        <w:spacing w:after="360"/>
        <w:jc w:val="both"/>
        <w:rPr>
          <w:lang w:val="en-CA"/>
        </w:rPr>
      </w:pPr>
      <w:r>
        <w:rPr>
          <w:lang w:val="en-CA"/>
        </w:rPr>
        <w:t xml:space="preserve">Australia has taken some important measures towards </w:t>
      </w:r>
      <w:r>
        <w:rPr>
          <w:lang w:val="en-CA"/>
        </w:rPr>
        <w:t xml:space="preserve">introducing universal design and reducing barriers, including the adoption of minimum accessibility standards for public transport and buildings. The accessibility of banking and telecommunications has also been improved. However, more can be done to make </w:t>
      </w:r>
      <w:r>
        <w:rPr>
          <w:lang w:val="en-CA"/>
        </w:rPr>
        <w:t>sure that to the greatest extent possible, its community resources, including information, can be used by everyone.</w:t>
      </w:r>
    </w:p>
    <w:p w:rsidR="00E656B3" w:rsidRDefault="00416190">
      <w:pPr>
        <w:pStyle w:val="Heading6"/>
        <w:rPr>
          <w:lang w:val="en-CA"/>
        </w:rPr>
      </w:pPr>
      <w:r>
        <w:rPr>
          <w:lang w:val="en-CA"/>
        </w:rPr>
        <w:t>Universal Design</w:t>
      </w:r>
    </w:p>
    <w:p w:rsidR="00E656B3" w:rsidRDefault="00416190">
      <w:pPr>
        <w:spacing w:after="360"/>
        <w:jc w:val="both"/>
        <w:rPr>
          <w:lang w:val="en-CA"/>
        </w:rPr>
      </w:pPr>
      <w:r>
        <w:rPr>
          <w:lang w:val="en-CA"/>
        </w:rPr>
        <w:t>Taking a universal design approach to programs, services and facilities is an effective way to remove barriers that exclude</w:t>
      </w:r>
      <w:r>
        <w:rPr>
          <w:lang w:val="en-CA"/>
        </w:rPr>
        <w:t xml:space="preserve"> people with disability. Universal design allows everyone, to the greatest extent possible, and regardless of age or disability, to use buildings, transport, products and services without the need for specialised or adapted features.</w:t>
      </w:r>
    </w:p>
    <w:p w:rsidR="00E656B3" w:rsidRDefault="00416190">
      <w:pPr>
        <w:pStyle w:val="Heading7"/>
      </w:pPr>
      <w:r>
        <w:t>Policy Direction 1</w:t>
      </w:r>
    </w:p>
    <w:p w:rsidR="00E656B3" w:rsidRDefault="00416190">
      <w:pPr>
        <w:jc w:val="both"/>
        <w:rPr>
          <w:i/>
          <w:lang w:val="en-CA"/>
        </w:rPr>
      </w:pPr>
      <w:r>
        <w:rPr>
          <w:i/>
          <w:lang w:val="en-CA"/>
        </w:rPr>
        <w:t>Inc</w:t>
      </w:r>
      <w:r>
        <w:rPr>
          <w:i/>
          <w:lang w:val="en-CA"/>
        </w:rPr>
        <w:t>reased participation of people with disability, their families and carers in the social, cultural, religious, recreational and sporting life of the community.</w:t>
      </w:r>
    </w:p>
    <w:p w:rsidR="00E656B3" w:rsidRDefault="00E656B3">
      <w:pPr>
        <w:jc w:val="both"/>
        <w:rPr>
          <w:lang w:val="en-CA"/>
        </w:rPr>
      </w:pPr>
    </w:p>
    <w:p w:rsidR="00E656B3" w:rsidRDefault="00416190">
      <w:pPr>
        <w:spacing w:after="360"/>
        <w:jc w:val="both"/>
        <w:rPr>
          <w:lang w:val="en-CA"/>
        </w:rPr>
      </w:pPr>
      <w:r>
        <w:rPr>
          <w:lang w:val="en-CA"/>
        </w:rPr>
        <w:t>People with disability have lower rates of participation in work and socially; and barriers to a</w:t>
      </w:r>
      <w:r>
        <w:rPr>
          <w:lang w:val="en-CA"/>
        </w:rPr>
        <w:t>ccess play a big role in this.</w:t>
      </w:r>
    </w:p>
    <w:p w:rsidR="00E656B3" w:rsidRDefault="00416190">
      <w:pPr>
        <w:pStyle w:val="Heading7"/>
      </w:pPr>
      <w:r>
        <w:t>Policy Direction 2</w:t>
      </w:r>
    </w:p>
    <w:p w:rsidR="00E656B3" w:rsidRDefault="00416190">
      <w:pPr>
        <w:jc w:val="both"/>
        <w:rPr>
          <w:i/>
          <w:lang w:val="en-CA"/>
        </w:rPr>
      </w:pPr>
      <w:r>
        <w:rPr>
          <w:i/>
          <w:lang w:val="en-CA"/>
        </w:rPr>
        <w:t>Improved accessibility of the built and natural environment through planning and regulatory systems, maximising the participation and inclusion of every member of the community.</w:t>
      </w:r>
    </w:p>
    <w:p w:rsidR="00E656B3" w:rsidRDefault="00E656B3">
      <w:pPr>
        <w:jc w:val="both"/>
        <w:rPr>
          <w:lang w:val="en-CA"/>
        </w:rPr>
      </w:pPr>
    </w:p>
    <w:p w:rsidR="00E656B3" w:rsidRDefault="00416190">
      <w:pPr>
        <w:spacing w:after="360"/>
        <w:jc w:val="both"/>
        <w:rPr>
          <w:lang w:val="en-CA"/>
        </w:rPr>
      </w:pPr>
      <w:r>
        <w:rPr>
          <w:lang w:val="en-CA"/>
        </w:rPr>
        <w:t>While it is generally ackno</w:t>
      </w:r>
      <w:r>
        <w:rPr>
          <w:lang w:val="en-CA"/>
        </w:rPr>
        <w:t>wledged that the built and natural environments need to be accessible, the reality for people with disability in Australia is that there is much more to be done. Planning systems are critical in improving access. It is usually cheaper and more effective to</w:t>
      </w:r>
      <w:r>
        <w:rPr>
          <w:lang w:val="en-CA"/>
        </w:rPr>
        <w:t xml:space="preserve"> incorporate accessibility specifications in the planning stage. The benefits of a universal approach to access extend across the whole community. Many of the features that can benefit people with disability are also friendly to children and people with pr</w:t>
      </w:r>
      <w:r>
        <w:rPr>
          <w:lang w:val="en-CA"/>
        </w:rPr>
        <w:t>ams. They also help to prevent falls and accidents among older Australians.</w:t>
      </w:r>
    </w:p>
    <w:p w:rsidR="00E656B3" w:rsidRDefault="00416190">
      <w:pPr>
        <w:pStyle w:val="Heading7"/>
      </w:pPr>
      <w:r>
        <w:t>Policy Direction 3</w:t>
      </w:r>
    </w:p>
    <w:p w:rsidR="00E656B3" w:rsidRDefault="00416190">
      <w:pPr>
        <w:jc w:val="both"/>
        <w:rPr>
          <w:i/>
          <w:lang w:val="en-CA"/>
        </w:rPr>
      </w:pPr>
      <w:r>
        <w:rPr>
          <w:i/>
          <w:lang w:val="en-CA"/>
        </w:rPr>
        <w:t>Improved provision of accessible and well-designed housing with choice for people with disability about where they live.</w:t>
      </w:r>
    </w:p>
    <w:p w:rsidR="00E656B3" w:rsidRDefault="00E656B3">
      <w:pPr>
        <w:jc w:val="both"/>
        <w:rPr>
          <w:lang w:val="en-CA"/>
        </w:rPr>
      </w:pPr>
    </w:p>
    <w:p w:rsidR="00E656B3" w:rsidRDefault="00416190">
      <w:pPr>
        <w:spacing w:after="360"/>
        <w:jc w:val="both"/>
        <w:rPr>
          <w:lang w:val="en-CA"/>
        </w:rPr>
      </w:pPr>
      <w:r>
        <w:rPr>
          <w:lang w:val="en-CA"/>
        </w:rPr>
        <w:t xml:space="preserve">Finding suitable accommodation is </w:t>
      </w:r>
      <w:r>
        <w:rPr>
          <w:lang w:val="en-CA"/>
        </w:rPr>
        <w:t>important to all Australians. It is a prerequisite for a happy and stable life. There is evidence that people with disability experience substantial barriers in finding a place to live, especially in the private market. Barriers are often presented by desi</w:t>
      </w:r>
      <w:r>
        <w:rPr>
          <w:lang w:val="en-CA"/>
        </w:rPr>
        <w:t>gns that do not allow the building structure of the home to change without significant expense, to meet the needs of a person who is ageing or who has a disability. The greater the take up of universal design features, the more open the community is to peo</w:t>
      </w:r>
      <w:r>
        <w:rPr>
          <w:lang w:val="en-CA"/>
        </w:rPr>
        <w:t>ple with disability, including those with age-related disability. This provides greater choice about where to live, but also more social opportunities for visiting friends and family.</w:t>
      </w:r>
    </w:p>
    <w:p w:rsidR="00E656B3" w:rsidRDefault="00416190">
      <w:pPr>
        <w:pStyle w:val="Heading7"/>
      </w:pPr>
      <w:r>
        <w:t>Policy Direction 4</w:t>
      </w:r>
    </w:p>
    <w:p w:rsidR="00E656B3" w:rsidRDefault="00416190">
      <w:pPr>
        <w:jc w:val="both"/>
        <w:rPr>
          <w:i/>
          <w:lang w:val="en-CA"/>
        </w:rPr>
      </w:pPr>
      <w:r>
        <w:rPr>
          <w:i/>
          <w:lang w:val="en-CA"/>
        </w:rPr>
        <w:t>A public, private and community transport system that</w:t>
      </w:r>
      <w:r>
        <w:rPr>
          <w:i/>
          <w:lang w:val="en-CA"/>
        </w:rPr>
        <w:t xml:space="preserve"> is accessible for the whole community.</w:t>
      </w:r>
    </w:p>
    <w:p w:rsidR="00E656B3" w:rsidRDefault="00E656B3">
      <w:pPr>
        <w:jc w:val="both"/>
        <w:rPr>
          <w:lang w:val="en-CA"/>
        </w:rPr>
      </w:pPr>
    </w:p>
    <w:p w:rsidR="00E656B3" w:rsidRDefault="00416190">
      <w:pPr>
        <w:spacing w:after="360"/>
        <w:jc w:val="both"/>
        <w:rPr>
          <w:lang w:val="en-CA"/>
        </w:rPr>
      </w:pPr>
      <w:r>
        <w:rPr>
          <w:lang w:val="en-CA"/>
        </w:rPr>
        <w:t>The ability to move around the community underpins all aspects of life for people with disability and is essential to achieving all the policy outcomes outlined in this strategy—from learning and skills, to employme</w:t>
      </w:r>
      <w:r>
        <w:rPr>
          <w:lang w:val="en-CA"/>
        </w:rPr>
        <w:t>nt and to the enjoyment of rights. In order to move freely around the community, people with disability need access to private as well as public transport. This can be achieved through modified motor vehicles and accessible parking. However, people with di</w:t>
      </w:r>
      <w:r>
        <w:rPr>
          <w:lang w:val="en-CA"/>
        </w:rPr>
        <w:t xml:space="preserve">sability are often still unable to make use of footpaths, cycle paths and local roads as many of these have not been designed to be fully accessible. A continuous accessible path of travel for people with disability needs to connect public transport nodes </w:t>
      </w:r>
      <w:r>
        <w:rPr>
          <w:lang w:val="en-CA"/>
        </w:rPr>
        <w:t>with local services and accessible housing.</w:t>
      </w:r>
    </w:p>
    <w:p w:rsidR="00E656B3" w:rsidRDefault="00416190">
      <w:pPr>
        <w:pStyle w:val="Heading7"/>
      </w:pPr>
      <w:r>
        <w:t>Policy Direction 5</w:t>
      </w:r>
    </w:p>
    <w:p w:rsidR="00E656B3" w:rsidRDefault="00416190">
      <w:pPr>
        <w:jc w:val="both"/>
        <w:rPr>
          <w:i/>
          <w:lang w:val="en-CA"/>
        </w:rPr>
      </w:pPr>
      <w:r>
        <w:rPr>
          <w:i/>
          <w:lang w:val="en-CA"/>
        </w:rPr>
        <w:t>Communication and information systems that are accessible, reliable and responsive to the needs of people with disability, their families and carers.</w:t>
      </w:r>
    </w:p>
    <w:p w:rsidR="00E656B3" w:rsidRDefault="00E656B3">
      <w:pPr>
        <w:jc w:val="both"/>
        <w:rPr>
          <w:lang w:val="en-CA"/>
        </w:rPr>
      </w:pPr>
    </w:p>
    <w:p w:rsidR="00E656B3" w:rsidRDefault="00416190">
      <w:pPr>
        <w:jc w:val="both"/>
        <w:rPr>
          <w:lang w:val="en-CA"/>
        </w:rPr>
      </w:pPr>
      <w:r>
        <w:rPr>
          <w:lang w:val="en-CA"/>
        </w:rPr>
        <w:t>People with disability may face challenges</w:t>
      </w:r>
      <w:r>
        <w:rPr>
          <w:lang w:val="en-CA"/>
        </w:rPr>
        <w:t xml:space="preserve"> in communication that range from a need to use sign interpreters or speaking boards, to accessing information in alternative formats. Being able to communicate is important in every aspect of life—completing school, applying for a job, going shopping, usi</w:t>
      </w:r>
      <w:r>
        <w:rPr>
          <w:lang w:val="en-CA"/>
        </w:rPr>
        <w:t>ng transport, banking, filing a yearly tax return or maintaining social contact. For some people with disability, the issues can be as basic as being able to communicate about health issues and other essential human needs. People with disability from non-E</w:t>
      </w:r>
      <w:r>
        <w:rPr>
          <w:lang w:val="en-CA"/>
        </w:rPr>
        <w:t>nglish speaking backgrounds may be especially disadvantaged.</w:t>
      </w:r>
    </w:p>
    <w:p w:rsidR="00E656B3" w:rsidRDefault="00E656B3">
      <w:pPr>
        <w:jc w:val="both"/>
        <w:rPr>
          <w:lang w:val="en-CA"/>
        </w:rPr>
      </w:pPr>
    </w:p>
    <w:p w:rsidR="00E656B3" w:rsidRDefault="00416190">
      <w:pPr>
        <w:jc w:val="both"/>
        <w:rPr>
          <w:lang w:val="en-CA"/>
        </w:rPr>
      </w:pPr>
      <w:r>
        <w:rPr>
          <w:lang w:val="en-CA"/>
        </w:rPr>
        <w:t xml:space="preserve">The use of the Internet is becoming increasingly important for accessing education and government services, social networking, and community support. For example, by using a broadband </w:t>
      </w:r>
      <w:r>
        <w:rPr>
          <w:lang w:val="en-CA"/>
        </w:rPr>
        <w:t>connection, people with disability can utilize video communication to get assistance with daily living tasks such as reading documents or contacting family and friends.</w:t>
      </w:r>
    </w:p>
    <w:p w:rsidR="00E656B3" w:rsidRDefault="00E656B3">
      <w:pPr>
        <w:jc w:val="both"/>
        <w:rPr>
          <w:lang w:val="en-CA"/>
        </w:rPr>
      </w:pPr>
    </w:p>
    <w:p w:rsidR="00E656B3" w:rsidRDefault="00416190">
      <w:pPr>
        <w:spacing w:after="240"/>
        <w:jc w:val="both"/>
        <w:rPr>
          <w:lang w:val="en-CA"/>
        </w:rPr>
      </w:pPr>
      <w:r>
        <w:rPr>
          <w:lang w:val="en-CA"/>
        </w:rPr>
        <w:lastRenderedPageBreak/>
        <w:t xml:space="preserve">It is important that people with disability are not left behind as the use of digital </w:t>
      </w:r>
      <w:r>
        <w:rPr>
          <w:lang w:val="en-CA"/>
        </w:rPr>
        <w:t>communication continues to grow. Increased access to technology through initiatives such as the National Broadband Network will enable the development of innovative new applications and opportunities for people with disability.</w:t>
      </w:r>
    </w:p>
    <w:p w:rsidR="00E656B3" w:rsidRDefault="00416190">
      <w:pPr>
        <w:pStyle w:val="Heading6"/>
        <w:rPr>
          <w:lang w:val="en-CA"/>
        </w:rPr>
      </w:pPr>
      <w:r>
        <w:rPr>
          <w:lang w:val="en-CA"/>
        </w:rPr>
        <w:t>Learning and Skills</w:t>
      </w:r>
    </w:p>
    <w:p w:rsidR="00E656B3" w:rsidRDefault="00416190">
      <w:pPr>
        <w:jc w:val="both"/>
        <w:rPr>
          <w:lang w:val="en-CA"/>
        </w:rPr>
      </w:pPr>
      <w:r>
        <w:rPr>
          <w:lang w:val="en-CA"/>
        </w:rPr>
        <w:t>The role</w:t>
      </w:r>
      <w:r>
        <w:rPr>
          <w:lang w:val="en-CA"/>
        </w:rPr>
        <w:t xml:space="preserve"> of education is vital to Australia having a productive, sustainable, and inclusive future. Research has shown that countries with high average education and skill levels have higher economic output. By acquiring new skills and knowledge throughout their w</w:t>
      </w:r>
      <w:r>
        <w:rPr>
          <w:lang w:val="en-CA"/>
        </w:rPr>
        <w:t>orking lives, individuals have the capacity to contribute at their full potential to the country’s prosperity.</w:t>
      </w:r>
    </w:p>
    <w:p w:rsidR="00E656B3" w:rsidRDefault="00E656B3">
      <w:pPr>
        <w:jc w:val="both"/>
        <w:rPr>
          <w:lang w:val="en-CA"/>
        </w:rPr>
      </w:pPr>
    </w:p>
    <w:p w:rsidR="00E656B3" w:rsidRDefault="00416190">
      <w:pPr>
        <w:spacing w:after="360"/>
        <w:jc w:val="both"/>
        <w:rPr>
          <w:lang w:val="en-CA"/>
        </w:rPr>
      </w:pPr>
      <w:r>
        <w:rPr>
          <w:lang w:val="en-CA"/>
        </w:rPr>
        <w:t>At present, there remains a significant gap between students with disability and those without, notably in the attainment of year 12 or equivale</w:t>
      </w:r>
      <w:r>
        <w:rPr>
          <w:lang w:val="en-CA"/>
        </w:rPr>
        <w:t>nt, vocational education and training qualifications, and participation in university studies. Targeted support is needed to assist people who are disadvantaged in education and in the workforce, but mainstream education programs need to be designed for pe</w:t>
      </w:r>
      <w:r>
        <w:rPr>
          <w:lang w:val="en-CA"/>
        </w:rPr>
        <w:t>ople of all abilities.</w:t>
      </w:r>
    </w:p>
    <w:p w:rsidR="00E656B3" w:rsidRDefault="00416190">
      <w:pPr>
        <w:pStyle w:val="Heading7"/>
      </w:pPr>
      <w:r>
        <w:t>Policy Direction 1</w:t>
      </w:r>
    </w:p>
    <w:p w:rsidR="00E656B3" w:rsidRDefault="00416190">
      <w:pPr>
        <w:jc w:val="both"/>
        <w:rPr>
          <w:i/>
          <w:lang w:val="en-CA"/>
        </w:rPr>
      </w:pPr>
      <w:r>
        <w:rPr>
          <w:i/>
          <w:lang w:val="en-CA"/>
        </w:rPr>
        <w:t>Strengthen the capability of all education providers to deliver inclusive high quality educational programs for people with all abilities from early childhood through adulthood.</w:t>
      </w:r>
    </w:p>
    <w:p w:rsidR="00E656B3" w:rsidRDefault="00E656B3">
      <w:pPr>
        <w:jc w:val="both"/>
        <w:rPr>
          <w:lang w:val="en-CA"/>
        </w:rPr>
      </w:pPr>
    </w:p>
    <w:p w:rsidR="00E656B3" w:rsidRDefault="00416190">
      <w:pPr>
        <w:spacing w:after="360"/>
        <w:jc w:val="both"/>
        <w:rPr>
          <w:lang w:val="en-CA"/>
        </w:rPr>
      </w:pPr>
      <w:r>
        <w:rPr>
          <w:lang w:val="en-CA"/>
        </w:rPr>
        <w:t>An inclusive and accessible educati</w:t>
      </w:r>
      <w:r>
        <w:rPr>
          <w:lang w:val="en-CA"/>
        </w:rPr>
        <w:t>onal culture based on the principle of universality will assist students of all abilities. Teacher training and development is critical to ensure that teachers can meet the diverse educational needs of all students. Many people with disability cite low exp</w:t>
      </w:r>
      <w:r>
        <w:rPr>
          <w:lang w:val="en-CA"/>
        </w:rPr>
        <w:t>ectations from those around them as a major reason for not reaching their full potential. It is vital that education providers have the same expectations of students with disability as of others, and collaborate with and support families in their aspiratio</w:t>
      </w:r>
      <w:r>
        <w:rPr>
          <w:lang w:val="en-CA"/>
        </w:rPr>
        <w:t>ns for family members with disability.</w:t>
      </w:r>
    </w:p>
    <w:p w:rsidR="00E656B3" w:rsidRDefault="00416190">
      <w:pPr>
        <w:pStyle w:val="Heading7"/>
      </w:pPr>
      <w:r>
        <w:t>Policy Direction 2</w:t>
      </w:r>
    </w:p>
    <w:p w:rsidR="00E656B3" w:rsidRDefault="00416190">
      <w:pPr>
        <w:jc w:val="both"/>
        <w:rPr>
          <w:i/>
          <w:lang w:val="en-CA"/>
        </w:rPr>
      </w:pPr>
      <w:r>
        <w:rPr>
          <w:i/>
          <w:lang w:val="en-CA"/>
        </w:rPr>
        <w:t>Focus on reducing the disparity in educational outcomes for people with a disability and others.</w:t>
      </w:r>
    </w:p>
    <w:p w:rsidR="00E656B3" w:rsidRDefault="00E656B3">
      <w:pPr>
        <w:jc w:val="both"/>
        <w:rPr>
          <w:lang w:val="en-CA"/>
        </w:rPr>
      </w:pPr>
    </w:p>
    <w:p w:rsidR="00E656B3" w:rsidRDefault="00416190">
      <w:pPr>
        <w:spacing w:after="360"/>
        <w:jc w:val="both"/>
        <w:rPr>
          <w:lang w:val="en-CA"/>
        </w:rPr>
      </w:pPr>
      <w:r>
        <w:rPr>
          <w:lang w:val="en-CA"/>
        </w:rPr>
        <w:t>Reducing the gap between students with disability and other students is essential to improve the soc</w:t>
      </w:r>
      <w:r>
        <w:rPr>
          <w:lang w:val="en-CA"/>
        </w:rPr>
        <w:t>ial wellbeing and economic security of people with disability, their families and carers. This is especially the case with educational attainment.</w:t>
      </w:r>
    </w:p>
    <w:p w:rsidR="00E656B3" w:rsidRDefault="00416190">
      <w:pPr>
        <w:pStyle w:val="Heading7"/>
      </w:pPr>
      <w:r>
        <w:t>Policy Direction 3</w:t>
      </w:r>
    </w:p>
    <w:p w:rsidR="00E656B3" w:rsidRDefault="00416190">
      <w:pPr>
        <w:jc w:val="both"/>
        <w:rPr>
          <w:i/>
          <w:lang w:val="en-CA"/>
        </w:rPr>
      </w:pPr>
      <w:r>
        <w:rPr>
          <w:i/>
          <w:lang w:val="en-CA"/>
        </w:rPr>
        <w:t>Ensure that government reforms and initiatives for early childhood, education, training an</w:t>
      </w:r>
      <w:r>
        <w:rPr>
          <w:i/>
          <w:lang w:val="en-CA"/>
        </w:rPr>
        <w:t>d skill development are responsive to the needs of people with disability.</w:t>
      </w:r>
    </w:p>
    <w:p w:rsidR="00E656B3" w:rsidRDefault="00E656B3">
      <w:pPr>
        <w:jc w:val="both"/>
        <w:rPr>
          <w:lang w:val="en-CA"/>
        </w:rPr>
      </w:pPr>
    </w:p>
    <w:p w:rsidR="00E656B3" w:rsidRDefault="00416190">
      <w:pPr>
        <w:spacing w:after="360"/>
        <w:jc w:val="both"/>
        <w:rPr>
          <w:lang w:val="en-CA"/>
        </w:rPr>
      </w:pPr>
      <w:r>
        <w:rPr>
          <w:lang w:val="en-CA"/>
        </w:rPr>
        <w:t>Education reforms driven by States and Territories, and at the national level by COAG, provide opportunities to improve the responsiveness of education to people with disability ac</w:t>
      </w:r>
      <w:r>
        <w:rPr>
          <w:lang w:val="en-CA"/>
        </w:rPr>
        <w:t>ross the life course. For example, one of the outcomes of the current National Education Agreement is that All Australian children are engaged in and benefiting from schooling.</w:t>
      </w:r>
    </w:p>
    <w:p w:rsidR="00E656B3" w:rsidRDefault="00416190">
      <w:pPr>
        <w:pStyle w:val="Heading7"/>
      </w:pPr>
      <w:r>
        <w:t>Policy Direction 4</w:t>
      </w:r>
    </w:p>
    <w:p w:rsidR="00E656B3" w:rsidRDefault="00416190">
      <w:pPr>
        <w:jc w:val="both"/>
        <w:rPr>
          <w:i/>
          <w:lang w:val="en-CA"/>
        </w:rPr>
      </w:pPr>
      <w:r>
        <w:rPr>
          <w:i/>
          <w:lang w:val="en-CA"/>
        </w:rPr>
        <w:t>Improve pathways for students with disability from school to</w:t>
      </w:r>
      <w:r>
        <w:rPr>
          <w:i/>
          <w:lang w:val="en-CA"/>
        </w:rPr>
        <w:t xml:space="preserve"> further education, employment and lifelong learning.</w:t>
      </w:r>
    </w:p>
    <w:p w:rsidR="00E656B3" w:rsidRDefault="00E656B3">
      <w:pPr>
        <w:jc w:val="both"/>
        <w:rPr>
          <w:lang w:val="en-CA"/>
        </w:rPr>
      </w:pPr>
    </w:p>
    <w:p w:rsidR="00E656B3" w:rsidRDefault="00416190">
      <w:pPr>
        <w:spacing w:after="360"/>
        <w:jc w:val="both"/>
        <w:rPr>
          <w:lang w:val="en-CA"/>
        </w:rPr>
      </w:pPr>
      <w:r>
        <w:rPr>
          <w:lang w:val="en-CA"/>
        </w:rPr>
        <w:lastRenderedPageBreak/>
        <w:t>While many students with disability receive education and training, there is evidence that specific attention needs to be focused on the transition between education settings and in moving from educati</w:t>
      </w:r>
      <w:r>
        <w:rPr>
          <w:lang w:val="en-CA"/>
        </w:rPr>
        <w:t>on to employment.</w:t>
      </w:r>
    </w:p>
    <w:p w:rsidR="00E656B3" w:rsidRDefault="00416190">
      <w:pPr>
        <w:pStyle w:val="Heading5"/>
        <w:rPr>
          <w:lang w:val="en-CA"/>
        </w:rPr>
      </w:pPr>
      <w:r>
        <w:rPr>
          <w:lang w:val="en-CA"/>
        </w:rPr>
        <w:t>More Support for Students with Disabilities</w:t>
      </w:r>
      <w:r>
        <w:rPr>
          <w:vertAlign w:val="superscript"/>
          <w:lang w:val="en-CA"/>
        </w:rPr>
        <w:footnoteReference w:id="302"/>
      </w:r>
    </w:p>
    <w:p w:rsidR="00E656B3" w:rsidRDefault="00416190">
      <w:pPr>
        <w:jc w:val="both"/>
        <w:rPr>
          <w:lang w:val="en-CA"/>
        </w:rPr>
      </w:pPr>
      <w:r>
        <w:rPr>
          <w:lang w:val="en-CA"/>
        </w:rPr>
        <w:t>The Australian Government is providing $300 million, over three years, of additional funding to government and non-government education authorities under the More Support for Students with Disa</w:t>
      </w:r>
      <w:r>
        <w:rPr>
          <w:lang w:val="en-CA"/>
        </w:rPr>
        <w:t>bilities initiative.</w:t>
      </w:r>
    </w:p>
    <w:p w:rsidR="00E656B3" w:rsidRDefault="00E656B3">
      <w:pPr>
        <w:jc w:val="both"/>
        <w:rPr>
          <w:lang w:val="en-CA"/>
        </w:rPr>
      </w:pPr>
    </w:p>
    <w:p w:rsidR="00E656B3" w:rsidRDefault="00416190">
      <w:pPr>
        <w:jc w:val="both"/>
        <w:rPr>
          <w:lang w:val="en-CA"/>
        </w:rPr>
      </w:pPr>
      <w:r>
        <w:rPr>
          <w:lang w:val="en-CA"/>
        </w:rPr>
        <w:t>This includes a $100 million extension for activities in the 2014 school year to support services for students with disability and learning difficulties. The short-term initiative recognises the importance of increasing the skills and</w:t>
      </w:r>
      <w:r>
        <w:rPr>
          <w:lang w:val="en-CA"/>
        </w:rPr>
        <w:t xml:space="preserve"> quality of classroom teachers and creating a more inclusive culture in schools.</w:t>
      </w:r>
    </w:p>
    <w:p w:rsidR="00E656B3" w:rsidRDefault="00E656B3">
      <w:pPr>
        <w:jc w:val="both"/>
        <w:rPr>
          <w:lang w:val="en-CA"/>
        </w:rPr>
      </w:pPr>
    </w:p>
    <w:p w:rsidR="00E656B3" w:rsidRDefault="00416190">
      <w:pPr>
        <w:jc w:val="both"/>
        <w:rPr>
          <w:lang w:val="en-CA"/>
        </w:rPr>
      </w:pPr>
      <w:r>
        <w:rPr>
          <w:lang w:val="en-CA"/>
        </w:rPr>
        <w:t>Education authorities have selected activities that will best support students, teachers, and schools in their jurisdiction. Activities may include:</w:t>
      </w:r>
    </w:p>
    <w:p w:rsidR="00E656B3" w:rsidRDefault="00416190">
      <w:pPr>
        <w:pStyle w:val="Bullet"/>
        <w:rPr>
          <w:lang w:val="en-CA"/>
        </w:rPr>
      </w:pPr>
      <w:r>
        <w:rPr>
          <w:lang w:val="en-CA"/>
        </w:rPr>
        <w:t xml:space="preserve">Provision of services by </w:t>
      </w:r>
      <w:r>
        <w:rPr>
          <w:lang w:val="en-CA"/>
        </w:rPr>
        <w:t>health or allied health specialists within a school (e.g. occupational therapy)</w:t>
      </w:r>
    </w:p>
    <w:p w:rsidR="00E656B3" w:rsidRDefault="00416190">
      <w:pPr>
        <w:pStyle w:val="Bullet"/>
        <w:rPr>
          <w:lang w:val="en-CA"/>
        </w:rPr>
      </w:pPr>
      <w:r>
        <w:rPr>
          <w:lang w:val="en-CA"/>
        </w:rPr>
        <w:t>Curriculum differentiation, or making adjustments to the curriculum</w:t>
      </w:r>
    </w:p>
    <w:p w:rsidR="00E656B3" w:rsidRDefault="00416190">
      <w:pPr>
        <w:pStyle w:val="Bulletlast"/>
        <w:rPr>
          <w:lang w:val="en-CA"/>
        </w:rPr>
      </w:pPr>
      <w:r>
        <w:rPr>
          <w:lang w:val="en-CA"/>
        </w:rPr>
        <w:t>Provision of assistive technology to support students’ learning in the classroom.</w:t>
      </w:r>
    </w:p>
    <w:p w:rsidR="00E656B3" w:rsidRDefault="00416190">
      <w:pPr>
        <w:spacing w:after="360"/>
        <w:jc w:val="both"/>
        <w:rPr>
          <w:lang w:val="en-CA"/>
        </w:rPr>
      </w:pPr>
      <w:r>
        <w:rPr>
          <w:lang w:val="en-CA"/>
        </w:rPr>
        <w:t>All eight government educa</w:t>
      </w:r>
      <w:r>
        <w:rPr>
          <w:lang w:val="en-CA"/>
        </w:rPr>
        <w:t>tion authorities and 16 non-government education authorities have developed implementation plans that describe the activities they are undertaking. The 16 non-government education authorities’ implementation plans are available upon request.</w:t>
      </w:r>
    </w:p>
    <w:p w:rsidR="00E656B3" w:rsidRDefault="00416190">
      <w:pPr>
        <w:pStyle w:val="Heading5"/>
        <w:rPr>
          <w:lang w:val="en-CA"/>
        </w:rPr>
      </w:pPr>
      <w:r>
        <w:rPr>
          <w:lang w:val="en-CA"/>
        </w:rPr>
        <w:t>Higher Educati</w:t>
      </w:r>
      <w:r>
        <w:rPr>
          <w:lang w:val="en-CA"/>
        </w:rPr>
        <w:t>on Disability Support Programme</w:t>
      </w:r>
      <w:r>
        <w:rPr>
          <w:vertAlign w:val="superscript"/>
          <w:lang w:val="en-CA"/>
        </w:rPr>
        <w:footnoteReference w:id="303"/>
      </w:r>
    </w:p>
    <w:p w:rsidR="00E656B3" w:rsidRDefault="00416190">
      <w:pPr>
        <w:jc w:val="both"/>
        <w:rPr>
          <w:lang w:val="en-CA"/>
        </w:rPr>
      </w:pPr>
      <w:r>
        <w:rPr>
          <w:lang w:val="en-CA"/>
        </w:rPr>
        <w:t>The Disability Support Programme provides funding to eligible higher education providers to undertake activities that assist in removing barriers to access for students with disabilities.</w:t>
      </w:r>
    </w:p>
    <w:p w:rsidR="00E656B3" w:rsidRDefault="00E656B3">
      <w:pPr>
        <w:jc w:val="both"/>
        <w:rPr>
          <w:lang w:val="en-CA"/>
        </w:rPr>
      </w:pPr>
    </w:p>
    <w:p w:rsidR="00E656B3" w:rsidRDefault="00416190">
      <w:pPr>
        <w:jc w:val="both"/>
        <w:rPr>
          <w:lang w:val="en-CA"/>
        </w:rPr>
      </w:pPr>
      <w:r>
        <w:rPr>
          <w:lang w:val="en-CA"/>
        </w:rPr>
        <w:t>The program has three components:</w:t>
      </w:r>
    </w:p>
    <w:p w:rsidR="00E656B3" w:rsidRDefault="00416190">
      <w:pPr>
        <w:pStyle w:val="Bullet"/>
        <w:rPr>
          <w:lang w:val="en-CA"/>
        </w:rPr>
      </w:pPr>
      <w:r>
        <w:rPr>
          <w:lang w:val="en-CA"/>
        </w:rPr>
        <w:t>Additional Support for Students with Disabilities (ASSD)</w:t>
      </w:r>
    </w:p>
    <w:p w:rsidR="00E656B3" w:rsidRDefault="00416190">
      <w:pPr>
        <w:pStyle w:val="Bullet"/>
        <w:rPr>
          <w:lang w:val="en-CA"/>
        </w:rPr>
      </w:pPr>
      <w:r>
        <w:rPr>
          <w:lang w:val="en-CA"/>
        </w:rPr>
        <w:t>Performance-based Disability Support Funding</w:t>
      </w:r>
    </w:p>
    <w:p w:rsidR="00E656B3" w:rsidRDefault="00416190">
      <w:pPr>
        <w:pStyle w:val="Bulletlast"/>
        <w:spacing w:before="0" w:after="360"/>
        <w:rPr>
          <w:lang w:val="en-CA"/>
        </w:rPr>
      </w:pPr>
      <w:r>
        <w:rPr>
          <w:lang w:val="en-CA"/>
        </w:rPr>
        <w:t>The Australian Disability Clearinghouse on Education and Training (ADCET)</w:t>
      </w:r>
    </w:p>
    <w:p w:rsidR="00E656B3" w:rsidRDefault="00416190">
      <w:pPr>
        <w:pStyle w:val="Heading5"/>
        <w:rPr>
          <w:lang w:val="en-CA"/>
        </w:rPr>
      </w:pPr>
      <w:r>
        <w:rPr>
          <w:lang w:val="en-CA"/>
        </w:rPr>
        <w:t>Additional Support for Students with Disabilities (ASSD)</w:t>
      </w:r>
    </w:p>
    <w:p w:rsidR="00E656B3" w:rsidRDefault="00416190">
      <w:pPr>
        <w:jc w:val="both"/>
        <w:rPr>
          <w:lang w:val="en-CA"/>
        </w:rPr>
      </w:pPr>
      <w:r>
        <w:rPr>
          <w:lang w:val="en-CA"/>
        </w:rPr>
        <w:t>The objectives of the A</w:t>
      </w:r>
      <w:r>
        <w:rPr>
          <w:lang w:val="en-CA"/>
        </w:rPr>
        <w:t>SSD component of the program are to:</w:t>
      </w:r>
    </w:p>
    <w:p w:rsidR="00E656B3" w:rsidRDefault="00416190">
      <w:pPr>
        <w:pStyle w:val="Bullet"/>
        <w:rPr>
          <w:lang w:val="en-CA"/>
        </w:rPr>
      </w:pPr>
      <w:r>
        <w:rPr>
          <w:lang w:val="en-CA"/>
        </w:rPr>
        <w:t>Provide funding to eligible higher education providers to assist with the high costs incurred in providing educational support and/or equipment to students with disabilities to enable them to participate in higher educa</w:t>
      </w:r>
      <w:r>
        <w:rPr>
          <w:lang w:val="en-CA"/>
        </w:rPr>
        <w:t>tion; and</w:t>
      </w:r>
    </w:p>
    <w:p w:rsidR="00E656B3" w:rsidRDefault="00416190">
      <w:pPr>
        <w:pStyle w:val="Bulletlast"/>
        <w:rPr>
          <w:lang w:val="en-CA"/>
        </w:rPr>
      </w:pPr>
      <w:r>
        <w:rPr>
          <w:lang w:val="en-CA"/>
        </w:rPr>
        <w:lastRenderedPageBreak/>
        <w:t>Encourage efficient and effective use of equipment and education resources to support students with disability.</w:t>
      </w:r>
    </w:p>
    <w:p w:rsidR="00E656B3" w:rsidRDefault="00416190">
      <w:pPr>
        <w:spacing w:after="360"/>
        <w:jc w:val="both"/>
        <w:rPr>
          <w:lang w:val="en-CA"/>
        </w:rPr>
      </w:pPr>
      <w:r>
        <w:rPr>
          <w:lang w:val="en-CA"/>
        </w:rPr>
        <w:t xml:space="preserve">Eligible higher education providers can apply for reimbursement of their ASSD expenses incurred in the 2013 calendar year using the </w:t>
      </w:r>
      <w:r>
        <w:rPr>
          <w:lang w:val="en-CA"/>
        </w:rPr>
        <w:t>application form provided by the Department in early 2014.</w:t>
      </w:r>
    </w:p>
    <w:p w:rsidR="00E656B3" w:rsidRDefault="00416190">
      <w:pPr>
        <w:pStyle w:val="Heading5"/>
        <w:rPr>
          <w:lang w:val="en-CA"/>
        </w:rPr>
      </w:pPr>
      <w:r>
        <w:rPr>
          <w:lang w:val="en-CA"/>
        </w:rPr>
        <w:t>Performance-based Disability Support Funding</w:t>
      </w:r>
    </w:p>
    <w:p w:rsidR="00E656B3" w:rsidRDefault="00416190">
      <w:pPr>
        <w:spacing w:after="360"/>
        <w:jc w:val="both"/>
        <w:rPr>
          <w:lang w:val="en-CA"/>
        </w:rPr>
      </w:pPr>
      <w:r>
        <w:rPr>
          <w:lang w:val="en-CA"/>
        </w:rPr>
        <w:t>The objective of the Performance-based Disability Support Funding component of the Disability Support Programme is to encourage higher education provide</w:t>
      </w:r>
      <w:r>
        <w:rPr>
          <w:lang w:val="en-CA"/>
        </w:rPr>
        <w:t>rs to implement strategies to attract and support students with disabilities.</w:t>
      </w:r>
    </w:p>
    <w:p w:rsidR="00E656B3" w:rsidRDefault="00416190">
      <w:pPr>
        <w:pStyle w:val="Heading5"/>
        <w:ind w:left="0" w:firstLine="0"/>
        <w:rPr>
          <w:lang w:val="en-CA"/>
        </w:rPr>
      </w:pPr>
      <w:r>
        <w:rPr>
          <w:lang w:val="en-CA"/>
        </w:rPr>
        <w:t>The Australian Disability Clearinghouse on Education and Training (ADCET)</w:t>
      </w:r>
    </w:p>
    <w:p w:rsidR="00E656B3" w:rsidRDefault="00416190">
      <w:pPr>
        <w:spacing w:after="360"/>
        <w:jc w:val="both"/>
        <w:rPr>
          <w:lang w:val="en-CA"/>
        </w:rPr>
      </w:pPr>
      <w:r>
        <w:rPr>
          <w:lang w:val="en-CA"/>
        </w:rPr>
        <w:t>The Australian Government provides funding under the Higher Education Disability Support Programme to ma</w:t>
      </w:r>
      <w:r>
        <w:rPr>
          <w:lang w:val="en-CA"/>
        </w:rPr>
        <w:t>intain the Australian Disability Clearinghouse on Education and Training (ADCET) website, currently hosted by the University of Tasmania. This site provides information and other resources designed to promote inclusive practices for people with a disabilit</w:t>
      </w:r>
      <w:r>
        <w:rPr>
          <w:lang w:val="en-CA"/>
        </w:rPr>
        <w:t>y.</w:t>
      </w:r>
    </w:p>
    <w:p w:rsidR="00E656B3" w:rsidRDefault="00416190">
      <w:pPr>
        <w:pStyle w:val="Heading6"/>
        <w:rPr>
          <w:lang w:val="en-CA"/>
        </w:rPr>
      </w:pPr>
      <w:r>
        <w:rPr>
          <w:rStyle w:val="Heading5Char"/>
        </w:rPr>
        <w:t>National Disability Coordination Officer Programme</w:t>
      </w:r>
      <w:r>
        <w:rPr>
          <w:vertAlign w:val="superscript"/>
          <w:lang w:val="en-CA"/>
        </w:rPr>
        <w:footnoteReference w:id="304"/>
      </w:r>
    </w:p>
    <w:p w:rsidR="00E656B3" w:rsidRDefault="00416190">
      <w:pPr>
        <w:jc w:val="both"/>
        <w:rPr>
          <w:lang w:val="en-CA"/>
        </w:rPr>
      </w:pPr>
      <w:r>
        <w:rPr>
          <w:lang w:val="en-CA"/>
        </w:rPr>
        <w:t xml:space="preserve">The Australian Government’s National Disability Coordination Officer (NDCO) Programme works strategically to assist people with disability access and participate in tertiary education and subsequent </w:t>
      </w:r>
      <w:r>
        <w:rPr>
          <w:lang w:val="en-CA"/>
        </w:rPr>
        <w:t>employment, through a national network of regionally based NDCOs.</w:t>
      </w:r>
    </w:p>
    <w:p w:rsidR="00E656B3" w:rsidRDefault="00E656B3">
      <w:pPr>
        <w:jc w:val="both"/>
        <w:rPr>
          <w:lang w:val="en-CA"/>
        </w:rPr>
      </w:pPr>
    </w:p>
    <w:p w:rsidR="00E656B3" w:rsidRDefault="00416190">
      <w:pPr>
        <w:jc w:val="both"/>
        <w:rPr>
          <w:lang w:val="en-CA"/>
        </w:rPr>
      </w:pPr>
      <w:r>
        <w:rPr>
          <w:lang w:val="en-CA"/>
        </w:rPr>
        <w:t>The NDCOs work with stakeholders at the local level to reduce systemic barriers, facilitate smooth transitions, build links and coordinate services between the education, training and emplo</w:t>
      </w:r>
      <w:r>
        <w:rPr>
          <w:lang w:val="en-CA"/>
        </w:rPr>
        <w:t xml:space="preserve">yment sectors. The NDCO Programme adopts the </w:t>
      </w:r>
      <w:r>
        <w:rPr>
          <w:i/>
          <w:lang w:val="en-CA"/>
        </w:rPr>
        <w:t>Disability Discrimination Act</w:t>
      </w:r>
      <w:r>
        <w:rPr>
          <w:lang w:val="en-CA"/>
        </w:rPr>
        <w:t>, 1992 definition of disability.</w:t>
      </w:r>
    </w:p>
    <w:p w:rsidR="00E656B3" w:rsidRDefault="00E656B3">
      <w:pPr>
        <w:jc w:val="both"/>
        <w:rPr>
          <w:lang w:val="en-CA"/>
        </w:rPr>
      </w:pPr>
    </w:p>
    <w:p w:rsidR="00E656B3" w:rsidRDefault="00416190">
      <w:pPr>
        <w:jc w:val="both"/>
        <w:rPr>
          <w:lang w:val="en-CA"/>
        </w:rPr>
      </w:pPr>
      <w:r>
        <w:rPr>
          <w:lang w:val="en-CA"/>
        </w:rPr>
        <w:t>The NDCO Programme objectives are to:</w:t>
      </w:r>
    </w:p>
    <w:p w:rsidR="00E656B3" w:rsidRDefault="00416190">
      <w:pPr>
        <w:pStyle w:val="Bullet"/>
        <w:rPr>
          <w:lang w:val="en-CA"/>
        </w:rPr>
      </w:pPr>
      <w:r>
        <w:rPr>
          <w:lang w:val="en-CA"/>
        </w:rPr>
        <w:t xml:space="preserve">Improve linkages between schools, tertiary education providers, employment service providers and providers of </w:t>
      </w:r>
      <w:r>
        <w:rPr>
          <w:lang w:val="en-CA"/>
        </w:rPr>
        <w:t>disability programs and assistance at all government levels;</w:t>
      </w:r>
    </w:p>
    <w:p w:rsidR="00E656B3" w:rsidRDefault="00416190">
      <w:pPr>
        <w:pStyle w:val="Bullet"/>
        <w:rPr>
          <w:lang w:val="en-CA"/>
        </w:rPr>
      </w:pPr>
      <w:r>
        <w:rPr>
          <w:lang w:val="en-CA"/>
        </w:rPr>
        <w:t>Improve transitions for people with disability between school / community and tertiary education, and then to subsequent employment; and</w:t>
      </w:r>
    </w:p>
    <w:p w:rsidR="00E656B3" w:rsidRDefault="00416190">
      <w:pPr>
        <w:pStyle w:val="Bulletlast"/>
        <w:rPr>
          <w:lang w:val="en-CA"/>
        </w:rPr>
      </w:pPr>
      <w:r>
        <w:rPr>
          <w:lang w:val="en-CA"/>
        </w:rPr>
        <w:t>Improve participation by people with disability in tertiar</w:t>
      </w:r>
      <w:r>
        <w:rPr>
          <w:lang w:val="en-CA"/>
        </w:rPr>
        <w:t>y education and subsequent employment.</w:t>
      </w:r>
    </w:p>
    <w:p w:rsidR="00E656B3" w:rsidRDefault="00416190">
      <w:pPr>
        <w:jc w:val="both"/>
        <w:rPr>
          <w:lang w:val="en-CA"/>
        </w:rPr>
      </w:pPr>
      <w:r>
        <w:rPr>
          <w:lang w:val="en-CA"/>
        </w:rPr>
        <w:t>The National Disability Coordination Officer (NDCO) Programme seeks to address barriers to participation in tertiary education and employment by improving the coordination and collaboration among service providers and</w:t>
      </w:r>
      <w:r>
        <w:rPr>
          <w:lang w:val="en-CA"/>
        </w:rPr>
        <w:t xml:space="preserve"> building their capability to support people with disability.</w:t>
      </w:r>
    </w:p>
    <w:p w:rsidR="00E656B3" w:rsidRDefault="00E656B3">
      <w:pPr>
        <w:jc w:val="both"/>
        <w:rPr>
          <w:lang w:val="en-CA"/>
        </w:rPr>
      </w:pPr>
    </w:p>
    <w:p w:rsidR="00E656B3" w:rsidRDefault="00416190">
      <w:pPr>
        <w:jc w:val="both"/>
        <w:rPr>
          <w:lang w:val="en-CA"/>
        </w:rPr>
      </w:pPr>
      <w:r>
        <w:rPr>
          <w:lang w:val="en-CA"/>
        </w:rPr>
        <w:lastRenderedPageBreak/>
        <w:t>The Programme also seeks to increase the knowledge and awareness of people with disability about their post-school options and supports to enable them to participate in education and subsequent</w:t>
      </w:r>
      <w:r>
        <w:rPr>
          <w:lang w:val="en-CA"/>
        </w:rPr>
        <w:t xml:space="preserve"> employment to the same extent as people without disabilities.</w:t>
      </w:r>
    </w:p>
    <w:p w:rsidR="00E656B3" w:rsidRDefault="00E656B3">
      <w:pPr>
        <w:jc w:val="both"/>
        <w:rPr>
          <w:lang w:val="en-CA"/>
        </w:rPr>
      </w:pPr>
    </w:p>
    <w:p w:rsidR="00E656B3" w:rsidRDefault="00416190">
      <w:pPr>
        <w:jc w:val="both"/>
        <w:rPr>
          <w:lang w:val="en-CA"/>
        </w:rPr>
      </w:pPr>
      <w:r>
        <w:rPr>
          <w:lang w:val="en-CA"/>
        </w:rPr>
        <w:t>NDCOs undertake a range of activities that may include:</w:t>
      </w:r>
    </w:p>
    <w:p w:rsidR="00E656B3" w:rsidRDefault="00416190">
      <w:pPr>
        <w:pStyle w:val="Bullet"/>
        <w:rPr>
          <w:lang w:val="en-CA"/>
        </w:rPr>
      </w:pPr>
      <w:r>
        <w:rPr>
          <w:lang w:val="en-CA"/>
        </w:rPr>
        <w:t>Establishing or supporting local networks to strengthen linkages between schools, tertiary education institutions, and employment servic</w:t>
      </w:r>
      <w:r>
        <w:rPr>
          <w:lang w:val="en-CA"/>
        </w:rPr>
        <w:t>es in order to improve coordination across the sectors and facilitate smooth transitions</w:t>
      </w:r>
    </w:p>
    <w:p w:rsidR="00E656B3" w:rsidRDefault="00416190">
      <w:pPr>
        <w:pStyle w:val="Bullet"/>
        <w:rPr>
          <w:lang w:val="en-CA"/>
        </w:rPr>
      </w:pPr>
      <w:r>
        <w:rPr>
          <w:lang w:val="en-CA"/>
        </w:rPr>
        <w:t>Working collaboratively with education professionals, employers and the community to identify and address systemic barriers/gaps</w:t>
      </w:r>
    </w:p>
    <w:p w:rsidR="00E656B3" w:rsidRDefault="00416190">
      <w:pPr>
        <w:pStyle w:val="Bullet"/>
        <w:rPr>
          <w:lang w:val="en-CA"/>
        </w:rPr>
      </w:pPr>
      <w:r>
        <w:rPr>
          <w:lang w:val="en-CA"/>
        </w:rPr>
        <w:t>Working with local stakeholders to imp</w:t>
      </w:r>
      <w:r>
        <w:rPr>
          <w:lang w:val="en-CA"/>
        </w:rPr>
        <w:t>lement changes to policy and institutional practices to enhance inclusive practices and increase accessibility for people with disabilities</w:t>
      </w:r>
    </w:p>
    <w:p w:rsidR="00E656B3" w:rsidRDefault="00416190">
      <w:pPr>
        <w:pStyle w:val="Bulletlast"/>
        <w:rPr>
          <w:lang w:val="en-CA"/>
        </w:rPr>
      </w:pPr>
      <w:r>
        <w:rPr>
          <w:lang w:val="en-CA"/>
        </w:rPr>
        <w:t>Raising awareness and educating local stakeholders, including people with disability, about their responsibilities a</w:t>
      </w:r>
      <w:r>
        <w:rPr>
          <w:lang w:val="en-CA"/>
        </w:rPr>
        <w:t>nd rights, education and employment options, and services and support available.</w:t>
      </w:r>
    </w:p>
    <w:p w:rsidR="00E656B3" w:rsidRDefault="00416190">
      <w:pPr>
        <w:jc w:val="both"/>
        <w:rPr>
          <w:lang w:val="en-CA"/>
        </w:rPr>
      </w:pPr>
      <w:r>
        <w:rPr>
          <w:lang w:val="en-CA"/>
        </w:rPr>
        <w:t>National Disability Coordination Officer's (NDCOs) work at the strategic level with a range of stakeholders. They aim to assist working age people with disability to be better</w:t>
      </w:r>
      <w:r>
        <w:rPr>
          <w:lang w:val="en-CA"/>
        </w:rPr>
        <w:t xml:space="preserve"> supported to successfully transition to, and participate fully in, tertiary education and subsequent employment.</w:t>
      </w:r>
    </w:p>
    <w:p w:rsidR="00E656B3" w:rsidRDefault="00E656B3">
      <w:pPr>
        <w:jc w:val="both"/>
        <w:rPr>
          <w:lang w:val="en-CA"/>
        </w:rPr>
      </w:pPr>
    </w:p>
    <w:p w:rsidR="00E656B3" w:rsidRDefault="00416190">
      <w:pPr>
        <w:jc w:val="both"/>
        <w:rPr>
          <w:lang w:val="en-CA"/>
        </w:rPr>
      </w:pPr>
      <w:r>
        <w:rPr>
          <w:lang w:val="en-CA"/>
        </w:rPr>
        <w:t>NDCOs have developed effective relationships with stakeholders who operate across the school to work continuum in order to identify local bar</w:t>
      </w:r>
      <w:r>
        <w:rPr>
          <w:lang w:val="en-CA"/>
        </w:rPr>
        <w:t>riers and to develop collaborative responses to local needs.</w:t>
      </w:r>
    </w:p>
    <w:p w:rsidR="00E656B3" w:rsidRDefault="00E656B3">
      <w:pPr>
        <w:jc w:val="both"/>
        <w:rPr>
          <w:lang w:val="en-CA"/>
        </w:rPr>
      </w:pPr>
    </w:p>
    <w:p w:rsidR="00E656B3" w:rsidRDefault="00416190">
      <w:pPr>
        <w:jc w:val="both"/>
        <w:rPr>
          <w:lang w:val="en-CA"/>
        </w:rPr>
      </w:pPr>
      <w:r>
        <w:rPr>
          <w:lang w:val="en-CA"/>
        </w:rPr>
        <w:t>The key stakeholders NDCOs work with include:</w:t>
      </w:r>
    </w:p>
    <w:p w:rsidR="00E656B3" w:rsidRDefault="00416190">
      <w:pPr>
        <w:pStyle w:val="Bullet"/>
        <w:rPr>
          <w:lang w:val="en-CA"/>
        </w:rPr>
      </w:pPr>
      <w:r>
        <w:rPr>
          <w:lang w:val="en-CA"/>
        </w:rPr>
        <w:t>Schools, including government, catholic and independent;</w:t>
      </w:r>
    </w:p>
    <w:p w:rsidR="00E656B3" w:rsidRDefault="00416190">
      <w:pPr>
        <w:pStyle w:val="Bullet"/>
        <w:rPr>
          <w:lang w:val="en-CA"/>
        </w:rPr>
      </w:pPr>
      <w:r>
        <w:rPr>
          <w:lang w:val="en-CA"/>
        </w:rPr>
        <w:t>Tertiary education institutions, including universities, Technical and Further Education (T</w:t>
      </w:r>
      <w:r>
        <w:rPr>
          <w:lang w:val="en-CA"/>
        </w:rPr>
        <w:t>AFE) institutes, community colleges, Registered Training Organisations (RTOs), Group Training Organisations (GTOs) and alternative education program providers;</w:t>
      </w:r>
    </w:p>
    <w:p w:rsidR="00E656B3" w:rsidRDefault="00416190">
      <w:pPr>
        <w:pStyle w:val="Bullet"/>
        <w:rPr>
          <w:lang w:val="en-CA"/>
        </w:rPr>
      </w:pPr>
      <w:r>
        <w:rPr>
          <w:lang w:val="en-CA"/>
        </w:rPr>
        <w:t>Employment agencies, including Disability Employment Service (DES) providers, Job Services Austr</w:t>
      </w:r>
      <w:r>
        <w:rPr>
          <w:lang w:val="en-CA"/>
        </w:rPr>
        <w:t>alia (JSA) providers, the National Disability Recruitment Coordinator (NDRC), employer groups and peak bodies;</w:t>
      </w:r>
    </w:p>
    <w:p w:rsidR="00E656B3" w:rsidRDefault="00416190">
      <w:pPr>
        <w:pStyle w:val="Bullet"/>
        <w:rPr>
          <w:lang w:val="en-CA"/>
        </w:rPr>
      </w:pPr>
      <w:r>
        <w:rPr>
          <w:lang w:val="en-CA"/>
        </w:rPr>
        <w:t>Disability services and community agencies that support people with disability;</w:t>
      </w:r>
    </w:p>
    <w:p w:rsidR="00E656B3" w:rsidRDefault="00416190">
      <w:pPr>
        <w:pStyle w:val="Bullet"/>
        <w:rPr>
          <w:lang w:val="en-CA"/>
        </w:rPr>
      </w:pPr>
      <w:r>
        <w:rPr>
          <w:lang w:val="en-CA"/>
        </w:rPr>
        <w:t>Mainstream government program which operate in the education, tra</w:t>
      </w:r>
      <w:r>
        <w:rPr>
          <w:lang w:val="en-CA"/>
        </w:rPr>
        <w:t>ining and employment sectors, particularly those focused on transitions; and,</w:t>
      </w:r>
    </w:p>
    <w:p w:rsidR="00E656B3" w:rsidRDefault="00416190">
      <w:pPr>
        <w:pStyle w:val="Bulletlast"/>
        <w:spacing w:before="0" w:after="360"/>
        <w:rPr>
          <w:lang w:val="en-CA"/>
        </w:rPr>
      </w:pPr>
      <w:r>
        <w:rPr>
          <w:lang w:val="en-CA"/>
        </w:rPr>
        <w:t>Stakeholders that provide relevant services to Aboriginal and Torres Strait Islander peoples.</w:t>
      </w:r>
    </w:p>
    <w:p w:rsidR="00E656B3" w:rsidRDefault="00416190">
      <w:pPr>
        <w:pStyle w:val="Heading5"/>
        <w:rPr>
          <w:lang w:val="en-CA"/>
        </w:rPr>
      </w:pPr>
      <w:r>
        <w:rPr>
          <w:lang w:val="en-CA"/>
        </w:rPr>
        <w:t>Positive Partnerships</w:t>
      </w:r>
      <w:r>
        <w:rPr>
          <w:vertAlign w:val="superscript"/>
          <w:lang w:val="en-CA"/>
        </w:rPr>
        <w:footnoteReference w:id="305"/>
      </w:r>
    </w:p>
    <w:p w:rsidR="00E656B3" w:rsidRDefault="00416190">
      <w:pPr>
        <w:jc w:val="both"/>
        <w:rPr>
          <w:lang w:val="en-CA"/>
        </w:rPr>
      </w:pPr>
      <w:r>
        <w:rPr>
          <w:lang w:val="en-CA"/>
        </w:rPr>
        <w:t xml:space="preserve">Like all school aged children, those with autism spectrum </w:t>
      </w:r>
      <w:r>
        <w:rPr>
          <w:lang w:val="en-CA"/>
        </w:rPr>
        <w:t>disorder and other diverse learning styles, benefit from strong and productive relationships between the home and school.</w:t>
      </w:r>
    </w:p>
    <w:p w:rsidR="00E656B3" w:rsidRDefault="00E656B3">
      <w:pPr>
        <w:jc w:val="both"/>
        <w:rPr>
          <w:lang w:val="en-CA"/>
        </w:rPr>
      </w:pPr>
    </w:p>
    <w:p w:rsidR="00E656B3" w:rsidRDefault="00416190">
      <w:pPr>
        <w:jc w:val="both"/>
        <w:rPr>
          <w:lang w:val="en-CA"/>
        </w:rPr>
      </w:pPr>
      <w:r>
        <w:rPr>
          <w:lang w:val="en-CA"/>
        </w:rPr>
        <w:t xml:space="preserve">To support this, the Australian Government funds </w:t>
      </w:r>
      <w:r>
        <w:rPr>
          <w:i/>
          <w:lang w:val="en-CA"/>
        </w:rPr>
        <w:t>Positive Partnerships</w:t>
      </w:r>
      <w:r>
        <w:rPr>
          <w:lang w:val="en-CA"/>
        </w:rPr>
        <w:t xml:space="preserve"> to improve the educational outcomes of these students. This pr</w:t>
      </w:r>
      <w:r>
        <w:rPr>
          <w:lang w:val="en-CA"/>
        </w:rPr>
        <w:t>ogram offers evidence based resources both online and through face-to-face training, and workshops in rural, regional and metropolitan areas comprising:</w:t>
      </w:r>
    </w:p>
    <w:p w:rsidR="00E656B3" w:rsidRDefault="00416190">
      <w:pPr>
        <w:pStyle w:val="Bullet"/>
        <w:rPr>
          <w:lang w:val="en-CA"/>
        </w:rPr>
      </w:pPr>
      <w:r>
        <w:rPr>
          <w:lang w:val="en-CA"/>
        </w:rPr>
        <w:lastRenderedPageBreak/>
        <w:t>Professional development for teachers, school leaders and other school staff to build their understandi</w:t>
      </w:r>
      <w:r>
        <w:rPr>
          <w:lang w:val="en-CA"/>
        </w:rPr>
        <w:t>ng, skills and expertise in working with students with autism spectrum disorder</w:t>
      </w:r>
    </w:p>
    <w:p w:rsidR="00E656B3" w:rsidRDefault="00416190">
      <w:pPr>
        <w:pStyle w:val="Bulletlast"/>
        <w:rPr>
          <w:lang w:val="en-CA"/>
        </w:rPr>
      </w:pPr>
      <w:r>
        <w:rPr>
          <w:lang w:val="en-CA"/>
        </w:rPr>
        <w:t>Workshops and information sessions for parents and carers to assist them to work with their child’s teachers, school leaders and other staff.</w:t>
      </w:r>
    </w:p>
    <w:p w:rsidR="00E656B3" w:rsidRDefault="00416190">
      <w:pPr>
        <w:spacing w:after="360"/>
        <w:jc w:val="both"/>
        <w:rPr>
          <w:lang w:val="en-CA"/>
        </w:rPr>
      </w:pPr>
      <w:r>
        <w:rPr>
          <w:lang w:val="en-CA"/>
        </w:rPr>
        <w:t>Positive Partnerships is delivered</w:t>
      </w:r>
      <w:r>
        <w:rPr>
          <w:lang w:val="en-CA"/>
        </w:rPr>
        <w:t xml:space="preserve"> by Partnerships between Education and the Autism Community (PEAC), a consortium of Autism Spectrum Australia (Aspect), Autism Queensland, Autism South Australia and Flinders University.</w:t>
      </w:r>
    </w:p>
    <w:p w:rsidR="00E656B3" w:rsidRDefault="00416190">
      <w:pPr>
        <w:pStyle w:val="Heading5"/>
        <w:tabs>
          <w:tab w:val="clear" w:pos="1134"/>
        </w:tabs>
        <w:ind w:left="0" w:firstLine="0"/>
        <w:rPr>
          <w:lang w:val="en-CA"/>
        </w:rPr>
      </w:pPr>
      <w:r>
        <w:rPr>
          <w:lang w:val="en-CA"/>
        </w:rPr>
        <w:t>Nationally Consistent Collection of Data on School Students with Disa</w:t>
      </w:r>
      <w:r>
        <w:rPr>
          <w:lang w:val="en-CA"/>
        </w:rPr>
        <w:t>bility</w:t>
      </w:r>
      <w:r>
        <w:rPr>
          <w:vertAlign w:val="superscript"/>
          <w:lang w:val="en-CA"/>
        </w:rPr>
        <w:footnoteReference w:id="306"/>
      </w:r>
    </w:p>
    <w:p w:rsidR="00E656B3" w:rsidRDefault="00416190">
      <w:pPr>
        <w:jc w:val="both"/>
        <w:rPr>
          <w:lang w:val="en-CA"/>
        </w:rPr>
      </w:pPr>
      <w:r>
        <w:rPr>
          <w:lang w:val="en-CA"/>
        </w:rPr>
        <w:t xml:space="preserve">From 2015, all government and non-government schools in Australia will be required to participate annually in the Nationally Consistent Collection of Data on School Students with Disability. The first data collection took place in selected schools </w:t>
      </w:r>
      <w:r>
        <w:rPr>
          <w:lang w:val="en-CA"/>
        </w:rPr>
        <w:t>in October 2013. Over 2013 and 2014, selected schools will participate in data collection under a phased approach before full national implementation in 2015.</w:t>
      </w:r>
    </w:p>
    <w:p w:rsidR="00E656B3" w:rsidRDefault="00E656B3">
      <w:pPr>
        <w:jc w:val="both"/>
        <w:rPr>
          <w:lang w:val="en-CA"/>
        </w:rPr>
      </w:pPr>
    </w:p>
    <w:p w:rsidR="00E656B3" w:rsidRDefault="00416190">
      <w:pPr>
        <w:jc w:val="both"/>
        <w:rPr>
          <w:lang w:val="en-CA"/>
        </w:rPr>
      </w:pPr>
      <w:r>
        <w:rPr>
          <w:lang w:val="en-CA"/>
        </w:rPr>
        <w:t>Not enough is currently known about students with disability at the national level to enable gov</w:t>
      </w:r>
      <w:r>
        <w:rPr>
          <w:lang w:val="en-CA"/>
        </w:rPr>
        <w:t>ernments to target support and resources in schools to help all students to reach their full potential. A nationally consistent approach to collecting data on students with disability will give governments, schools and education authorities’ information ab</w:t>
      </w:r>
      <w:r>
        <w:rPr>
          <w:lang w:val="en-CA"/>
        </w:rPr>
        <w:t>out how many students with disability are enrolled in Australian schools, where they are located and the level of adjustments provided for them to participate in schooling on the same basis as other students.</w:t>
      </w:r>
    </w:p>
    <w:p w:rsidR="00E656B3" w:rsidRDefault="00E656B3">
      <w:pPr>
        <w:jc w:val="both"/>
        <w:rPr>
          <w:lang w:val="en-CA"/>
        </w:rPr>
      </w:pPr>
    </w:p>
    <w:p w:rsidR="00E656B3" w:rsidRDefault="00416190">
      <w:pPr>
        <w:jc w:val="both"/>
        <w:rPr>
          <w:lang w:val="en-CA"/>
        </w:rPr>
      </w:pPr>
      <w:r>
        <w:rPr>
          <w:lang w:val="en-CA"/>
        </w:rPr>
        <w:t>Data will be used to gain a clearer picture of</w:t>
      </w:r>
      <w:r>
        <w:rPr>
          <w:lang w:val="en-CA"/>
        </w:rPr>
        <w:t xml:space="preserve"> the needs of students with disability, and give more support to schools so that they can better understand and implement their core responsibilities under the Disability Discrimination Act 1992 and the Disability Standards for Education 2005.</w:t>
      </w:r>
    </w:p>
    <w:p w:rsidR="00E656B3" w:rsidRDefault="00E656B3">
      <w:pPr>
        <w:jc w:val="both"/>
        <w:rPr>
          <w:lang w:val="en-CA"/>
        </w:rPr>
      </w:pPr>
    </w:p>
    <w:p w:rsidR="00E656B3" w:rsidRDefault="00416190">
      <w:pPr>
        <w:jc w:val="both"/>
        <w:rPr>
          <w:lang w:val="en-CA"/>
        </w:rPr>
      </w:pPr>
      <w:r>
        <w:rPr>
          <w:lang w:val="en-CA"/>
        </w:rPr>
        <w:t>A professio</w:t>
      </w:r>
      <w:r>
        <w:rPr>
          <w:lang w:val="en-CA"/>
        </w:rPr>
        <w:t>nal learning resource has been developed by Educational Services Australia (ESA), to help principals, teachers, and other school staff learn about the Nationally Consistent Collection of Data on School Students with Disability. This resource identifies and</w:t>
      </w:r>
      <w:r>
        <w:rPr>
          <w:lang w:val="en-CA"/>
        </w:rPr>
        <w:t xml:space="preserve"> guides participants through the four steps for completing the data collection. Other resources have been developed to assist schools with understanding and using the Nationally Consistent Collection of Data on School Students with Disability – these inclu</w:t>
      </w:r>
      <w:r>
        <w:rPr>
          <w:lang w:val="en-CA"/>
        </w:rPr>
        <w:t>de fact sheets, frequently asked questions, school stories and notices.</w:t>
      </w:r>
    </w:p>
    <w:p w:rsidR="00E656B3" w:rsidRDefault="00E656B3">
      <w:pPr>
        <w:jc w:val="both"/>
        <w:rPr>
          <w:lang w:val="en-CA"/>
        </w:rPr>
      </w:pPr>
    </w:p>
    <w:p w:rsidR="00E656B3" w:rsidRDefault="00416190">
      <w:pPr>
        <w:jc w:val="both"/>
        <w:rPr>
          <w:lang w:val="en-CA"/>
        </w:rPr>
      </w:pPr>
      <w:r>
        <w:rPr>
          <w:lang w:val="en-CA"/>
        </w:rPr>
        <w:t>In addition, a number of resources have been developed to help parents and carers with understanding the Nationally Consistent Collection of Data on School Students with Disability an</w:t>
      </w:r>
      <w:r>
        <w:rPr>
          <w:lang w:val="en-CA"/>
        </w:rPr>
        <w:t>d how it may affect their child – these include fact sheets, frequently asked questions and a privacy notice.</w:t>
      </w:r>
      <w:bookmarkStart w:id="163" w:name="_Toc417472618"/>
    </w:p>
    <w:p w:rsidR="00E656B3" w:rsidRDefault="00E656B3">
      <w:pPr>
        <w:rPr>
          <w:rFonts w:eastAsia="Univers 45 Light"/>
          <w:b/>
          <w:lang w:val="en-CA"/>
        </w:rPr>
      </w:pPr>
    </w:p>
    <w:p w:rsidR="00E656B3" w:rsidRDefault="00416190">
      <w:pPr>
        <w:pStyle w:val="Heading5"/>
        <w:spacing w:after="360"/>
        <w:ind w:left="0" w:firstLine="0"/>
        <w:rPr>
          <w:rFonts w:eastAsia="Univers 45 Light"/>
          <w:lang w:val="en-CA"/>
        </w:rPr>
      </w:pPr>
      <w:r>
        <w:rPr>
          <w:rFonts w:eastAsia="Univers 45 Light"/>
          <w:lang w:val="en-CA"/>
        </w:rPr>
        <w:lastRenderedPageBreak/>
        <w:t>Effective Transition Planning for Secondary School Students with Disability</w:t>
      </w:r>
    </w:p>
    <w:p w:rsidR="00E656B3" w:rsidRDefault="00416190">
      <w:pPr>
        <w:pStyle w:val="Heading5"/>
        <w:rPr>
          <w:rFonts w:eastAsia="Univers 45 Light"/>
          <w:lang w:val="en-CA"/>
        </w:rPr>
      </w:pPr>
      <w:r>
        <w:rPr>
          <w:rStyle w:val="Heading6Char"/>
          <w:lang w:val="en-CA"/>
        </w:rPr>
        <w:t>National Disability Coordination Officer (NDCO) Program</w:t>
      </w:r>
      <w:r>
        <w:rPr>
          <w:rFonts w:eastAsia="Univers 45 Light"/>
          <w:color w:val="000000"/>
          <w:szCs w:val="22"/>
          <w:lang w:val="en-CA"/>
        </w:rPr>
        <w:t xml:space="preserve"> </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Targets the </w:t>
      </w:r>
      <w:r>
        <w:rPr>
          <w:rFonts w:eastAsia="Univers 45 Light"/>
          <w:color w:val="000000"/>
          <w:szCs w:val="22"/>
          <w:lang w:val="en-CA"/>
        </w:rPr>
        <w:t xml:space="preserve">barriers that people with disability face in successfully accessing and completing post-school education and training and subsequent employment. NDCOs can provide practical assistance and advice to individuals with disability and their families, education </w:t>
      </w:r>
      <w:r>
        <w:rPr>
          <w:rFonts w:eastAsia="Univers 45 Light"/>
          <w:color w:val="000000"/>
          <w:szCs w:val="22"/>
          <w:lang w:val="en-CA"/>
        </w:rPr>
        <w:t>and training providers, as well as employment and community support agencies.</w:t>
      </w:r>
    </w:p>
    <w:p w:rsidR="00E656B3" w:rsidRDefault="00416190">
      <w:pPr>
        <w:pStyle w:val="Heading5"/>
        <w:rPr>
          <w:rFonts w:eastAsia="Univers 45 Light"/>
          <w:lang w:val="en-CA"/>
        </w:rPr>
      </w:pPr>
      <w:r>
        <w:rPr>
          <w:rFonts w:eastAsia="Univers 45 Light"/>
          <w:lang w:val="en-CA"/>
        </w:rPr>
        <w:t xml:space="preserve">VTAC and SEAS: </w:t>
      </w:r>
    </w:p>
    <w:p w:rsidR="00E656B3" w:rsidRDefault="00416190">
      <w:pPr>
        <w:spacing w:after="360"/>
        <w:jc w:val="both"/>
        <w:rPr>
          <w:rFonts w:eastAsia="Univers 45 Light"/>
          <w:color w:val="000000"/>
          <w:szCs w:val="22"/>
          <w:lang w:val="en-CA"/>
        </w:rPr>
      </w:pPr>
      <w:r>
        <w:rPr>
          <w:rFonts w:eastAsia="Univers 45 Light"/>
          <w:color w:val="000000"/>
          <w:szCs w:val="22"/>
          <w:lang w:val="en-CA"/>
        </w:rPr>
        <w:t>School leavers with a disability who are applying for University or higher level study in TAFE can apply through VTAC for the Special Entry Access Scheme (SEAS)</w:t>
      </w:r>
    </w:p>
    <w:p w:rsidR="00E656B3" w:rsidRDefault="00416190">
      <w:pPr>
        <w:pStyle w:val="Heading5"/>
        <w:rPr>
          <w:rFonts w:eastAsia="Univers 45 Light"/>
          <w:lang w:val="en-CA"/>
        </w:rPr>
      </w:pPr>
      <w:r>
        <w:rPr>
          <w:rFonts w:eastAsia="Univers 45 Light"/>
          <w:lang w:val="en-CA"/>
        </w:rPr>
        <w:t>F</w:t>
      </w:r>
      <w:r>
        <w:rPr>
          <w:rFonts w:eastAsia="Univers 45 Light"/>
          <w:lang w:val="en-CA"/>
        </w:rPr>
        <w:t>utures for Young Adults (FFYA) program</w:t>
      </w:r>
    </w:p>
    <w:p w:rsidR="00E656B3" w:rsidRDefault="00416190">
      <w:pPr>
        <w:spacing w:after="360"/>
        <w:jc w:val="both"/>
        <w:rPr>
          <w:rFonts w:eastAsia="Univers 45 Light"/>
          <w:color w:val="000000"/>
          <w:szCs w:val="22"/>
          <w:lang w:val="en-CA"/>
        </w:rPr>
      </w:pPr>
      <w:r>
        <w:rPr>
          <w:rFonts w:eastAsia="Univers 45 Light"/>
          <w:color w:val="000000"/>
          <w:szCs w:val="22"/>
          <w:lang w:val="en-CA"/>
        </w:rPr>
        <w:t>Provides support to students with a disability who need additional assistance to make the transition to post-school options. The program is available to eligible students from when they complete school until they turn</w:t>
      </w:r>
      <w:r>
        <w:rPr>
          <w:rFonts w:eastAsia="Univers 45 Light"/>
          <w:color w:val="000000"/>
          <w:szCs w:val="22"/>
          <w:lang w:val="en-CA"/>
        </w:rPr>
        <w:t xml:space="preserve"> 21.</w:t>
      </w:r>
    </w:p>
    <w:p w:rsidR="00E656B3" w:rsidRDefault="00416190">
      <w:pPr>
        <w:pStyle w:val="Heading5"/>
        <w:ind w:left="0" w:firstLine="0"/>
        <w:rPr>
          <w:rFonts w:eastAsia="Univers 45 Light"/>
          <w:lang w:val="en-CA"/>
        </w:rPr>
      </w:pPr>
      <w:r>
        <w:rPr>
          <w:rFonts w:eastAsia="Univers 45 Light"/>
          <w:lang w:val="en-CA"/>
        </w:rPr>
        <w:t xml:space="preserve">Support Services available at TAFE or University – Disability Liaison Units: </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Disability Liaison Officers (DLOs) are employed at each TAFE Institute in Victoria and University and may be able to provide the following alternative arrangements</w:t>
      </w:r>
    </w:p>
    <w:p w:rsidR="00E656B3" w:rsidRDefault="00416190">
      <w:pPr>
        <w:pStyle w:val="Bullet"/>
        <w:rPr>
          <w:lang w:val="en-CA"/>
        </w:rPr>
      </w:pPr>
      <w:r>
        <w:rPr>
          <w:lang w:val="en-CA"/>
        </w:rPr>
        <w:t>Support f</w:t>
      </w:r>
      <w:r>
        <w:rPr>
          <w:lang w:val="en-CA"/>
        </w:rPr>
        <w:t>or assessment requirements</w:t>
      </w:r>
    </w:p>
    <w:p w:rsidR="00E656B3" w:rsidRDefault="00416190">
      <w:pPr>
        <w:pStyle w:val="Bullet"/>
        <w:rPr>
          <w:lang w:val="en-CA"/>
        </w:rPr>
      </w:pPr>
      <w:r>
        <w:rPr>
          <w:lang w:val="en-CA"/>
        </w:rPr>
        <w:t>Academic support workers</w:t>
      </w:r>
    </w:p>
    <w:p w:rsidR="00E656B3" w:rsidRDefault="00416190">
      <w:pPr>
        <w:pStyle w:val="Bullet"/>
        <w:rPr>
          <w:lang w:val="en-CA"/>
        </w:rPr>
      </w:pPr>
      <w:r>
        <w:rPr>
          <w:lang w:val="en-CA"/>
        </w:rPr>
        <w:t>Access to adaptive technology</w:t>
      </w:r>
    </w:p>
    <w:p w:rsidR="00E656B3" w:rsidRDefault="00416190">
      <w:pPr>
        <w:pStyle w:val="Bullet"/>
        <w:rPr>
          <w:lang w:val="en-CA"/>
        </w:rPr>
      </w:pPr>
      <w:r>
        <w:rPr>
          <w:lang w:val="en-CA"/>
        </w:rPr>
        <w:t>Alternative format course materials</w:t>
      </w:r>
    </w:p>
    <w:p w:rsidR="00E656B3" w:rsidRDefault="00416190">
      <w:pPr>
        <w:pStyle w:val="Bullet"/>
        <w:rPr>
          <w:lang w:val="en-CA"/>
        </w:rPr>
      </w:pPr>
      <w:r>
        <w:rPr>
          <w:lang w:val="en-CA"/>
        </w:rPr>
        <w:t>Liaison with lecturers / teachers</w:t>
      </w:r>
    </w:p>
    <w:p w:rsidR="00E656B3" w:rsidRDefault="00416190">
      <w:pPr>
        <w:pStyle w:val="Bullet"/>
        <w:rPr>
          <w:lang w:val="en-CA"/>
        </w:rPr>
      </w:pPr>
      <w:r>
        <w:rPr>
          <w:lang w:val="en-CA"/>
        </w:rPr>
        <w:t>Physical access to facilities</w:t>
      </w:r>
    </w:p>
    <w:p w:rsidR="00E656B3" w:rsidRDefault="00416190">
      <w:pPr>
        <w:pStyle w:val="Bullet"/>
        <w:rPr>
          <w:lang w:val="en-CA"/>
        </w:rPr>
      </w:pPr>
      <w:r>
        <w:rPr>
          <w:lang w:val="en-CA"/>
        </w:rPr>
        <w:t xml:space="preserve">Referral to other support services, and </w:t>
      </w:r>
    </w:p>
    <w:p w:rsidR="00E656B3" w:rsidRDefault="00416190">
      <w:pPr>
        <w:pStyle w:val="Bulletlast"/>
        <w:rPr>
          <w:lang w:val="en-CA"/>
        </w:rPr>
      </w:pPr>
      <w:r>
        <w:rPr>
          <w:lang w:val="en-CA"/>
        </w:rPr>
        <w:t>Enrolment and campus orientation.</w:t>
      </w:r>
    </w:p>
    <w:p w:rsidR="00E656B3" w:rsidRDefault="00416190">
      <w:pPr>
        <w:pStyle w:val="Heading6"/>
        <w:rPr>
          <w:rFonts w:eastAsia="Univers 45 Light"/>
          <w:lang w:val="en-CA"/>
        </w:rPr>
      </w:pPr>
      <w:r>
        <w:rPr>
          <w:rFonts w:eastAsia="Univers 45 Light"/>
          <w:lang w:val="en-CA"/>
        </w:rPr>
        <w:lastRenderedPageBreak/>
        <w:t>Transition Planning Timeline</w:t>
      </w:r>
      <w:r>
        <w:rPr>
          <w:rFonts w:eastAsia="Univers 45 Light"/>
          <w:vertAlign w:val="superscript"/>
          <w:lang w:val="en-CA"/>
        </w:rPr>
        <w:footnoteReference w:id="307"/>
      </w:r>
    </w:p>
    <w:p w:rsidR="00E656B3" w:rsidRDefault="00416190">
      <w:pPr>
        <w:spacing w:after="360"/>
        <w:jc w:val="both"/>
        <w:rPr>
          <w:rFonts w:eastAsia="Univers 45 Light"/>
          <w:color w:val="000000"/>
          <w:szCs w:val="22"/>
          <w:lang w:val="en-CA"/>
        </w:rPr>
      </w:pPr>
      <w:r>
        <w:rPr>
          <w:rFonts w:eastAsia="Univers 45 Light"/>
          <w:color w:val="000000"/>
          <w:szCs w:val="22"/>
          <w:lang w:val="en-CA"/>
        </w:rPr>
        <w:t>The departing and receiving schools should make contact with each other as soon as possible. The receiving school should read all documents provided (assessment and other). Support services and health personnel should plan wh</w:t>
      </w:r>
      <w:r>
        <w:rPr>
          <w:rFonts w:eastAsia="Univers 45 Light"/>
          <w:color w:val="000000"/>
          <w:szCs w:val="22"/>
          <w:lang w:val="en-CA"/>
        </w:rPr>
        <w:t>at equipment is needed and discuss mobility issues for those with physical and sensory disabilities.</w:t>
      </w:r>
    </w:p>
    <w:p w:rsidR="00E656B3" w:rsidRDefault="00416190">
      <w:pPr>
        <w:pStyle w:val="Heading7"/>
      </w:pPr>
      <w:r>
        <w:t>Parent/Guardian/Carer(s)</w:t>
      </w:r>
    </w:p>
    <w:tbl>
      <w:tblPr>
        <w:tblStyle w:val="TableGrid20"/>
        <w:tblW w:w="0" w:type="auto"/>
        <w:tblLook w:val="04A0" w:firstRow="1" w:lastRow="0" w:firstColumn="1" w:lastColumn="0" w:noHBand="0" w:noVBand="1"/>
        <w:tblCaption w:val="Transition Planning Timeline"/>
        <w:tblDescription w:val="Example of a transition planning timeline used in Australia."/>
      </w:tblPr>
      <w:tblGrid>
        <w:gridCol w:w="661"/>
        <w:gridCol w:w="3015"/>
        <w:gridCol w:w="2587"/>
        <w:gridCol w:w="3087"/>
      </w:tblGrid>
      <w:tr w:rsidR="00E656B3">
        <w:trPr>
          <w:tblHeader/>
        </w:trPr>
        <w:tc>
          <w:tcPr>
            <w:tcW w:w="0" w:type="auto"/>
          </w:tcPr>
          <w:p w:rsidR="00E656B3" w:rsidRDefault="00E656B3">
            <w:pPr>
              <w:spacing w:before="120" w:after="240"/>
              <w:jc w:val="both"/>
              <w:rPr>
                <w:rFonts w:asciiTheme="minorHAnsi" w:eastAsia="Univers 45 Light" w:hAnsiTheme="minorHAnsi"/>
                <w:color w:val="000000"/>
                <w:sz w:val="20"/>
                <w:szCs w:val="22"/>
                <w:lang w:val="en-CA"/>
              </w:rPr>
            </w:pP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Janu – Mar</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Apri – June</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July – Aug</w:t>
            </w:r>
          </w:p>
        </w:tc>
      </w:tr>
      <w:tr w:rsidR="00E656B3">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2014</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Term 1: 28 January to 4 April</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Term 2: 22 April to 27 June</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Term 3: 14 July to 19 September</w:t>
            </w:r>
          </w:p>
        </w:tc>
      </w:tr>
      <w:tr w:rsidR="00E656B3">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2015</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Term 1: 28 January to 27 March</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Term 2: 13 April to 26 June</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Term 3: 13 July to 18 September</w:t>
            </w:r>
          </w:p>
        </w:tc>
      </w:tr>
      <w:tr w:rsidR="00E656B3">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2016</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Term 1: 27 January to 24 March</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Term 2: 11 April to 24 June</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Term 3: 11 July to 16 September</w:t>
            </w:r>
          </w:p>
        </w:tc>
      </w:tr>
    </w:tbl>
    <w:p w:rsidR="00E656B3" w:rsidRDefault="00E656B3">
      <w:pPr>
        <w:jc w:val="both"/>
        <w:rPr>
          <w:rFonts w:asciiTheme="minorHAnsi" w:eastAsia="Univers 45 Light" w:hAnsiTheme="minorHAnsi"/>
          <w:color w:val="000000"/>
          <w:sz w:val="18"/>
          <w:szCs w:val="22"/>
          <w:lang w:val="en-CA"/>
        </w:rPr>
      </w:pPr>
    </w:p>
    <w:tbl>
      <w:tblPr>
        <w:tblStyle w:val="TableGrid20"/>
        <w:tblW w:w="0" w:type="auto"/>
        <w:tblLook w:val="04A0" w:firstRow="1" w:lastRow="0" w:firstColumn="1" w:lastColumn="0" w:noHBand="0" w:noVBand="1"/>
        <w:tblCaption w:val="Transition Planning Timeline"/>
        <w:tblDescription w:val="Example of a transition planning timeline used in Australia."/>
      </w:tblPr>
      <w:tblGrid>
        <w:gridCol w:w="1495"/>
        <w:gridCol w:w="2156"/>
        <w:gridCol w:w="561"/>
        <w:gridCol w:w="572"/>
        <w:gridCol w:w="1848"/>
        <w:gridCol w:w="650"/>
        <w:gridCol w:w="572"/>
        <w:gridCol w:w="1496"/>
      </w:tblGrid>
      <w:tr w:rsidR="00E656B3">
        <w:trPr>
          <w:tblHeader/>
        </w:trPr>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Janu</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Feb</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Mar</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Apri</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May</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June</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July</w:t>
            </w:r>
          </w:p>
        </w:tc>
        <w:tc>
          <w:tcPr>
            <w:tcW w:w="0" w:type="auto"/>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Aug</w:t>
            </w:r>
          </w:p>
        </w:tc>
      </w:tr>
      <w:tr w:rsidR="00E656B3">
        <w:tc>
          <w:tcPr>
            <w:tcW w:w="0" w:type="auto"/>
          </w:tcPr>
          <w:p w:rsidR="00E656B3" w:rsidRDefault="00416190">
            <w:pPr>
              <w:spacing w:before="120" w:after="240"/>
              <w:rPr>
                <w:rFonts w:asciiTheme="minorHAnsi" w:eastAsia="Univers 45 Light" w:hAnsiTheme="minorHAnsi"/>
                <w:b/>
                <w:color w:val="000000"/>
                <w:sz w:val="20"/>
                <w:szCs w:val="22"/>
                <w:lang w:val="en-CA"/>
              </w:rPr>
            </w:pPr>
            <w:r>
              <w:rPr>
                <w:rFonts w:asciiTheme="minorHAnsi" w:eastAsia="Univers 45 Light" w:hAnsiTheme="minorHAnsi"/>
                <w:b/>
                <w:color w:val="000000"/>
                <w:sz w:val="20"/>
                <w:szCs w:val="22"/>
                <w:lang w:val="en-CA"/>
              </w:rPr>
              <w:t>Grade 5 and before</w:t>
            </w:r>
          </w:p>
          <w:p w:rsidR="00E656B3" w:rsidRDefault="00416190">
            <w:pPr>
              <w:pStyle w:val="ListParagraph"/>
              <w:numPr>
                <w:ilvl w:val="0"/>
                <w:numId w:val="40"/>
              </w:numPr>
              <w:spacing w:before="120" w:after="240"/>
              <w:ind w:left="157" w:hanging="180"/>
              <w:rPr>
                <w:rFonts w:asciiTheme="minorHAnsi" w:eastAsia="Univers 45 Light" w:hAnsiTheme="minorHAnsi"/>
                <w:color w:val="000000"/>
                <w:sz w:val="20"/>
                <w:lang w:val="en-CA"/>
              </w:rPr>
            </w:pPr>
            <w:r>
              <w:rPr>
                <w:rFonts w:asciiTheme="minorHAnsi" w:eastAsia="Univers 45 Light" w:hAnsiTheme="minorHAnsi"/>
                <w:color w:val="000000"/>
                <w:sz w:val="20"/>
                <w:lang w:val="en-CA"/>
              </w:rPr>
              <w:t>Start talking to friends, neighbours and other networks about school options.</w:t>
            </w:r>
          </w:p>
          <w:p w:rsidR="00E656B3" w:rsidRDefault="00416190">
            <w:pPr>
              <w:pStyle w:val="ListParagraph"/>
              <w:numPr>
                <w:ilvl w:val="0"/>
                <w:numId w:val="40"/>
              </w:numPr>
              <w:spacing w:before="120" w:after="240"/>
              <w:ind w:left="157" w:hanging="157"/>
              <w:rPr>
                <w:rFonts w:asciiTheme="minorHAnsi" w:eastAsia="Univers 45 Light" w:hAnsiTheme="minorHAnsi"/>
                <w:color w:val="000000"/>
                <w:sz w:val="20"/>
                <w:lang w:val="en-CA"/>
              </w:rPr>
            </w:pPr>
            <w:r>
              <w:rPr>
                <w:rFonts w:asciiTheme="minorHAnsi" w:eastAsia="Univers 45 Light" w:hAnsiTheme="minorHAnsi"/>
                <w:color w:val="000000"/>
                <w:sz w:val="20"/>
                <w:lang w:val="en-CA"/>
              </w:rPr>
              <w:t>Go to secondary school information evenings, open days, tours and meet with principals.</w:t>
            </w:r>
          </w:p>
          <w:p w:rsidR="00E656B3" w:rsidRDefault="00416190">
            <w:pPr>
              <w:pStyle w:val="ListParagraph"/>
              <w:numPr>
                <w:ilvl w:val="0"/>
                <w:numId w:val="40"/>
              </w:numPr>
              <w:spacing w:before="120" w:after="240"/>
              <w:ind w:left="157" w:hanging="180"/>
              <w:rPr>
                <w:rFonts w:asciiTheme="minorHAnsi" w:eastAsia="Univers 45 Light" w:hAnsiTheme="minorHAnsi"/>
                <w:color w:val="000000"/>
                <w:sz w:val="20"/>
                <w:lang w:val="en-CA"/>
              </w:rPr>
            </w:pPr>
            <w:r>
              <w:rPr>
                <w:rFonts w:asciiTheme="minorHAnsi" w:eastAsia="Univers 45 Light" w:hAnsiTheme="minorHAnsi"/>
                <w:color w:val="000000"/>
                <w:sz w:val="20"/>
                <w:lang w:val="en-CA"/>
              </w:rPr>
              <w:t xml:space="preserve">Look at school </w:t>
            </w:r>
            <w:r>
              <w:rPr>
                <w:rFonts w:asciiTheme="minorHAnsi" w:eastAsia="Univers 45 Light" w:hAnsiTheme="minorHAnsi"/>
                <w:color w:val="000000"/>
                <w:sz w:val="20"/>
                <w:lang w:val="en-CA"/>
              </w:rPr>
              <w:lastRenderedPageBreak/>
              <w:t>websites and find out about different schools.</w:t>
            </w:r>
          </w:p>
        </w:tc>
        <w:tc>
          <w:tcPr>
            <w:tcW w:w="0" w:type="auto"/>
          </w:tcPr>
          <w:p w:rsidR="00E656B3" w:rsidRDefault="00416190">
            <w:pPr>
              <w:spacing w:before="120" w:after="240"/>
              <w:rPr>
                <w:rFonts w:asciiTheme="minorHAnsi" w:eastAsia="Univers 45 Light" w:hAnsiTheme="minorHAnsi"/>
                <w:b/>
                <w:color w:val="000000"/>
                <w:sz w:val="20"/>
                <w:szCs w:val="22"/>
                <w:lang w:val="en-CA"/>
              </w:rPr>
            </w:pPr>
            <w:r>
              <w:rPr>
                <w:rFonts w:asciiTheme="minorHAnsi" w:eastAsia="Univers 45 Light" w:hAnsiTheme="minorHAnsi"/>
                <w:b/>
                <w:color w:val="000000"/>
                <w:sz w:val="20"/>
                <w:szCs w:val="22"/>
                <w:lang w:val="en-CA"/>
              </w:rPr>
              <w:lastRenderedPageBreak/>
              <w:t>Grade 6 – Term 1</w:t>
            </w:r>
          </w:p>
          <w:p w:rsidR="00E656B3" w:rsidRDefault="00416190">
            <w:pPr>
              <w:pStyle w:val="ListParagraph"/>
              <w:numPr>
                <w:ilvl w:val="0"/>
                <w:numId w:val="41"/>
              </w:numPr>
              <w:spacing w:before="120" w:after="240"/>
              <w:ind w:left="158" w:hanging="180"/>
              <w:rPr>
                <w:rFonts w:asciiTheme="minorHAnsi" w:eastAsia="Univers 45 Light" w:hAnsiTheme="minorHAnsi"/>
                <w:color w:val="000000"/>
                <w:sz w:val="20"/>
                <w:lang w:val="en-CA"/>
              </w:rPr>
            </w:pPr>
            <w:r>
              <w:rPr>
                <w:rFonts w:asciiTheme="minorHAnsi" w:eastAsia="Univers 45 Light" w:hAnsiTheme="minorHAnsi"/>
                <w:color w:val="000000"/>
                <w:sz w:val="20"/>
                <w:lang w:val="en-CA"/>
              </w:rPr>
              <w:t>Revisit the</w:t>
            </w:r>
            <w:r>
              <w:rPr>
                <w:rFonts w:asciiTheme="minorHAnsi" w:eastAsia="Univers 45 Light" w:hAnsiTheme="minorHAnsi"/>
                <w:color w:val="000000"/>
                <w:sz w:val="20"/>
                <w:lang w:val="en-CA"/>
              </w:rPr>
              <w:t xml:space="preserve"> schools you are interest in and meet with principals again if necessary.</w:t>
            </w:r>
          </w:p>
          <w:p w:rsidR="00E656B3" w:rsidRDefault="00416190">
            <w:pPr>
              <w:pStyle w:val="ListParagraph"/>
              <w:numPr>
                <w:ilvl w:val="0"/>
                <w:numId w:val="41"/>
              </w:numPr>
              <w:spacing w:before="120" w:after="240"/>
              <w:ind w:left="158" w:hanging="180"/>
              <w:rPr>
                <w:rFonts w:asciiTheme="minorHAnsi" w:eastAsia="Univers 45 Light" w:hAnsiTheme="minorHAnsi"/>
                <w:color w:val="000000"/>
                <w:sz w:val="20"/>
                <w:lang w:val="en-CA"/>
              </w:rPr>
            </w:pPr>
            <w:r>
              <w:rPr>
                <w:rFonts w:asciiTheme="minorHAnsi" w:eastAsia="Univers 45 Light" w:hAnsiTheme="minorHAnsi"/>
                <w:color w:val="000000"/>
                <w:sz w:val="20"/>
                <w:lang w:val="en-CA"/>
              </w:rPr>
              <w:t xml:space="preserve">Once you have narrowed down your choices, take your child for a visit to the school. </w:t>
            </w:r>
          </w:p>
          <w:p w:rsidR="00E656B3" w:rsidRDefault="00416190">
            <w:pPr>
              <w:pStyle w:val="ListParagraph"/>
              <w:numPr>
                <w:ilvl w:val="0"/>
                <w:numId w:val="41"/>
              </w:numPr>
              <w:spacing w:before="120" w:after="240"/>
              <w:ind w:left="158" w:hanging="180"/>
              <w:rPr>
                <w:rFonts w:asciiTheme="minorHAnsi" w:eastAsia="Univers 45 Light" w:hAnsiTheme="minorHAnsi"/>
                <w:color w:val="000000"/>
                <w:sz w:val="20"/>
                <w:lang w:val="en-CA"/>
              </w:rPr>
            </w:pPr>
            <w:r>
              <w:rPr>
                <w:rFonts w:asciiTheme="minorHAnsi" w:eastAsia="Univers 45 Light" w:hAnsiTheme="minorHAnsi"/>
                <w:color w:val="000000"/>
                <w:sz w:val="20"/>
                <w:lang w:val="en-CA"/>
              </w:rPr>
              <w:t xml:space="preserve">Make a final decision on your preferred secondary school. </w:t>
            </w:r>
          </w:p>
          <w:p w:rsidR="00E656B3" w:rsidRDefault="00416190">
            <w:pPr>
              <w:pStyle w:val="ListParagraph"/>
              <w:numPr>
                <w:ilvl w:val="0"/>
                <w:numId w:val="41"/>
              </w:numPr>
              <w:spacing w:before="120" w:after="240"/>
              <w:ind w:left="158" w:hanging="180"/>
              <w:rPr>
                <w:rFonts w:asciiTheme="minorHAnsi" w:eastAsia="Univers 45 Light" w:hAnsiTheme="minorHAnsi"/>
                <w:color w:val="000000"/>
                <w:sz w:val="20"/>
                <w:lang w:val="en-CA"/>
              </w:rPr>
            </w:pPr>
            <w:r>
              <w:rPr>
                <w:rFonts w:asciiTheme="minorHAnsi" w:eastAsia="Univers 45 Light" w:hAnsiTheme="minorHAnsi"/>
                <w:color w:val="000000"/>
                <w:sz w:val="20"/>
                <w:lang w:val="en-CA"/>
              </w:rPr>
              <w:t>Your child’s primary school will comm</w:t>
            </w:r>
            <w:r>
              <w:rPr>
                <w:rFonts w:asciiTheme="minorHAnsi" w:eastAsia="Univers 45 Light" w:hAnsiTheme="minorHAnsi"/>
                <w:color w:val="000000"/>
                <w:sz w:val="20"/>
                <w:lang w:val="en-CA"/>
              </w:rPr>
              <w:t xml:space="preserve">ence the Year 6-7 Review for students on Levels 1-4 of the Program </w:t>
            </w:r>
            <w:r>
              <w:rPr>
                <w:rFonts w:asciiTheme="minorHAnsi" w:eastAsia="Univers 45 Light" w:hAnsiTheme="minorHAnsi"/>
                <w:color w:val="000000"/>
                <w:sz w:val="20"/>
                <w:lang w:val="en-CA"/>
              </w:rPr>
              <w:lastRenderedPageBreak/>
              <w:t>for Students with Disabilities (students on Levels 5 and 6 are exempt from the Year 6-7 Review). Find out if any specialist appointments or assessments need to be booked for the Year 6-7 Re</w:t>
            </w:r>
            <w:r>
              <w:rPr>
                <w:rFonts w:asciiTheme="minorHAnsi" w:eastAsia="Univers 45 Light" w:hAnsiTheme="minorHAnsi"/>
                <w:color w:val="000000"/>
                <w:sz w:val="20"/>
                <w:lang w:val="en-CA"/>
              </w:rPr>
              <w:t>view. Although the Year 6-7 Review is not required for students on Levels 5 and 6, detailed transition planning should still occur.</w:t>
            </w:r>
          </w:p>
          <w:p w:rsidR="00E656B3" w:rsidRDefault="00416190">
            <w:pPr>
              <w:pStyle w:val="ListParagraph"/>
              <w:numPr>
                <w:ilvl w:val="0"/>
                <w:numId w:val="41"/>
              </w:numPr>
              <w:spacing w:before="120" w:after="240"/>
              <w:ind w:left="132" w:hanging="132"/>
              <w:rPr>
                <w:rFonts w:asciiTheme="minorHAnsi" w:eastAsia="Univers 45 Light" w:hAnsiTheme="minorHAnsi"/>
                <w:color w:val="000000"/>
                <w:sz w:val="20"/>
                <w:lang w:val="en-CA"/>
              </w:rPr>
            </w:pPr>
            <w:r>
              <w:rPr>
                <w:rFonts w:asciiTheme="minorHAnsi" w:eastAsia="Univers 45 Light" w:hAnsiTheme="minorHAnsi"/>
                <w:color w:val="000000"/>
                <w:sz w:val="20"/>
                <w:lang w:val="en-CA"/>
              </w:rPr>
              <w:t>Commence transition discussions at the Student Support Group meeting.</w:t>
            </w:r>
          </w:p>
        </w:tc>
        <w:tc>
          <w:tcPr>
            <w:tcW w:w="0" w:type="auto"/>
          </w:tcPr>
          <w:p w:rsidR="00E656B3" w:rsidRDefault="00E656B3">
            <w:pPr>
              <w:spacing w:before="120" w:after="240"/>
              <w:rPr>
                <w:rFonts w:asciiTheme="minorHAnsi" w:eastAsia="Univers 45 Light" w:hAnsiTheme="minorHAnsi"/>
                <w:color w:val="000000"/>
                <w:sz w:val="20"/>
                <w:szCs w:val="22"/>
                <w:lang w:val="en-CA"/>
              </w:rPr>
            </w:pPr>
          </w:p>
        </w:tc>
        <w:tc>
          <w:tcPr>
            <w:tcW w:w="0" w:type="auto"/>
          </w:tcPr>
          <w:p w:rsidR="00E656B3" w:rsidRDefault="00E656B3">
            <w:pPr>
              <w:spacing w:before="120" w:after="240"/>
              <w:rPr>
                <w:rFonts w:asciiTheme="minorHAnsi" w:eastAsia="Univers 45 Light" w:hAnsiTheme="minorHAnsi"/>
                <w:color w:val="000000"/>
                <w:sz w:val="20"/>
                <w:szCs w:val="22"/>
                <w:lang w:val="en-CA"/>
              </w:rPr>
            </w:pPr>
          </w:p>
        </w:tc>
        <w:tc>
          <w:tcPr>
            <w:tcW w:w="0" w:type="auto"/>
          </w:tcPr>
          <w:p w:rsidR="00E656B3" w:rsidRDefault="00416190">
            <w:pPr>
              <w:spacing w:before="120" w:after="240"/>
              <w:rPr>
                <w:rFonts w:asciiTheme="minorHAnsi" w:eastAsia="Univers 45 Light" w:hAnsiTheme="minorHAnsi"/>
                <w:b/>
                <w:color w:val="000000"/>
                <w:sz w:val="20"/>
                <w:szCs w:val="22"/>
                <w:lang w:val="en-CA"/>
              </w:rPr>
            </w:pPr>
            <w:r>
              <w:rPr>
                <w:rFonts w:asciiTheme="minorHAnsi" w:eastAsia="Univers 45 Light" w:hAnsiTheme="minorHAnsi"/>
                <w:b/>
                <w:color w:val="000000"/>
                <w:sz w:val="20"/>
                <w:szCs w:val="22"/>
                <w:lang w:val="en-CA"/>
              </w:rPr>
              <w:t>Grade 6 – Term 2</w:t>
            </w:r>
          </w:p>
          <w:p w:rsidR="00E656B3" w:rsidRDefault="00416190">
            <w:pPr>
              <w:pStyle w:val="ListParagraph"/>
              <w:numPr>
                <w:ilvl w:val="0"/>
                <w:numId w:val="42"/>
              </w:numPr>
              <w:spacing w:before="120" w:after="240"/>
              <w:ind w:left="178" w:hanging="178"/>
              <w:rPr>
                <w:rFonts w:asciiTheme="minorHAnsi" w:eastAsia="Univers 45 Light" w:hAnsiTheme="minorHAnsi"/>
                <w:color w:val="000000"/>
                <w:sz w:val="20"/>
                <w:lang w:val="en-CA"/>
              </w:rPr>
            </w:pPr>
            <w:r>
              <w:rPr>
                <w:rFonts w:asciiTheme="minorHAnsi" w:eastAsia="Univers 45 Light" w:hAnsiTheme="minorHAnsi"/>
                <w:color w:val="000000"/>
                <w:sz w:val="20"/>
                <w:lang w:val="en-CA"/>
              </w:rPr>
              <w:t>Fill in the preference form provide</w:t>
            </w:r>
            <w:r>
              <w:rPr>
                <w:rFonts w:asciiTheme="minorHAnsi" w:eastAsia="Univers 45 Light" w:hAnsiTheme="minorHAnsi"/>
                <w:color w:val="000000"/>
                <w:sz w:val="20"/>
                <w:lang w:val="en-CA"/>
              </w:rPr>
              <w:t>d by the primary school (for enrolment into government mainstream secondary schools).</w:t>
            </w:r>
          </w:p>
          <w:p w:rsidR="00E656B3" w:rsidRDefault="00416190">
            <w:pPr>
              <w:pStyle w:val="ListParagraph"/>
              <w:numPr>
                <w:ilvl w:val="0"/>
                <w:numId w:val="42"/>
              </w:numPr>
              <w:spacing w:before="120" w:after="240"/>
              <w:ind w:left="165" w:hanging="180"/>
              <w:rPr>
                <w:rFonts w:asciiTheme="minorHAnsi" w:eastAsia="Univers 45 Light" w:hAnsiTheme="minorHAnsi"/>
                <w:color w:val="000000"/>
                <w:sz w:val="20"/>
                <w:lang w:val="en-CA"/>
              </w:rPr>
            </w:pPr>
            <w:r>
              <w:rPr>
                <w:rFonts w:asciiTheme="minorHAnsi" w:eastAsia="Univers 45 Light" w:hAnsiTheme="minorHAnsi"/>
                <w:color w:val="000000"/>
                <w:sz w:val="20"/>
                <w:lang w:val="en-CA"/>
              </w:rPr>
              <w:t xml:space="preserve">Your child’s primary school will complete the Year 6-7 Review for students on Levels 1-4 of the Program for Students with Disabilities. Relevant staff </w:t>
            </w:r>
            <w:r>
              <w:rPr>
                <w:rFonts w:asciiTheme="minorHAnsi" w:eastAsia="Univers 45 Light" w:hAnsiTheme="minorHAnsi"/>
                <w:color w:val="000000"/>
                <w:sz w:val="20"/>
                <w:lang w:val="en-CA"/>
              </w:rPr>
              <w:lastRenderedPageBreak/>
              <w:t xml:space="preserve">from the secondary </w:t>
            </w:r>
            <w:r>
              <w:rPr>
                <w:rFonts w:asciiTheme="minorHAnsi" w:eastAsia="Univers 45 Light" w:hAnsiTheme="minorHAnsi"/>
                <w:color w:val="000000"/>
                <w:sz w:val="20"/>
                <w:lang w:val="en-CA"/>
              </w:rPr>
              <w:t>school should be invited to the applicant’s Student Support Group meeting.</w:t>
            </w:r>
          </w:p>
          <w:p w:rsidR="00E656B3" w:rsidRDefault="00416190">
            <w:pPr>
              <w:pStyle w:val="ListParagraph"/>
              <w:numPr>
                <w:ilvl w:val="0"/>
                <w:numId w:val="42"/>
              </w:numPr>
              <w:spacing w:before="120" w:after="240"/>
              <w:ind w:left="165" w:hanging="165"/>
              <w:rPr>
                <w:rFonts w:asciiTheme="minorHAnsi" w:eastAsia="Univers 45 Light" w:hAnsiTheme="minorHAnsi"/>
                <w:color w:val="000000"/>
                <w:sz w:val="20"/>
                <w:lang w:val="en-CA"/>
              </w:rPr>
            </w:pPr>
            <w:r>
              <w:rPr>
                <w:rFonts w:asciiTheme="minorHAnsi" w:eastAsia="Univers 45 Light" w:hAnsiTheme="minorHAnsi"/>
                <w:color w:val="000000"/>
                <w:sz w:val="20"/>
                <w:lang w:val="en-CA"/>
              </w:rPr>
              <w:t>New applications for the Program for Students with Disabilities must be submitted in July.</w:t>
            </w:r>
          </w:p>
        </w:tc>
        <w:tc>
          <w:tcPr>
            <w:tcW w:w="0" w:type="auto"/>
          </w:tcPr>
          <w:p w:rsidR="00E656B3" w:rsidRDefault="00E656B3">
            <w:pPr>
              <w:spacing w:before="120" w:after="240"/>
              <w:rPr>
                <w:rFonts w:asciiTheme="minorHAnsi" w:eastAsia="Univers 45 Light" w:hAnsiTheme="minorHAnsi"/>
                <w:color w:val="000000"/>
                <w:sz w:val="20"/>
                <w:szCs w:val="22"/>
                <w:lang w:val="en-CA"/>
              </w:rPr>
            </w:pPr>
          </w:p>
        </w:tc>
        <w:tc>
          <w:tcPr>
            <w:tcW w:w="0" w:type="auto"/>
          </w:tcPr>
          <w:p w:rsidR="00E656B3" w:rsidRDefault="00E656B3">
            <w:pPr>
              <w:spacing w:before="120" w:after="240"/>
              <w:rPr>
                <w:rFonts w:asciiTheme="minorHAnsi" w:eastAsia="Univers 45 Light" w:hAnsiTheme="minorHAnsi"/>
                <w:color w:val="000000"/>
                <w:sz w:val="20"/>
                <w:szCs w:val="22"/>
                <w:lang w:val="en-CA"/>
              </w:rPr>
            </w:pPr>
          </w:p>
        </w:tc>
        <w:tc>
          <w:tcPr>
            <w:tcW w:w="0" w:type="auto"/>
          </w:tcPr>
          <w:p w:rsidR="00E656B3" w:rsidRDefault="00416190">
            <w:pPr>
              <w:spacing w:before="120" w:after="240"/>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 xml:space="preserve">Begin collating information to be given to the secondary school to assist them in </w:t>
            </w:r>
            <w:r>
              <w:rPr>
                <w:rFonts w:asciiTheme="minorHAnsi" w:eastAsia="Univers 45 Light" w:hAnsiTheme="minorHAnsi"/>
                <w:color w:val="000000"/>
                <w:sz w:val="20"/>
                <w:szCs w:val="22"/>
                <w:lang w:val="en-CA"/>
              </w:rPr>
              <w:t>supporting the student (diagnostic, assessment reports).</w:t>
            </w:r>
          </w:p>
        </w:tc>
      </w:tr>
    </w:tbl>
    <w:p w:rsidR="00E656B3" w:rsidRDefault="00E656B3">
      <w:pPr>
        <w:pStyle w:val="Heading7"/>
      </w:pPr>
    </w:p>
    <w:tbl>
      <w:tblPr>
        <w:tblStyle w:val="TableGrid20"/>
        <w:tblW w:w="5000" w:type="pct"/>
        <w:tblLook w:val="04A0" w:firstRow="1" w:lastRow="0" w:firstColumn="1" w:lastColumn="0" w:noHBand="0" w:noVBand="1"/>
        <w:tblCaption w:val="Transition Planning Timeline"/>
        <w:tblDescription w:val="Example of a transition planning timeline used in Australia."/>
      </w:tblPr>
      <w:tblGrid>
        <w:gridCol w:w="707"/>
        <w:gridCol w:w="1270"/>
        <w:gridCol w:w="6208"/>
        <w:gridCol w:w="597"/>
        <w:gridCol w:w="568"/>
      </w:tblGrid>
      <w:tr w:rsidR="00E656B3">
        <w:trPr>
          <w:tblHeader/>
        </w:trPr>
        <w:tc>
          <w:tcPr>
            <w:tcW w:w="378" w:type="pct"/>
          </w:tcPr>
          <w:p w:rsidR="00E656B3" w:rsidRDefault="00E656B3">
            <w:pPr>
              <w:spacing w:before="120" w:after="240"/>
              <w:jc w:val="both"/>
              <w:rPr>
                <w:rFonts w:asciiTheme="minorHAnsi" w:eastAsia="Univers 45 Light" w:hAnsiTheme="minorHAnsi"/>
                <w:color w:val="000000"/>
                <w:szCs w:val="22"/>
                <w:lang w:val="en-CA"/>
              </w:rPr>
            </w:pPr>
          </w:p>
        </w:tc>
        <w:tc>
          <w:tcPr>
            <w:tcW w:w="679" w:type="pct"/>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Sept</w:t>
            </w:r>
          </w:p>
        </w:tc>
        <w:tc>
          <w:tcPr>
            <w:tcW w:w="3320" w:type="pct"/>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Oct – Jan</w:t>
            </w:r>
          </w:p>
        </w:tc>
        <w:tc>
          <w:tcPr>
            <w:tcW w:w="319" w:type="pct"/>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Feb</w:t>
            </w:r>
          </w:p>
        </w:tc>
        <w:tc>
          <w:tcPr>
            <w:tcW w:w="304" w:type="pct"/>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Mar</w:t>
            </w:r>
          </w:p>
        </w:tc>
      </w:tr>
      <w:tr w:rsidR="00E656B3">
        <w:tc>
          <w:tcPr>
            <w:tcW w:w="378" w:type="pct"/>
          </w:tcPr>
          <w:p w:rsidR="00E656B3" w:rsidRDefault="00416190">
            <w:pPr>
              <w:spacing w:before="120" w:after="240"/>
              <w:jc w:val="both"/>
              <w:rPr>
                <w:rFonts w:asciiTheme="minorHAnsi" w:eastAsia="Univers 45 Light" w:hAnsiTheme="minorHAnsi"/>
                <w:color w:val="000000"/>
                <w:szCs w:val="22"/>
                <w:lang w:val="en-CA"/>
              </w:rPr>
            </w:pPr>
            <w:r>
              <w:rPr>
                <w:rFonts w:asciiTheme="minorHAnsi" w:eastAsia="Univers 45 Light" w:hAnsiTheme="minorHAnsi"/>
                <w:color w:val="000000"/>
                <w:szCs w:val="22"/>
                <w:lang w:val="en-CA"/>
              </w:rPr>
              <w:t>2014</w:t>
            </w:r>
          </w:p>
        </w:tc>
        <w:tc>
          <w:tcPr>
            <w:tcW w:w="679" w:type="pct"/>
          </w:tcPr>
          <w:p w:rsidR="00E656B3" w:rsidRDefault="00E656B3">
            <w:pPr>
              <w:spacing w:before="120" w:after="240"/>
              <w:jc w:val="both"/>
              <w:rPr>
                <w:rFonts w:asciiTheme="minorHAnsi" w:eastAsia="Univers 45 Light" w:hAnsiTheme="minorHAnsi"/>
                <w:color w:val="000000"/>
                <w:sz w:val="20"/>
                <w:szCs w:val="22"/>
                <w:lang w:val="en-CA"/>
              </w:rPr>
            </w:pPr>
          </w:p>
        </w:tc>
        <w:tc>
          <w:tcPr>
            <w:tcW w:w="3320" w:type="pct"/>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Term 4: 6 October to 19 December</w:t>
            </w:r>
          </w:p>
        </w:tc>
        <w:tc>
          <w:tcPr>
            <w:tcW w:w="319" w:type="pct"/>
          </w:tcPr>
          <w:p w:rsidR="00E656B3" w:rsidRDefault="00E656B3">
            <w:pPr>
              <w:spacing w:before="120" w:after="240"/>
              <w:jc w:val="both"/>
              <w:rPr>
                <w:rFonts w:asciiTheme="minorHAnsi" w:eastAsia="Univers 45 Light" w:hAnsiTheme="minorHAnsi"/>
                <w:color w:val="000000"/>
                <w:sz w:val="20"/>
                <w:szCs w:val="22"/>
                <w:lang w:val="en-CA"/>
              </w:rPr>
            </w:pPr>
          </w:p>
        </w:tc>
        <w:tc>
          <w:tcPr>
            <w:tcW w:w="304" w:type="pct"/>
          </w:tcPr>
          <w:p w:rsidR="00E656B3" w:rsidRDefault="00E656B3">
            <w:pPr>
              <w:spacing w:before="120" w:after="240"/>
              <w:jc w:val="both"/>
              <w:rPr>
                <w:rFonts w:asciiTheme="minorHAnsi" w:eastAsia="Univers 45 Light" w:hAnsiTheme="minorHAnsi"/>
                <w:color w:val="000000"/>
                <w:sz w:val="20"/>
                <w:szCs w:val="22"/>
                <w:lang w:val="en-CA"/>
              </w:rPr>
            </w:pPr>
          </w:p>
        </w:tc>
      </w:tr>
      <w:tr w:rsidR="00E656B3">
        <w:tc>
          <w:tcPr>
            <w:tcW w:w="378" w:type="pct"/>
          </w:tcPr>
          <w:p w:rsidR="00E656B3" w:rsidRDefault="00416190">
            <w:pPr>
              <w:spacing w:before="120" w:after="240"/>
              <w:jc w:val="both"/>
              <w:rPr>
                <w:rFonts w:asciiTheme="minorHAnsi" w:eastAsia="Univers 45 Light" w:hAnsiTheme="minorHAnsi"/>
                <w:color w:val="000000"/>
                <w:szCs w:val="22"/>
                <w:lang w:val="en-CA"/>
              </w:rPr>
            </w:pPr>
            <w:r>
              <w:rPr>
                <w:rFonts w:asciiTheme="minorHAnsi" w:eastAsia="Univers 45 Light" w:hAnsiTheme="minorHAnsi"/>
                <w:color w:val="000000"/>
                <w:szCs w:val="22"/>
                <w:lang w:val="en-CA"/>
              </w:rPr>
              <w:t>2015</w:t>
            </w:r>
          </w:p>
        </w:tc>
        <w:tc>
          <w:tcPr>
            <w:tcW w:w="679" w:type="pct"/>
          </w:tcPr>
          <w:p w:rsidR="00E656B3" w:rsidRDefault="00E656B3">
            <w:pPr>
              <w:spacing w:before="120" w:after="240"/>
              <w:jc w:val="both"/>
              <w:rPr>
                <w:rFonts w:asciiTheme="minorHAnsi" w:eastAsia="Univers 45 Light" w:hAnsiTheme="minorHAnsi"/>
                <w:color w:val="000000"/>
                <w:sz w:val="20"/>
                <w:szCs w:val="22"/>
                <w:lang w:val="en-CA"/>
              </w:rPr>
            </w:pPr>
          </w:p>
        </w:tc>
        <w:tc>
          <w:tcPr>
            <w:tcW w:w="3320" w:type="pct"/>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Term 4: 5 October to 18 December</w:t>
            </w:r>
          </w:p>
        </w:tc>
        <w:tc>
          <w:tcPr>
            <w:tcW w:w="319" w:type="pct"/>
          </w:tcPr>
          <w:p w:rsidR="00E656B3" w:rsidRDefault="00E656B3">
            <w:pPr>
              <w:spacing w:before="120" w:after="240"/>
              <w:jc w:val="both"/>
              <w:rPr>
                <w:rFonts w:asciiTheme="minorHAnsi" w:eastAsia="Univers 45 Light" w:hAnsiTheme="minorHAnsi"/>
                <w:color w:val="000000"/>
                <w:sz w:val="20"/>
                <w:szCs w:val="22"/>
                <w:lang w:val="en-CA"/>
              </w:rPr>
            </w:pPr>
          </w:p>
        </w:tc>
        <w:tc>
          <w:tcPr>
            <w:tcW w:w="304" w:type="pct"/>
          </w:tcPr>
          <w:p w:rsidR="00E656B3" w:rsidRDefault="00E656B3">
            <w:pPr>
              <w:spacing w:before="120" w:after="240"/>
              <w:jc w:val="both"/>
              <w:rPr>
                <w:rFonts w:asciiTheme="minorHAnsi" w:eastAsia="Univers 45 Light" w:hAnsiTheme="minorHAnsi"/>
                <w:color w:val="000000"/>
                <w:sz w:val="20"/>
                <w:szCs w:val="22"/>
                <w:lang w:val="en-CA"/>
              </w:rPr>
            </w:pPr>
          </w:p>
        </w:tc>
      </w:tr>
      <w:tr w:rsidR="00E656B3">
        <w:tc>
          <w:tcPr>
            <w:tcW w:w="378" w:type="pct"/>
          </w:tcPr>
          <w:p w:rsidR="00E656B3" w:rsidRDefault="00416190">
            <w:pPr>
              <w:spacing w:before="120" w:after="240"/>
              <w:jc w:val="both"/>
              <w:rPr>
                <w:rFonts w:asciiTheme="minorHAnsi" w:eastAsia="Univers 45 Light" w:hAnsiTheme="minorHAnsi"/>
                <w:color w:val="000000"/>
                <w:szCs w:val="22"/>
                <w:lang w:val="en-CA"/>
              </w:rPr>
            </w:pPr>
            <w:r>
              <w:rPr>
                <w:rFonts w:asciiTheme="minorHAnsi" w:eastAsia="Univers 45 Light" w:hAnsiTheme="minorHAnsi"/>
                <w:color w:val="000000"/>
                <w:szCs w:val="22"/>
                <w:lang w:val="en-CA"/>
              </w:rPr>
              <w:t>2016</w:t>
            </w:r>
          </w:p>
        </w:tc>
        <w:tc>
          <w:tcPr>
            <w:tcW w:w="679" w:type="pct"/>
          </w:tcPr>
          <w:p w:rsidR="00E656B3" w:rsidRDefault="00E656B3">
            <w:pPr>
              <w:spacing w:before="120" w:after="240"/>
              <w:jc w:val="both"/>
              <w:rPr>
                <w:rFonts w:asciiTheme="minorHAnsi" w:eastAsia="Univers 45 Light" w:hAnsiTheme="minorHAnsi"/>
                <w:color w:val="000000"/>
                <w:sz w:val="20"/>
                <w:szCs w:val="22"/>
                <w:lang w:val="en-CA"/>
              </w:rPr>
            </w:pPr>
          </w:p>
        </w:tc>
        <w:tc>
          <w:tcPr>
            <w:tcW w:w="3320" w:type="pct"/>
          </w:tcPr>
          <w:p w:rsidR="00E656B3" w:rsidRDefault="00416190">
            <w:pPr>
              <w:spacing w:before="120" w:after="240"/>
              <w:jc w:val="both"/>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Term 4: 3 October to 20 December</w:t>
            </w:r>
          </w:p>
        </w:tc>
        <w:tc>
          <w:tcPr>
            <w:tcW w:w="319" w:type="pct"/>
          </w:tcPr>
          <w:p w:rsidR="00E656B3" w:rsidRDefault="00E656B3">
            <w:pPr>
              <w:spacing w:before="120" w:after="240"/>
              <w:jc w:val="both"/>
              <w:rPr>
                <w:rFonts w:asciiTheme="minorHAnsi" w:eastAsia="Univers 45 Light" w:hAnsiTheme="minorHAnsi"/>
                <w:color w:val="000000"/>
                <w:sz w:val="20"/>
                <w:szCs w:val="22"/>
                <w:lang w:val="en-CA"/>
              </w:rPr>
            </w:pPr>
          </w:p>
        </w:tc>
        <w:tc>
          <w:tcPr>
            <w:tcW w:w="304" w:type="pct"/>
          </w:tcPr>
          <w:p w:rsidR="00E656B3" w:rsidRDefault="00E656B3">
            <w:pPr>
              <w:spacing w:before="120" w:after="240"/>
              <w:jc w:val="both"/>
              <w:rPr>
                <w:rFonts w:asciiTheme="minorHAnsi" w:eastAsia="Univers 45 Light" w:hAnsiTheme="minorHAnsi"/>
                <w:color w:val="000000"/>
                <w:sz w:val="20"/>
                <w:szCs w:val="22"/>
                <w:lang w:val="en-CA"/>
              </w:rPr>
            </w:pPr>
          </w:p>
        </w:tc>
      </w:tr>
    </w:tbl>
    <w:p w:rsidR="00E656B3" w:rsidRDefault="00E656B3">
      <w:pPr>
        <w:jc w:val="both"/>
        <w:rPr>
          <w:rFonts w:eastAsia="Univers 45 Light"/>
          <w:color w:val="000000"/>
          <w:szCs w:val="22"/>
          <w:lang w:val="en-CA"/>
        </w:rPr>
      </w:pPr>
    </w:p>
    <w:tbl>
      <w:tblPr>
        <w:tblStyle w:val="TableGrid20"/>
        <w:tblW w:w="0" w:type="auto"/>
        <w:tblLayout w:type="fixed"/>
        <w:tblLook w:val="04A0" w:firstRow="1" w:lastRow="0" w:firstColumn="1" w:lastColumn="0" w:noHBand="0" w:noVBand="1"/>
        <w:tblCaption w:val="Transition Planning Timeline"/>
        <w:tblDescription w:val="Example of a transition planning timeline used in Australia."/>
      </w:tblPr>
      <w:tblGrid>
        <w:gridCol w:w="1975"/>
        <w:gridCol w:w="1800"/>
        <w:gridCol w:w="2160"/>
        <w:gridCol w:w="630"/>
        <w:gridCol w:w="1620"/>
        <w:gridCol w:w="604"/>
        <w:gridCol w:w="561"/>
      </w:tblGrid>
      <w:tr w:rsidR="00E656B3">
        <w:trPr>
          <w:tblHeader/>
        </w:trPr>
        <w:tc>
          <w:tcPr>
            <w:tcW w:w="1975" w:type="dxa"/>
          </w:tcPr>
          <w:p w:rsidR="00E656B3" w:rsidRDefault="00416190">
            <w:pPr>
              <w:spacing w:before="120" w:after="240"/>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Sept</w:t>
            </w:r>
          </w:p>
        </w:tc>
        <w:tc>
          <w:tcPr>
            <w:tcW w:w="1800" w:type="dxa"/>
          </w:tcPr>
          <w:p w:rsidR="00E656B3" w:rsidRDefault="00416190">
            <w:pPr>
              <w:spacing w:before="120" w:after="240"/>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Oct</w:t>
            </w:r>
          </w:p>
        </w:tc>
        <w:tc>
          <w:tcPr>
            <w:tcW w:w="2160" w:type="dxa"/>
          </w:tcPr>
          <w:p w:rsidR="00E656B3" w:rsidRDefault="00416190">
            <w:pPr>
              <w:spacing w:before="120" w:after="240"/>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Nov</w:t>
            </w:r>
          </w:p>
        </w:tc>
        <w:tc>
          <w:tcPr>
            <w:tcW w:w="630" w:type="dxa"/>
          </w:tcPr>
          <w:p w:rsidR="00E656B3" w:rsidRDefault="00416190">
            <w:pPr>
              <w:spacing w:before="120" w:after="240"/>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Dec</w:t>
            </w:r>
          </w:p>
        </w:tc>
        <w:tc>
          <w:tcPr>
            <w:tcW w:w="1620" w:type="dxa"/>
          </w:tcPr>
          <w:p w:rsidR="00E656B3" w:rsidRDefault="00416190">
            <w:pPr>
              <w:spacing w:before="120" w:after="240"/>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Jan</w:t>
            </w:r>
          </w:p>
        </w:tc>
        <w:tc>
          <w:tcPr>
            <w:tcW w:w="604" w:type="dxa"/>
          </w:tcPr>
          <w:p w:rsidR="00E656B3" w:rsidRDefault="00416190">
            <w:pPr>
              <w:spacing w:before="120" w:after="240"/>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Feb</w:t>
            </w:r>
          </w:p>
        </w:tc>
        <w:tc>
          <w:tcPr>
            <w:tcW w:w="561" w:type="dxa"/>
          </w:tcPr>
          <w:p w:rsidR="00E656B3" w:rsidRDefault="00416190">
            <w:pPr>
              <w:spacing w:before="120" w:after="240"/>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t>Mar</w:t>
            </w:r>
          </w:p>
        </w:tc>
      </w:tr>
      <w:tr w:rsidR="00E656B3">
        <w:tc>
          <w:tcPr>
            <w:tcW w:w="1975" w:type="dxa"/>
          </w:tcPr>
          <w:p w:rsidR="00E656B3" w:rsidRDefault="00416190">
            <w:pPr>
              <w:spacing w:before="120" w:after="240"/>
              <w:rPr>
                <w:rFonts w:asciiTheme="minorHAnsi" w:eastAsia="Univers 45 Light" w:hAnsiTheme="minorHAnsi"/>
                <w:b/>
                <w:color w:val="000000"/>
                <w:sz w:val="20"/>
                <w:szCs w:val="22"/>
                <w:lang w:val="en-CA"/>
              </w:rPr>
            </w:pPr>
            <w:r>
              <w:rPr>
                <w:rFonts w:asciiTheme="minorHAnsi" w:eastAsia="Univers 45 Light" w:hAnsiTheme="minorHAnsi"/>
                <w:b/>
                <w:color w:val="000000"/>
                <w:sz w:val="20"/>
                <w:szCs w:val="22"/>
                <w:lang w:val="en-CA"/>
              </w:rPr>
              <w:t xml:space="preserve">Grade 6 – Term </w:t>
            </w:r>
            <w:r>
              <w:rPr>
                <w:rFonts w:asciiTheme="minorHAnsi" w:eastAsia="Univers 45 Light" w:hAnsiTheme="minorHAnsi"/>
                <w:b/>
                <w:color w:val="000000"/>
                <w:sz w:val="20"/>
                <w:szCs w:val="22"/>
                <w:lang w:val="en-CA"/>
              </w:rPr>
              <w:t>3</w:t>
            </w:r>
          </w:p>
          <w:p w:rsidR="00E656B3" w:rsidRDefault="00416190">
            <w:pPr>
              <w:pStyle w:val="ListParagraph"/>
              <w:numPr>
                <w:ilvl w:val="0"/>
                <w:numId w:val="43"/>
              </w:numPr>
              <w:spacing w:before="120" w:after="240"/>
              <w:ind w:left="157" w:hanging="180"/>
              <w:rPr>
                <w:rFonts w:asciiTheme="minorHAnsi" w:eastAsia="Univers 45 Light" w:hAnsiTheme="minorHAnsi"/>
                <w:color w:val="000000"/>
                <w:sz w:val="20"/>
                <w:lang w:val="en-CA"/>
              </w:rPr>
            </w:pPr>
            <w:r>
              <w:rPr>
                <w:rFonts w:asciiTheme="minorHAnsi" w:eastAsia="Univers 45 Light" w:hAnsiTheme="minorHAnsi"/>
                <w:color w:val="000000"/>
                <w:sz w:val="20"/>
                <w:lang w:val="en-CA"/>
              </w:rPr>
              <w:t xml:space="preserve">If you submitted preference forms for government mainstream </w:t>
            </w:r>
            <w:r>
              <w:rPr>
                <w:rFonts w:asciiTheme="minorHAnsi" w:eastAsia="Univers 45 Light" w:hAnsiTheme="minorHAnsi"/>
                <w:color w:val="000000"/>
                <w:sz w:val="20"/>
                <w:lang w:val="en-CA"/>
              </w:rPr>
              <w:lastRenderedPageBreak/>
              <w:t>secondary schools, you will be advised by the primary school which government secondary school has offered a place to your child.</w:t>
            </w:r>
          </w:p>
          <w:p w:rsidR="00E656B3" w:rsidRDefault="00416190">
            <w:pPr>
              <w:pStyle w:val="ListParagraph"/>
              <w:numPr>
                <w:ilvl w:val="0"/>
                <w:numId w:val="43"/>
              </w:numPr>
              <w:spacing w:before="120" w:after="240"/>
              <w:ind w:left="157" w:hanging="180"/>
              <w:rPr>
                <w:rFonts w:asciiTheme="minorHAnsi" w:eastAsia="Univers 45 Light" w:hAnsiTheme="minorHAnsi"/>
                <w:color w:val="000000"/>
                <w:sz w:val="20"/>
                <w:lang w:val="en-CA"/>
              </w:rPr>
            </w:pPr>
            <w:r>
              <w:rPr>
                <w:rFonts w:asciiTheme="minorHAnsi" w:eastAsia="Univers 45 Light" w:hAnsiTheme="minorHAnsi"/>
                <w:color w:val="000000"/>
                <w:sz w:val="20"/>
                <w:lang w:val="en-CA"/>
              </w:rPr>
              <w:t xml:space="preserve">Your child’s primary school should convene a Student Support </w:t>
            </w:r>
            <w:r>
              <w:rPr>
                <w:rFonts w:asciiTheme="minorHAnsi" w:eastAsia="Univers 45 Light" w:hAnsiTheme="minorHAnsi"/>
                <w:color w:val="000000"/>
                <w:sz w:val="20"/>
                <w:lang w:val="en-CA"/>
              </w:rPr>
              <w:t>Group meeting with relevant staff from the secondary school to plan for the transition and other needs.</w:t>
            </w:r>
          </w:p>
          <w:p w:rsidR="00E656B3" w:rsidRDefault="00416190">
            <w:pPr>
              <w:pStyle w:val="ListParagraph"/>
              <w:numPr>
                <w:ilvl w:val="0"/>
                <w:numId w:val="43"/>
              </w:numPr>
              <w:spacing w:before="120" w:after="240"/>
              <w:ind w:left="157" w:hanging="180"/>
              <w:rPr>
                <w:rFonts w:asciiTheme="minorHAnsi" w:eastAsia="Univers 45 Light" w:hAnsiTheme="minorHAnsi"/>
                <w:color w:val="000000"/>
                <w:sz w:val="20"/>
                <w:lang w:val="en-CA"/>
              </w:rPr>
            </w:pPr>
            <w:r>
              <w:rPr>
                <w:rFonts w:asciiTheme="minorHAnsi" w:eastAsia="Univers 45 Light" w:hAnsiTheme="minorHAnsi"/>
                <w:color w:val="000000"/>
                <w:sz w:val="20"/>
                <w:lang w:val="en-CA"/>
              </w:rPr>
              <w:t xml:space="preserve">Your child’s primary school may consider preparing a transition statement, a summary of important information about your child that can be given to the </w:t>
            </w:r>
            <w:r>
              <w:rPr>
                <w:rFonts w:asciiTheme="minorHAnsi" w:eastAsia="Univers 45 Light" w:hAnsiTheme="minorHAnsi"/>
                <w:color w:val="000000"/>
                <w:sz w:val="20"/>
                <w:lang w:val="en-CA"/>
              </w:rPr>
              <w:t>secondary school to assist them in planning appropriate supports for your child.</w:t>
            </w:r>
          </w:p>
          <w:p w:rsidR="00E656B3" w:rsidRDefault="00416190">
            <w:pPr>
              <w:pStyle w:val="ListParagraph"/>
              <w:numPr>
                <w:ilvl w:val="0"/>
                <w:numId w:val="43"/>
              </w:numPr>
              <w:spacing w:before="120" w:after="240"/>
              <w:ind w:left="157" w:hanging="180"/>
              <w:rPr>
                <w:rFonts w:asciiTheme="minorHAnsi" w:eastAsia="Univers 45 Light" w:hAnsiTheme="minorHAnsi"/>
                <w:color w:val="000000"/>
                <w:sz w:val="20"/>
                <w:lang w:val="en-CA"/>
              </w:rPr>
            </w:pPr>
            <w:r>
              <w:rPr>
                <w:rFonts w:asciiTheme="minorHAnsi" w:eastAsia="Univers 45 Light" w:hAnsiTheme="minorHAnsi"/>
                <w:color w:val="000000"/>
                <w:sz w:val="20"/>
                <w:lang w:val="en-CA"/>
              </w:rPr>
              <w:t>Your primary school should be notified of the outcome of the Year 6-7 Review.</w:t>
            </w:r>
          </w:p>
        </w:tc>
        <w:tc>
          <w:tcPr>
            <w:tcW w:w="1800" w:type="dxa"/>
          </w:tcPr>
          <w:p w:rsidR="00E656B3" w:rsidRDefault="00416190">
            <w:pPr>
              <w:spacing w:before="120" w:after="240"/>
              <w:rPr>
                <w:rFonts w:asciiTheme="minorHAnsi" w:eastAsia="Univers 45 Light" w:hAnsiTheme="minorHAnsi"/>
                <w:color w:val="000000"/>
                <w:sz w:val="20"/>
                <w:szCs w:val="22"/>
                <w:lang w:val="en-CA"/>
              </w:rPr>
            </w:pPr>
            <w:r>
              <w:rPr>
                <w:rFonts w:asciiTheme="minorHAnsi" w:eastAsia="Univers 45 Light" w:hAnsiTheme="minorHAnsi"/>
                <w:color w:val="000000"/>
                <w:sz w:val="20"/>
                <w:szCs w:val="22"/>
                <w:lang w:val="en-CA"/>
              </w:rPr>
              <w:lastRenderedPageBreak/>
              <w:t>Students to be enrolled into secondary school/specialist school and to be provided with an enrolm</w:t>
            </w:r>
            <w:r>
              <w:rPr>
                <w:rFonts w:asciiTheme="minorHAnsi" w:eastAsia="Univers 45 Light" w:hAnsiTheme="minorHAnsi"/>
                <w:color w:val="000000"/>
                <w:sz w:val="20"/>
                <w:szCs w:val="22"/>
                <w:lang w:val="en-CA"/>
              </w:rPr>
              <w:t xml:space="preserve">ent kit. </w:t>
            </w:r>
            <w:r>
              <w:rPr>
                <w:rFonts w:asciiTheme="minorHAnsi" w:eastAsia="Univers 45 Light" w:hAnsiTheme="minorHAnsi"/>
                <w:color w:val="000000"/>
                <w:sz w:val="20"/>
                <w:szCs w:val="22"/>
                <w:lang w:val="en-CA"/>
              </w:rPr>
              <w:lastRenderedPageBreak/>
              <w:t>Parent/guardian/ carer(s) to begin receiving school newsletters and invites to events.</w:t>
            </w:r>
          </w:p>
        </w:tc>
        <w:tc>
          <w:tcPr>
            <w:tcW w:w="2160" w:type="dxa"/>
          </w:tcPr>
          <w:p w:rsidR="00E656B3" w:rsidRDefault="00416190">
            <w:pPr>
              <w:spacing w:before="120" w:after="240"/>
              <w:rPr>
                <w:rFonts w:asciiTheme="minorHAnsi" w:eastAsia="Univers 45 Light" w:hAnsiTheme="minorHAnsi"/>
                <w:b/>
                <w:color w:val="000000"/>
                <w:sz w:val="20"/>
                <w:szCs w:val="22"/>
                <w:lang w:val="en-CA"/>
              </w:rPr>
            </w:pPr>
            <w:r>
              <w:rPr>
                <w:rFonts w:asciiTheme="minorHAnsi" w:eastAsia="Univers 45 Light" w:hAnsiTheme="minorHAnsi"/>
                <w:b/>
                <w:color w:val="000000"/>
                <w:sz w:val="20"/>
                <w:szCs w:val="22"/>
                <w:lang w:val="en-CA"/>
              </w:rPr>
              <w:lastRenderedPageBreak/>
              <w:t>Grade 6 – Term 4</w:t>
            </w:r>
          </w:p>
          <w:p w:rsidR="00E656B3" w:rsidRDefault="00416190">
            <w:pPr>
              <w:pStyle w:val="ListParagraph"/>
              <w:numPr>
                <w:ilvl w:val="0"/>
                <w:numId w:val="44"/>
              </w:numPr>
              <w:spacing w:before="120" w:after="240"/>
              <w:ind w:left="198" w:hanging="198"/>
              <w:rPr>
                <w:rFonts w:asciiTheme="minorHAnsi" w:eastAsia="Univers 45 Light" w:hAnsiTheme="minorHAnsi"/>
                <w:color w:val="000000"/>
                <w:sz w:val="20"/>
                <w:lang w:val="en-CA"/>
              </w:rPr>
            </w:pPr>
            <w:r>
              <w:rPr>
                <w:rFonts w:asciiTheme="minorHAnsi" w:eastAsia="Univers 45 Light" w:hAnsiTheme="minorHAnsi"/>
                <w:color w:val="000000"/>
                <w:sz w:val="20"/>
                <w:lang w:val="en-CA"/>
              </w:rPr>
              <w:t>Enrol your child into secondary school.</w:t>
            </w:r>
          </w:p>
          <w:p w:rsidR="00E656B3" w:rsidRDefault="00416190">
            <w:pPr>
              <w:pStyle w:val="ListParagraph"/>
              <w:numPr>
                <w:ilvl w:val="0"/>
                <w:numId w:val="44"/>
              </w:numPr>
              <w:spacing w:before="120" w:after="240"/>
              <w:ind w:left="198" w:hanging="198"/>
              <w:rPr>
                <w:rFonts w:asciiTheme="minorHAnsi" w:eastAsia="Univers 45 Light" w:hAnsiTheme="minorHAnsi"/>
                <w:color w:val="000000"/>
                <w:sz w:val="20"/>
                <w:lang w:val="en-CA"/>
              </w:rPr>
            </w:pPr>
            <w:r>
              <w:rPr>
                <w:rFonts w:asciiTheme="minorHAnsi" w:eastAsia="Univers 45 Light" w:hAnsiTheme="minorHAnsi"/>
                <w:color w:val="000000"/>
                <w:sz w:val="20"/>
                <w:lang w:val="en-CA"/>
              </w:rPr>
              <w:t xml:space="preserve">Plan and prepare </w:t>
            </w:r>
            <w:r>
              <w:rPr>
                <w:rFonts w:asciiTheme="minorHAnsi" w:eastAsia="Univers 45 Light" w:hAnsiTheme="minorHAnsi"/>
                <w:color w:val="000000"/>
                <w:sz w:val="20"/>
                <w:lang w:val="en-CA"/>
              </w:rPr>
              <w:lastRenderedPageBreak/>
              <w:t>for orientation day.</w:t>
            </w:r>
          </w:p>
          <w:p w:rsidR="00E656B3" w:rsidRDefault="00416190">
            <w:pPr>
              <w:pStyle w:val="ListParagraph"/>
              <w:numPr>
                <w:ilvl w:val="0"/>
                <w:numId w:val="44"/>
              </w:numPr>
              <w:spacing w:before="120" w:after="240"/>
              <w:ind w:left="198" w:hanging="198"/>
              <w:rPr>
                <w:rFonts w:asciiTheme="minorHAnsi" w:eastAsia="Univers 45 Light" w:hAnsiTheme="minorHAnsi"/>
                <w:color w:val="000000"/>
                <w:sz w:val="20"/>
                <w:lang w:val="en-CA"/>
              </w:rPr>
            </w:pPr>
            <w:r>
              <w:rPr>
                <w:rFonts w:asciiTheme="minorHAnsi" w:eastAsia="Univers 45 Light" w:hAnsiTheme="minorHAnsi"/>
                <w:color w:val="000000"/>
                <w:sz w:val="20"/>
                <w:lang w:val="en-CA"/>
              </w:rPr>
              <w:t>Request an extended orientation for your child and meet teachers.</w:t>
            </w:r>
          </w:p>
          <w:p w:rsidR="00E656B3" w:rsidRDefault="00416190">
            <w:pPr>
              <w:pStyle w:val="ListParagraph"/>
              <w:numPr>
                <w:ilvl w:val="0"/>
                <w:numId w:val="44"/>
              </w:numPr>
              <w:spacing w:before="120" w:after="240"/>
              <w:ind w:left="198" w:hanging="198"/>
              <w:rPr>
                <w:rFonts w:asciiTheme="minorHAnsi" w:eastAsia="Univers 45 Light" w:hAnsiTheme="minorHAnsi"/>
                <w:color w:val="000000"/>
                <w:sz w:val="20"/>
                <w:lang w:val="en-CA"/>
              </w:rPr>
            </w:pPr>
            <w:r>
              <w:rPr>
                <w:rFonts w:asciiTheme="minorHAnsi" w:eastAsia="Univers 45 Light" w:hAnsiTheme="minorHAnsi"/>
                <w:color w:val="000000"/>
                <w:sz w:val="20"/>
                <w:lang w:val="en-CA"/>
              </w:rPr>
              <w:t xml:space="preserve">Request a Student Support Group meeting for Term 1 of Year 7. </w:t>
            </w:r>
          </w:p>
          <w:p w:rsidR="00E656B3" w:rsidRDefault="00416190">
            <w:pPr>
              <w:pStyle w:val="ListParagraph"/>
              <w:numPr>
                <w:ilvl w:val="0"/>
                <w:numId w:val="44"/>
              </w:numPr>
              <w:spacing w:before="120" w:after="240"/>
              <w:ind w:left="198" w:hanging="198"/>
              <w:rPr>
                <w:rFonts w:asciiTheme="minorHAnsi" w:eastAsia="Univers 45 Light" w:hAnsiTheme="minorHAnsi"/>
                <w:color w:val="000000"/>
                <w:sz w:val="20"/>
                <w:lang w:val="en-CA"/>
              </w:rPr>
            </w:pPr>
            <w:r>
              <w:rPr>
                <w:rFonts w:asciiTheme="minorHAnsi" w:eastAsia="Univers 45 Light" w:hAnsiTheme="minorHAnsi"/>
                <w:color w:val="000000"/>
                <w:sz w:val="20"/>
                <w:lang w:val="en-CA"/>
              </w:rPr>
              <w:t>The primary school should work with your child on the transition program activities.</w:t>
            </w:r>
          </w:p>
          <w:p w:rsidR="00E656B3" w:rsidRDefault="00416190">
            <w:pPr>
              <w:pStyle w:val="ListParagraph"/>
              <w:numPr>
                <w:ilvl w:val="0"/>
                <w:numId w:val="44"/>
              </w:numPr>
              <w:spacing w:before="120" w:after="240"/>
              <w:ind w:left="198" w:hanging="198"/>
              <w:rPr>
                <w:rFonts w:asciiTheme="minorHAnsi" w:eastAsia="Univers 45 Light" w:hAnsiTheme="minorHAnsi"/>
                <w:color w:val="000000"/>
                <w:sz w:val="20"/>
                <w:lang w:val="en-CA"/>
              </w:rPr>
            </w:pPr>
            <w:r>
              <w:rPr>
                <w:rFonts w:asciiTheme="minorHAnsi" w:eastAsia="Univers 45 Light" w:hAnsiTheme="minorHAnsi"/>
                <w:color w:val="000000"/>
                <w:sz w:val="20"/>
                <w:lang w:val="en-CA"/>
              </w:rPr>
              <w:t xml:space="preserve">The primary school may consider additional strategies to prepare your child for transition, such as social </w:t>
            </w:r>
            <w:r>
              <w:rPr>
                <w:rFonts w:asciiTheme="minorHAnsi" w:eastAsia="Univers 45 Light" w:hAnsiTheme="minorHAnsi"/>
                <w:color w:val="000000"/>
                <w:sz w:val="20"/>
                <w:lang w:val="en-CA"/>
              </w:rPr>
              <w:t>stories, if this is known to be helpful.</w:t>
            </w:r>
          </w:p>
          <w:p w:rsidR="00E656B3" w:rsidRDefault="00416190">
            <w:pPr>
              <w:pStyle w:val="ListParagraph"/>
              <w:numPr>
                <w:ilvl w:val="0"/>
                <w:numId w:val="44"/>
              </w:numPr>
              <w:spacing w:before="120" w:after="240"/>
              <w:ind w:left="198" w:hanging="198"/>
              <w:rPr>
                <w:rFonts w:asciiTheme="minorHAnsi" w:eastAsia="Univers 45 Light" w:hAnsiTheme="minorHAnsi"/>
                <w:color w:val="000000"/>
                <w:sz w:val="20"/>
                <w:lang w:val="en-CA"/>
              </w:rPr>
            </w:pPr>
            <w:r>
              <w:rPr>
                <w:rFonts w:asciiTheme="minorHAnsi" w:eastAsia="Univers 45 Light" w:hAnsiTheme="minorHAnsi"/>
                <w:color w:val="000000"/>
                <w:sz w:val="20"/>
                <w:lang w:val="en-CA"/>
              </w:rPr>
              <w:t>Practice the transport route during the school holidays if your child will be taking public transport.</w:t>
            </w:r>
          </w:p>
          <w:p w:rsidR="00E656B3" w:rsidRDefault="00416190">
            <w:pPr>
              <w:pStyle w:val="ListParagraph"/>
              <w:numPr>
                <w:ilvl w:val="0"/>
                <w:numId w:val="44"/>
              </w:numPr>
              <w:spacing w:before="120" w:after="240"/>
              <w:ind w:left="198" w:hanging="198"/>
              <w:rPr>
                <w:rFonts w:asciiTheme="minorHAnsi" w:eastAsia="Univers 45 Light" w:hAnsiTheme="minorHAnsi"/>
                <w:color w:val="000000"/>
                <w:sz w:val="20"/>
                <w:lang w:val="en-CA"/>
              </w:rPr>
            </w:pPr>
            <w:r>
              <w:rPr>
                <w:rFonts w:asciiTheme="minorHAnsi" w:eastAsia="Univers 45 Light" w:hAnsiTheme="minorHAnsi"/>
                <w:color w:val="000000"/>
                <w:sz w:val="20"/>
                <w:lang w:val="en-CA"/>
              </w:rPr>
              <w:t>Together with your child, consider other strategies to prepare for secondary school, such as becoming familiar w</w:t>
            </w:r>
            <w:r>
              <w:rPr>
                <w:rFonts w:asciiTheme="minorHAnsi" w:eastAsia="Univers 45 Light" w:hAnsiTheme="minorHAnsi"/>
                <w:color w:val="000000"/>
                <w:sz w:val="20"/>
                <w:lang w:val="en-CA"/>
              </w:rPr>
              <w:t>ith the school timetable and map of classrooms.</w:t>
            </w:r>
          </w:p>
        </w:tc>
        <w:tc>
          <w:tcPr>
            <w:tcW w:w="630" w:type="dxa"/>
          </w:tcPr>
          <w:p w:rsidR="00E656B3" w:rsidRDefault="00E656B3">
            <w:pPr>
              <w:spacing w:before="120" w:after="240"/>
              <w:rPr>
                <w:rFonts w:asciiTheme="minorHAnsi" w:eastAsia="Univers 45 Light" w:hAnsiTheme="minorHAnsi"/>
                <w:color w:val="000000"/>
                <w:sz w:val="20"/>
                <w:szCs w:val="22"/>
                <w:lang w:val="en-CA"/>
              </w:rPr>
            </w:pPr>
          </w:p>
        </w:tc>
        <w:tc>
          <w:tcPr>
            <w:tcW w:w="1620" w:type="dxa"/>
          </w:tcPr>
          <w:p w:rsidR="00E656B3" w:rsidRDefault="00416190">
            <w:pPr>
              <w:spacing w:before="120" w:after="240"/>
              <w:rPr>
                <w:rFonts w:asciiTheme="minorHAnsi" w:eastAsia="Univers 45 Light" w:hAnsiTheme="minorHAnsi"/>
                <w:b/>
                <w:color w:val="000000"/>
                <w:sz w:val="20"/>
                <w:szCs w:val="22"/>
                <w:lang w:val="en-CA"/>
              </w:rPr>
            </w:pPr>
            <w:r>
              <w:rPr>
                <w:rFonts w:asciiTheme="minorHAnsi" w:eastAsia="Univers 45 Light" w:hAnsiTheme="minorHAnsi"/>
                <w:b/>
                <w:color w:val="000000"/>
                <w:sz w:val="20"/>
                <w:szCs w:val="22"/>
                <w:lang w:val="en-CA"/>
              </w:rPr>
              <w:t>Year 7 – Term 1</w:t>
            </w:r>
          </w:p>
          <w:p w:rsidR="00E656B3" w:rsidRDefault="00416190">
            <w:pPr>
              <w:pStyle w:val="ListParagraph"/>
              <w:numPr>
                <w:ilvl w:val="0"/>
                <w:numId w:val="45"/>
              </w:numPr>
              <w:spacing w:before="120" w:after="240"/>
              <w:ind w:left="165" w:hanging="180"/>
              <w:rPr>
                <w:rFonts w:asciiTheme="minorHAnsi" w:eastAsia="Univers 45 Light" w:hAnsiTheme="minorHAnsi"/>
                <w:color w:val="000000"/>
                <w:sz w:val="20"/>
                <w:lang w:val="en-CA"/>
              </w:rPr>
            </w:pPr>
            <w:r>
              <w:rPr>
                <w:rFonts w:asciiTheme="minorHAnsi" w:eastAsia="Univers 45 Light" w:hAnsiTheme="minorHAnsi"/>
                <w:color w:val="000000"/>
                <w:sz w:val="20"/>
                <w:lang w:val="en-CA"/>
              </w:rPr>
              <w:t xml:space="preserve">If attending a mainstream school, consider </w:t>
            </w:r>
            <w:r>
              <w:rPr>
                <w:rFonts w:asciiTheme="minorHAnsi" w:eastAsia="Univers 45 Light" w:hAnsiTheme="minorHAnsi"/>
                <w:color w:val="000000"/>
                <w:sz w:val="20"/>
                <w:lang w:val="en-CA"/>
              </w:rPr>
              <w:lastRenderedPageBreak/>
              <w:t xml:space="preserve">asking for your child to attend school for a short time the day before other Year 7 students start, to bring books, locate their locker, bathrooms, </w:t>
            </w:r>
            <w:r>
              <w:rPr>
                <w:rFonts w:asciiTheme="minorHAnsi" w:eastAsia="Univers 45 Light" w:hAnsiTheme="minorHAnsi"/>
                <w:color w:val="000000"/>
                <w:sz w:val="20"/>
                <w:lang w:val="en-CA"/>
              </w:rPr>
              <w:t>Home room, and to meet teachers.</w:t>
            </w:r>
          </w:p>
          <w:p w:rsidR="00E656B3" w:rsidRDefault="00416190">
            <w:pPr>
              <w:pStyle w:val="ListParagraph"/>
              <w:numPr>
                <w:ilvl w:val="0"/>
                <w:numId w:val="45"/>
              </w:numPr>
              <w:spacing w:before="120" w:after="240"/>
              <w:ind w:left="127" w:hanging="127"/>
              <w:rPr>
                <w:rFonts w:asciiTheme="minorHAnsi" w:eastAsia="Univers 45 Light" w:hAnsiTheme="minorHAnsi"/>
                <w:color w:val="000000"/>
                <w:sz w:val="20"/>
                <w:lang w:val="en-CA"/>
              </w:rPr>
            </w:pPr>
            <w:r>
              <w:rPr>
                <w:rFonts w:asciiTheme="minorHAnsi" w:eastAsia="Univers 45 Light" w:hAnsiTheme="minorHAnsi"/>
                <w:color w:val="000000"/>
                <w:sz w:val="20"/>
                <w:lang w:val="en-CA"/>
              </w:rPr>
              <w:t>Confirm the date for the Student Support Group meeting to be held in Term 1.</w:t>
            </w:r>
          </w:p>
          <w:p w:rsidR="00E656B3" w:rsidRDefault="00416190">
            <w:pPr>
              <w:pStyle w:val="ListParagraph"/>
              <w:numPr>
                <w:ilvl w:val="0"/>
                <w:numId w:val="45"/>
              </w:numPr>
              <w:spacing w:before="120" w:after="240"/>
              <w:ind w:left="127" w:hanging="127"/>
              <w:rPr>
                <w:rFonts w:asciiTheme="minorHAnsi" w:eastAsia="Univers 45 Light" w:hAnsiTheme="minorHAnsi"/>
                <w:color w:val="000000"/>
                <w:sz w:val="20"/>
                <w:lang w:val="en-CA"/>
              </w:rPr>
            </w:pPr>
            <w:r>
              <w:rPr>
                <w:rFonts w:asciiTheme="minorHAnsi" w:eastAsia="Univers 45 Light" w:hAnsiTheme="minorHAnsi"/>
                <w:color w:val="000000"/>
                <w:sz w:val="20"/>
                <w:lang w:val="en-CA"/>
              </w:rPr>
              <w:t>Participate in the Student Support Group meeting to develop an Individual Learning Plan and monitor how your child is settling in.</w:t>
            </w:r>
          </w:p>
        </w:tc>
        <w:tc>
          <w:tcPr>
            <w:tcW w:w="604" w:type="dxa"/>
          </w:tcPr>
          <w:p w:rsidR="00E656B3" w:rsidRDefault="00E656B3">
            <w:pPr>
              <w:spacing w:before="120" w:after="240"/>
              <w:rPr>
                <w:rFonts w:asciiTheme="minorHAnsi" w:eastAsia="Univers 45 Light" w:hAnsiTheme="minorHAnsi"/>
                <w:color w:val="000000"/>
                <w:sz w:val="20"/>
                <w:szCs w:val="22"/>
                <w:lang w:val="en-CA"/>
              </w:rPr>
            </w:pPr>
          </w:p>
        </w:tc>
        <w:tc>
          <w:tcPr>
            <w:tcW w:w="561" w:type="dxa"/>
          </w:tcPr>
          <w:p w:rsidR="00E656B3" w:rsidRDefault="00E656B3">
            <w:pPr>
              <w:spacing w:before="120" w:after="240"/>
              <w:rPr>
                <w:rFonts w:asciiTheme="minorHAnsi" w:eastAsia="Univers 45 Light" w:hAnsiTheme="minorHAnsi"/>
                <w:color w:val="000000"/>
                <w:sz w:val="20"/>
                <w:szCs w:val="22"/>
                <w:lang w:val="en-CA"/>
              </w:rPr>
            </w:pPr>
          </w:p>
        </w:tc>
      </w:tr>
    </w:tbl>
    <w:p w:rsidR="00E656B3" w:rsidRDefault="00E656B3">
      <w:pPr>
        <w:spacing w:before="120" w:after="840"/>
        <w:jc w:val="both"/>
        <w:rPr>
          <w:rFonts w:asciiTheme="minorHAnsi" w:eastAsia="Univers 45 Light" w:hAnsiTheme="minorHAnsi"/>
          <w:color w:val="000000"/>
          <w:sz w:val="18"/>
          <w:szCs w:val="22"/>
          <w:lang w:val="en-CA"/>
        </w:rPr>
      </w:pPr>
    </w:p>
    <w:p w:rsidR="00E656B3" w:rsidRDefault="00416190">
      <w:pPr>
        <w:pStyle w:val="Heading7"/>
      </w:pPr>
      <w:r>
        <w:lastRenderedPageBreak/>
        <w:t>Primary</w:t>
      </w:r>
    </w:p>
    <w:tbl>
      <w:tblPr>
        <w:tblStyle w:val="TableGrid20"/>
        <w:tblW w:w="5000" w:type="pct"/>
        <w:tblLook w:val="04A0" w:firstRow="1" w:lastRow="0" w:firstColumn="1" w:lastColumn="0" w:noHBand="0" w:noVBand="1"/>
        <w:tblCaption w:val="Transition Planning Timeline"/>
        <w:tblDescription w:val="Example of a transition planning timeline used in Australia."/>
      </w:tblPr>
      <w:tblGrid>
        <w:gridCol w:w="978"/>
        <w:gridCol w:w="4509"/>
        <w:gridCol w:w="3863"/>
      </w:tblGrid>
      <w:tr w:rsidR="00E656B3">
        <w:trPr>
          <w:tblHeader/>
        </w:trPr>
        <w:tc>
          <w:tcPr>
            <w:tcW w:w="523" w:type="pct"/>
          </w:tcPr>
          <w:p w:rsidR="00E656B3" w:rsidRDefault="00E656B3">
            <w:pPr>
              <w:spacing w:before="120" w:after="240"/>
              <w:rPr>
                <w:rFonts w:asciiTheme="minorHAnsi" w:eastAsia="Univers 45 Light" w:hAnsiTheme="minorHAnsi"/>
                <w:sz w:val="20"/>
                <w:lang w:val="en-CA"/>
              </w:rPr>
            </w:pPr>
          </w:p>
        </w:tc>
        <w:tc>
          <w:tcPr>
            <w:tcW w:w="2411"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Jan-Mar</w:t>
            </w:r>
          </w:p>
        </w:tc>
        <w:tc>
          <w:tcPr>
            <w:tcW w:w="2067"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April-June</w:t>
            </w:r>
          </w:p>
        </w:tc>
      </w:tr>
      <w:tr w:rsidR="00E656B3">
        <w:tc>
          <w:tcPr>
            <w:tcW w:w="523"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2014</w:t>
            </w:r>
          </w:p>
        </w:tc>
        <w:tc>
          <w:tcPr>
            <w:tcW w:w="2411"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1: 28 January to 4 April</w:t>
            </w:r>
          </w:p>
        </w:tc>
        <w:tc>
          <w:tcPr>
            <w:tcW w:w="2067"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2: 22 April to 27 June</w:t>
            </w:r>
          </w:p>
        </w:tc>
      </w:tr>
      <w:tr w:rsidR="00E656B3">
        <w:tc>
          <w:tcPr>
            <w:tcW w:w="523"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2015</w:t>
            </w:r>
          </w:p>
        </w:tc>
        <w:tc>
          <w:tcPr>
            <w:tcW w:w="2411"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1: 28 January to 27 March</w:t>
            </w:r>
          </w:p>
        </w:tc>
        <w:tc>
          <w:tcPr>
            <w:tcW w:w="2067"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2: 13 April to 26 June</w:t>
            </w:r>
          </w:p>
        </w:tc>
      </w:tr>
      <w:tr w:rsidR="00E656B3">
        <w:tc>
          <w:tcPr>
            <w:tcW w:w="523"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2016</w:t>
            </w:r>
          </w:p>
        </w:tc>
        <w:tc>
          <w:tcPr>
            <w:tcW w:w="2411"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1: 27 January to 24 March</w:t>
            </w:r>
          </w:p>
        </w:tc>
        <w:tc>
          <w:tcPr>
            <w:tcW w:w="2067"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2: 11 April to 24 June</w:t>
            </w:r>
          </w:p>
        </w:tc>
      </w:tr>
    </w:tbl>
    <w:p w:rsidR="00E656B3" w:rsidRDefault="00E656B3">
      <w:pPr>
        <w:rPr>
          <w:rFonts w:eastAsia="Univers 45 Light"/>
          <w:lang w:val="en-CA"/>
        </w:rPr>
      </w:pPr>
    </w:p>
    <w:tbl>
      <w:tblPr>
        <w:tblStyle w:val="TableGrid20"/>
        <w:tblW w:w="5000" w:type="pct"/>
        <w:tblLayout w:type="fixed"/>
        <w:tblLook w:val="04A0" w:firstRow="1" w:lastRow="0" w:firstColumn="1" w:lastColumn="0" w:noHBand="0" w:noVBand="1"/>
        <w:tblCaption w:val="Transition Planning Timeline"/>
        <w:tblDescription w:val="Example of a transition planning timeline used in Australia."/>
      </w:tblPr>
      <w:tblGrid>
        <w:gridCol w:w="1435"/>
        <w:gridCol w:w="632"/>
        <w:gridCol w:w="1707"/>
        <w:gridCol w:w="1621"/>
        <w:gridCol w:w="1350"/>
        <w:gridCol w:w="2605"/>
      </w:tblGrid>
      <w:tr w:rsidR="00E656B3">
        <w:trPr>
          <w:tblHeader/>
        </w:trPr>
        <w:tc>
          <w:tcPr>
            <w:tcW w:w="767"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Jan</w:t>
            </w:r>
          </w:p>
        </w:tc>
        <w:tc>
          <w:tcPr>
            <w:tcW w:w="338"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Feb</w:t>
            </w:r>
          </w:p>
        </w:tc>
        <w:tc>
          <w:tcPr>
            <w:tcW w:w="913"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Mar</w:t>
            </w:r>
          </w:p>
        </w:tc>
        <w:tc>
          <w:tcPr>
            <w:tcW w:w="867"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April</w:t>
            </w:r>
          </w:p>
        </w:tc>
        <w:tc>
          <w:tcPr>
            <w:tcW w:w="722"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May</w:t>
            </w:r>
          </w:p>
        </w:tc>
        <w:tc>
          <w:tcPr>
            <w:tcW w:w="1393"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June</w:t>
            </w:r>
          </w:p>
        </w:tc>
      </w:tr>
      <w:tr w:rsidR="00E656B3">
        <w:tc>
          <w:tcPr>
            <w:tcW w:w="767"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 xml:space="preserve">Transition </w:t>
            </w:r>
            <w:r>
              <w:rPr>
                <w:rFonts w:asciiTheme="minorHAnsi" w:eastAsia="Univers 45 Light" w:hAnsiTheme="minorHAnsi"/>
                <w:sz w:val="20"/>
                <w:lang w:val="en-CA"/>
              </w:rPr>
              <w:t>guidelines for families, early childhood services and schools recommend discussions with parents about the transition to school of young children with special learning needs take place up to two years before it is to occur.</w:t>
            </w:r>
          </w:p>
        </w:tc>
        <w:tc>
          <w:tcPr>
            <w:tcW w:w="338" w:type="pct"/>
          </w:tcPr>
          <w:p w:rsidR="00E656B3" w:rsidRDefault="00E656B3">
            <w:pPr>
              <w:spacing w:before="120" w:after="240"/>
              <w:rPr>
                <w:rFonts w:asciiTheme="minorHAnsi" w:eastAsia="Univers 45 Light" w:hAnsiTheme="minorHAnsi"/>
                <w:sz w:val="20"/>
                <w:lang w:val="en-CA"/>
              </w:rPr>
            </w:pPr>
          </w:p>
        </w:tc>
        <w:tc>
          <w:tcPr>
            <w:tcW w:w="913"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At the Student Support Group me</w:t>
            </w:r>
            <w:r>
              <w:rPr>
                <w:rFonts w:asciiTheme="minorHAnsi" w:eastAsia="Univers 45 Light" w:hAnsiTheme="minorHAnsi"/>
                <w:sz w:val="20"/>
                <w:lang w:val="en-CA"/>
              </w:rPr>
              <w:t>eting, invite appropriate staff from potential secondary school options (mainstream and/or specialist) to attend. If these Student Support Group meetings are scheduled once a term, the first meeting could begin to identify potential secondary school option</w:t>
            </w:r>
            <w:r>
              <w:rPr>
                <w:rFonts w:asciiTheme="minorHAnsi" w:eastAsia="Univers 45 Light" w:hAnsiTheme="minorHAnsi"/>
                <w:sz w:val="20"/>
                <w:lang w:val="en-CA"/>
              </w:rPr>
              <w:t>s for participation within future Application/  Review Student Support Group meetings.</w:t>
            </w:r>
          </w:p>
        </w:tc>
        <w:tc>
          <w:tcPr>
            <w:tcW w:w="867"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During the Year 6-7 Review process, the secondary/ specialist school in which the student anticipates enrolling could be invited to attend the 6-7 Review Student Support</w:t>
            </w:r>
            <w:r>
              <w:rPr>
                <w:rFonts w:asciiTheme="minorHAnsi" w:eastAsia="Univers 45 Light" w:hAnsiTheme="minorHAnsi"/>
                <w:sz w:val="20"/>
                <w:lang w:val="en-CA"/>
              </w:rPr>
              <w:t xml:space="preserve"> Group meeting.</w:t>
            </w:r>
          </w:p>
        </w:tc>
        <w:tc>
          <w:tcPr>
            <w:tcW w:w="722"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Application/Review Student Support Group. Submit Program for Students with Disabilities Year 6-7 Review application as part of the Annual Round if applicable.</w:t>
            </w:r>
          </w:p>
        </w:tc>
        <w:tc>
          <w:tcPr>
            <w:tcW w:w="1393" w:type="pct"/>
          </w:tcPr>
          <w:p w:rsidR="00E656B3" w:rsidRDefault="00416190">
            <w:pPr>
              <w:spacing w:before="120" w:after="70"/>
              <w:rPr>
                <w:rFonts w:asciiTheme="minorHAnsi" w:eastAsia="Univers 45 Light" w:hAnsiTheme="minorHAnsi"/>
                <w:sz w:val="20"/>
                <w:lang w:val="en-CA"/>
              </w:rPr>
            </w:pPr>
            <w:r>
              <w:rPr>
                <w:rFonts w:asciiTheme="minorHAnsi" w:eastAsia="Univers 45 Light" w:hAnsiTheme="minorHAnsi"/>
                <w:sz w:val="20"/>
                <w:lang w:val="en-CA"/>
              </w:rPr>
              <w:t xml:space="preserve">Parent/guardian/carer(s) and student to nominate the secondary school closest to </w:t>
            </w:r>
            <w:r>
              <w:rPr>
                <w:rFonts w:asciiTheme="minorHAnsi" w:eastAsia="Univers 45 Light" w:hAnsiTheme="minorHAnsi"/>
                <w:sz w:val="20"/>
                <w:lang w:val="en-CA"/>
              </w:rPr>
              <w:t>their home and complete an enrolment form for the school. Information to be provided includes:</w:t>
            </w:r>
          </w:p>
          <w:p w:rsidR="00E656B3" w:rsidRDefault="00416190">
            <w:pPr>
              <w:pStyle w:val="ListParagraph"/>
              <w:numPr>
                <w:ilvl w:val="0"/>
                <w:numId w:val="47"/>
              </w:numPr>
              <w:spacing w:before="70" w:after="240"/>
              <w:ind w:left="218" w:hanging="232"/>
              <w:rPr>
                <w:rFonts w:asciiTheme="minorHAnsi" w:eastAsia="Univers 45 Light" w:hAnsiTheme="minorHAnsi"/>
                <w:sz w:val="20"/>
                <w:lang w:val="en-CA"/>
              </w:rPr>
            </w:pPr>
            <w:r>
              <w:rPr>
                <w:rFonts w:asciiTheme="minorHAnsi" w:eastAsia="Univers 45 Light" w:hAnsiTheme="minorHAnsi"/>
                <w:sz w:val="20"/>
                <w:lang w:val="en-CA"/>
              </w:rPr>
              <w:t>evidence of the child’s date of birth,</w:t>
            </w:r>
          </w:p>
          <w:p w:rsidR="00E656B3" w:rsidRDefault="00416190">
            <w:pPr>
              <w:pStyle w:val="ListParagraph"/>
              <w:numPr>
                <w:ilvl w:val="0"/>
                <w:numId w:val="47"/>
              </w:numPr>
              <w:spacing w:before="120" w:after="240"/>
              <w:ind w:left="218" w:hanging="232"/>
              <w:rPr>
                <w:rFonts w:asciiTheme="minorHAnsi" w:eastAsia="Univers 45 Light" w:hAnsiTheme="minorHAnsi"/>
                <w:sz w:val="20"/>
                <w:lang w:val="en-CA"/>
              </w:rPr>
            </w:pPr>
            <w:r>
              <w:rPr>
                <w:rFonts w:asciiTheme="minorHAnsi" w:eastAsia="Univers 45 Light" w:hAnsiTheme="minorHAnsi"/>
                <w:sz w:val="20"/>
                <w:lang w:val="en-CA"/>
              </w:rPr>
              <w:t>family contact, phone and address details, and that of any other parent, guardian and/or carer names and contact details o</w:t>
            </w:r>
            <w:r>
              <w:rPr>
                <w:rFonts w:asciiTheme="minorHAnsi" w:eastAsia="Univers 45 Light" w:hAnsiTheme="minorHAnsi"/>
                <w:sz w:val="20"/>
                <w:lang w:val="en-CA"/>
              </w:rPr>
              <w:t>f emergency contacts health and welfare information, and</w:t>
            </w:r>
          </w:p>
          <w:p w:rsidR="00E656B3" w:rsidRDefault="00416190">
            <w:pPr>
              <w:pStyle w:val="ListParagraph"/>
              <w:numPr>
                <w:ilvl w:val="0"/>
                <w:numId w:val="47"/>
              </w:numPr>
              <w:spacing w:before="70" w:after="70"/>
              <w:ind w:left="218" w:hanging="232"/>
              <w:rPr>
                <w:rFonts w:asciiTheme="minorHAnsi" w:eastAsia="Univers 45 Light" w:hAnsiTheme="minorHAnsi"/>
                <w:sz w:val="20"/>
                <w:lang w:val="en-CA"/>
              </w:rPr>
            </w:pPr>
            <w:r>
              <w:rPr>
                <w:rFonts w:asciiTheme="minorHAnsi" w:eastAsia="Univers 45 Light" w:hAnsiTheme="minorHAnsi"/>
                <w:sz w:val="20"/>
                <w:lang w:val="en-CA"/>
              </w:rPr>
              <w:t xml:space="preserve">information about the language/s the child speaks and hears at home. </w:t>
            </w:r>
          </w:p>
          <w:p w:rsidR="00E656B3" w:rsidRDefault="00416190">
            <w:pPr>
              <w:spacing w:before="120" w:after="240"/>
              <w:ind w:left="-14"/>
              <w:rPr>
                <w:rFonts w:asciiTheme="minorHAnsi" w:eastAsia="Univers 45 Light" w:hAnsiTheme="minorHAnsi"/>
                <w:sz w:val="20"/>
                <w:lang w:val="en-CA"/>
              </w:rPr>
            </w:pPr>
            <w:r>
              <w:rPr>
                <w:rFonts w:asciiTheme="minorHAnsi" w:eastAsia="Univers 45 Light" w:hAnsiTheme="minorHAnsi"/>
                <w:sz w:val="20"/>
                <w:lang w:val="en-CA"/>
              </w:rPr>
              <w:t>Residential boundaries affect which schools a student can attend but parent/guardian/carer(s) and students can choose a different</w:t>
            </w:r>
            <w:r>
              <w:rPr>
                <w:rFonts w:asciiTheme="minorHAnsi" w:eastAsia="Univers 45 Light" w:hAnsiTheme="minorHAnsi"/>
                <w:sz w:val="20"/>
                <w:lang w:val="en-CA"/>
              </w:rPr>
              <w:t xml:space="preserve"> school with a particular focus (science, art, sport etc.). Parents can seek interim enrolment/admission request at a specialist school.</w:t>
            </w:r>
          </w:p>
        </w:tc>
      </w:tr>
    </w:tbl>
    <w:p w:rsidR="00E656B3" w:rsidRDefault="00E656B3">
      <w:pPr>
        <w:spacing w:before="240" w:after="240"/>
        <w:rPr>
          <w:rFonts w:eastAsia="Univers 45 Light"/>
          <w:lang w:val="en-CA"/>
        </w:rPr>
      </w:pPr>
    </w:p>
    <w:tbl>
      <w:tblPr>
        <w:tblStyle w:val="TableGrid20"/>
        <w:tblW w:w="5000" w:type="pct"/>
        <w:tblLook w:val="04A0" w:firstRow="1" w:lastRow="0" w:firstColumn="1" w:lastColumn="0" w:noHBand="0" w:noVBand="1"/>
        <w:tblCaption w:val="Transition Planning Timeline"/>
        <w:tblDescription w:val="Example of a transition planning timeline used in Australia."/>
      </w:tblPr>
      <w:tblGrid>
        <w:gridCol w:w="709"/>
        <w:gridCol w:w="3686"/>
        <w:gridCol w:w="3811"/>
        <w:gridCol w:w="561"/>
        <w:gridCol w:w="583"/>
      </w:tblGrid>
      <w:tr w:rsidR="00E656B3">
        <w:trPr>
          <w:tblHeader/>
        </w:trPr>
        <w:tc>
          <w:tcPr>
            <w:tcW w:w="382" w:type="pct"/>
          </w:tcPr>
          <w:p w:rsidR="00E656B3" w:rsidRDefault="00E656B3">
            <w:pPr>
              <w:rPr>
                <w:rFonts w:asciiTheme="minorHAnsi" w:eastAsia="Univers 45 Light" w:hAnsiTheme="minorHAnsi"/>
                <w:sz w:val="20"/>
                <w:lang w:val="en-CA"/>
              </w:rPr>
            </w:pPr>
          </w:p>
        </w:tc>
        <w:tc>
          <w:tcPr>
            <w:tcW w:w="1974"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July – Sept</w:t>
            </w:r>
          </w:p>
        </w:tc>
        <w:tc>
          <w:tcPr>
            <w:tcW w:w="2040"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Oct – Jan</w:t>
            </w:r>
          </w:p>
        </w:tc>
        <w:tc>
          <w:tcPr>
            <w:tcW w:w="290"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Feb</w:t>
            </w:r>
          </w:p>
        </w:tc>
        <w:tc>
          <w:tcPr>
            <w:tcW w:w="314"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Mar</w:t>
            </w:r>
          </w:p>
        </w:tc>
      </w:tr>
      <w:tr w:rsidR="00E656B3">
        <w:tc>
          <w:tcPr>
            <w:tcW w:w="382"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2014</w:t>
            </w:r>
          </w:p>
        </w:tc>
        <w:tc>
          <w:tcPr>
            <w:tcW w:w="1974"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3: 14 July to 19 September</w:t>
            </w:r>
          </w:p>
        </w:tc>
        <w:tc>
          <w:tcPr>
            <w:tcW w:w="2040"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4: 6 October to 19 December</w:t>
            </w:r>
          </w:p>
        </w:tc>
        <w:tc>
          <w:tcPr>
            <w:tcW w:w="290" w:type="pct"/>
          </w:tcPr>
          <w:p w:rsidR="00E656B3" w:rsidRDefault="00E656B3">
            <w:pPr>
              <w:spacing w:before="120" w:after="240"/>
              <w:rPr>
                <w:rFonts w:asciiTheme="minorHAnsi" w:eastAsia="Univers 45 Light" w:hAnsiTheme="minorHAnsi"/>
                <w:sz w:val="20"/>
                <w:lang w:val="en-CA"/>
              </w:rPr>
            </w:pPr>
          </w:p>
        </w:tc>
        <w:tc>
          <w:tcPr>
            <w:tcW w:w="314" w:type="pct"/>
          </w:tcPr>
          <w:p w:rsidR="00E656B3" w:rsidRDefault="00E656B3">
            <w:pPr>
              <w:spacing w:before="120" w:after="240"/>
              <w:rPr>
                <w:rFonts w:asciiTheme="minorHAnsi" w:eastAsia="Univers 45 Light" w:hAnsiTheme="minorHAnsi"/>
                <w:sz w:val="20"/>
                <w:lang w:val="en-CA"/>
              </w:rPr>
            </w:pPr>
          </w:p>
        </w:tc>
      </w:tr>
      <w:tr w:rsidR="00E656B3">
        <w:tc>
          <w:tcPr>
            <w:tcW w:w="382"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2015</w:t>
            </w:r>
          </w:p>
        </w:tc>
        <w:tc>
          <w:tcPr>
            <w:tcW w:w="1974"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3:</w:t>
            </w:r>
            <w:r>
              <w:rPr>
                <w:rFonts w:asciiTheme="minorHAnsi" w:eastAsia="Univers 45 Light" w:hAnsiTheme="minorHAnsi"/>
                <w:sz w:val="20"/>
                <w:lang w:val="en-CA"/>
              </w:rPr>
              <w:t xml:space="preserve"> 13 July to 18 September</w:t>
            </w:r>
          </w:p>
        </w:tc>
        <w:tc>
          <w:tcPr>
            <w:tcW w:w="2040"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4: 5 October to 18 December</w:t>
            </w:r>
          </w:p>
        </w:tc>
        <w:tc>
          <w:tcPr>
            <w:tcW w:w="290" w:type="pct"/>
          </w:tcPr>
          <w:p w:rsidR="00E656B3" w:rsidRDefault="00E656B3">
            <w:pPr>
              <w:spacing w:before="120" w:after="240"/>
              <w:rPr>
                <w:rFonts w:asciiTheme="minorHAnsi" w:eastAsia="Univers 45 Light" w:hAnsiTheme="minorHAnsi"/>
                <w:sz w:val="20"/>
                <w:lang w:val="en-CA"/>
              </w:rPr>
            </w:pPr>
          </w:p>
        </w:tc>
        <w:tc>
          <w:tcPr>
            <w:tcW w:w="314" w:type="pct"/>
          </w:tcPr>
          <w:p w:rsidR="00E656B3" w:rsidRDefault="00E656B3">
            <w:pPr>
              <w:spacing w:before="120" w:after="240"/>
              <w:rPr>
                <w:rFonts w:asciiTheme="minorHAnsi" w:eastAsia="Univers 45 Light" w:hAnsiTheme="minorHAnsi"/>
                <w:sz w:val="20"/>
                <w:lang w:val="en-CA"/>
              </w:rPr>
            </w:pPr>
          </w:p>
        </w:tc>
      </w:tr>
      <w:tr w:rsidR="00E656B3">
        <w:tc>
          <w:tcPr>
            <w:tcW w:w="382"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2016</w:t>
            </w:r>
          </w:p>
        </w:tc>
        <w:tc>
          <w:tcPr>
            <w:tcW w:w="1974"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3: 11 July to 16 September</w:t>
            </w:r>
          </w:p>
        </w:tc>
        <w:tc>
          <w:tcPr>
            <w:tcW w:w="2040"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4: 3 October to 20 December</w:t>
            </w:r>
          </w:p>
        </w:tc>
        <w:tc>
          <w:tcPr>
            <w:tcW w:w="290" w:type="pct"/>
          </w:tcPr>
          <w:p w:rsidR="00E656B3" w:rsidRDefault="00E656B3">
            <w:pPr>
              <w:spacing w:before="120" w:after="240"/>
              <w:rPr>
                <w:rFonts w:asciiTheme="minorHAnsi" w:eastAsia="Univers 45 Light" w:hAnsiTheme="minorHAnsi"/>
                <w:sz w:val="20"/>
                <w:lang w:val="en-CA"/>
              </w:rPr>
            </w:pPr>
          </w:p>
        </w:tc>
        <w:tc>
          <w:tcPr>
            <w:tcW w:w="314" w:type="pct"/>
          </w:tcPr>
          <w:p w:rsidR="00E656B3" w:rsidRDefault="00E656B3">
            <w:pPr>
              <w:spacing w:before="120" w:after="240"/>
              <w:rPr>
                <w:rFonts w:asciiTheme="minorHAnsi" w:eastAsia="Univers 45 Light" w:hAnsiTheme="minorHAnsi"/>
                <w:sz w:val="20"/>
                <w:lang w:val="en-CA"/>
              </w:rPr>
            </w:pPr>
          </w:p>
        </w:tc>
      </w:tr>
    </w:tbl>
    <w:p w:rsidR="00E656B3" w:rsidRDefault="00E656B3">
      <w:pPr>
        <w:rPr>
          <w:rFonts w:eastAsia="Univers 45 Light"/>
          <w:lang w:val="en-CA"/>
        </w:rPr>
      </w:pPr>
    </w:p>
    <w:tbl>
      <w:tblPr>
        <w:tblStyle w:val="TableGrid20"/>
        <w:tblW w:w="5000" w:type="pct"/>
        <w:tblLayout w:type="fixed"/>
        <w:tblLook w:val="04A0" w:firstRow="1" w:lastRow="0" w:firstColumn="1" w:lastColumn="0" w:noHBand="0" w:noVBand="1"/>
        <w:tblCaption w:val="Transition Planning Timeline"/>
        <w:tblDescription w:val="Example of a transition planning timeline used in Australia."/>
      </w:tblPr>
      <w:tblGrid>
        <w:gridCol w:w="1344"/>
        <w:gridCol w:w="1442"/>
        <w:gridCol w:w="1259"/>
        <w:gridCol w:w="540"/>
        <w:gridCol w:w="630"/>
        <w:gridCol w:w="1801"/>
        <w:gridCol w:w="1081"/>
        <w:gridCol w:w="630"/>
        <w:gridCol w:w="623"/>
      </w:tblGrid>
      <w:tr w:rsidR="00E656B3">
        <w:trPr>
          <w:tblHeader/>
        </w:trPr>
        <w:tc>
          <w:tcPr>
            <w:tcW w:w="719"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July</w:t>
            </w:r>
          </w:p>
        </w:tc>
        <w:tc>
          <w:tcPr>
            <w:tcW w:w="771"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Aug</w:t>
            </w:r>
          </w:p>
        </w:tc>
        <w:tc>
          <w:tcPr>
            <w:tcW w:w="673"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Sept</w:t>
            </w:r>
          </w:p>
        </w:tc>
        <w:tc>
          <w:tcPr>
            <w:tcW w:w="289"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Oct</w:t>
            </w:r>
          </w:p>
        </w:tc>
        <w:tc>
          <w:tcPr>
            <w:tcW w:w="337"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Nov</w:t>
            </w:r>
          </w:p>
        </w:tc>
        <w:tc>
          <w:tcPr>
            <w:tcW w:w="963"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Dec</w:t>
            </w:r>
          </w:p>
        </w:tc>
        <w:tc>
          <w:tcPr>
            <w:tcW w:w="578"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Jan</w:t>
            </w:r>
          </w:p>
        </w:tc>
        <w:tc>
          <w:tcPr>
            <w:tcW w:w="337"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Feb</w:t>
            </w:r>
          </w:p>
        </w:tc>
        <w:tc>
          <w:tcPr>
            <w:tcW w:w="334"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Mar</w:t>
            </w:r>
          </w:p>
        </w:tc>
      </w:tr>
      <w:tr w:rsidR="00E656B3">
        <w:tc>
          <w:tcPr>
            <w:tcW w:w="719"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 xml:space="preserve">New applications for the Program for Students with Disabilities to be submitted </w:t>
            </w:r>
            <w:r>
              <w:rPr>
                <w:rFonts w:asciiTheme="minorHAnsi" w:eastAsia="Univers 45 Light" w:hAnsiTheme="minorHAnsi"/>
                <w:sz w:val="20"/>
                <w:lang w:val="en-CA"/>
              </w:rPr>
              <w:t>for students already enrolled in the Victorian government system</w:t>
            </w:r>
          </w:p>
        </w:tc>
        <w:tc>
          <w:tcPr>
            <w:tcW w:w="771"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School to identify a Transition Coordinator.</w:t>
            </w:r>
          </w:p>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School to consider strategies to prepare the student for transition, such as social stories.</w:t>
            </w:r>
          </w:p>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 xml:space="preserve">Student to develop a “personal snapshot”. Transition </w:t>
            </w:r>
            <w:r>
              <w:rPr>
                <w:rFonts w:asciiTheme="minorHAnsi" w:eastAsia="Univers 45 Light" w:hAnsiTheme="minorHAnsi"/>
                <w:sz w:val="20"/>
                <w:lang w:val="en-CA"/>
              </w:rPr>
              <w:t>Statement to be developed.</w:t>
            </w:r>
          </w:p>
        </w:tc>
        <w:tc>
          <w:tcPr>
            <w:tcW w:w="673"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Convene a Student Support Group with staff from the receiving secondary school to plan for the transition and needs of the student.</w:t>
            </w:r>
          </w:p>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Begin collating information to be provided to the secondary school to assist them in supporting t</w:t>
            </w:r>
            <w:r>
              <w:rPr>
                <w:rFonts w:asciiTheme="minorHAnsi" w:eastAsia="Univers 45 Light" w:hAnsiTheme="minorHAnsi"/>
                <w:sz w:val="20"/>
                <w:lang w:val="en-CA"/>
              </w:rPr>
              <w:t>he student (disability and adjust-ments/support required, level of funding, assess-ment reports etc.).</w:t>
            </w:r>
          </w:p>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 xml:space="preserve">Work with health and allied health staff to prepare and </w:t>
            </w:r>
            <w:r>
              <w:rPr>
                <w:rFonts w:asciiTheme="minorHAnsi" w:eastAsia="Univers 45 Light" w:hAnsiTheme="minorHAnsi"/>
                <w:sz w:val="20"/>
                <w:lang w:val="en-CA"/>
              </w:rPr>
              <w:lastRenderedPageBreak/>
              <w:t>compile reports for school ‘Consent to transfer file’.</w:t>
            </w:r>
          </w:p>
        </w:tc>
        <w:tc>
          <w:tcPr>
            <w:tcW w:w="289" w:type="pct"/>
          </w:tcPr>
          <w:p w:rsidR="00E656B3" w:rsidRDefault="00E656B3">
            <w:pPr>
              <w:rPr>
                <w:rFonts w:asciiTheme="minorHAnsi" w:eastAsia="Univers 45 Light" w:hAnsiTheme="minorHAnsi"/>
                <w:sz w:val="20"/>
                <w:lang w:val="en-CA"/>
              </w:rPr>
            </w:pPr>
          </w:p>
        </w:tc>
        <w:tc>
          <w:tcPr>
            <w:tcW w:w="337" w:type="pct"/>
          </w:tcPr>
          <w:p w:rsidR="00E656B3" w:rsidRDefault="00E656B3">
            <w:pPr>
              <w:rPr>
                <w:rFonts w:asciiTheme="minorHAnsi" w:eastAsia="Univers 45 Light" w:hAnsiTheme="minorHAnsi"/>
                <w:sz w:val="20"/>
                <w:lang w:val="en-CA"/>
              </w:rPr>
            </w:pPr>
          </w:p>
        </w:tc>
        <w:tc>
          <w:tcPr>
            <w:tcW w:w="963"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When a student transfers from one school</w:t>
            </w:r>
            <w:r>
              <w:rPr>
                <w:rFonts w:asciiTheme="minorHAnsi" w:eastAsia="Univers 45 Light" w:hAnsiTheme="minorHAnsi"/>
                <w:sz w:val="20"/>
                <w:lang w:val="en-CA"/>
              </w:rPr>
              <w:t xml:space="preserve"> to another, the school being left will provide the principal of the new school with a transfer note. This note includes information about the student like name, address, emergency contact details, any medical conditions the student may have as well as the</w:t>
            </w:r>
            <w:r>
              <w:rPr>
                <w:rFonts w:asciiTheme="minorHAnsi" w:eastAsia="Univers 45 Light" w:hAnsiTheme="minorHAnsi"/>
                <w:sz w:val="20"/>
                <w:lang w:val="en-CA"/>
              </w:rPr>
              <w:t>ir academic records.</w:t>
            </w:r>
          </w:p>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t>Schools to update student details in CASES</w:t>
            </w:r>
            <w:r>
              <w:rPr>
                <w:rFonts w:asciiTheme="minorHAnsi" w:eastAsia="Univers 45 Light" w:hAnsiTheme="minorHAnsi"/>
                <w:sz w:val="20"/>
                <w:vertAlign w:val="subscript"/>
                <w:lang w:val="en-CA"/>
              </w:rPr>
              <w:t>21</w:t>
            </w:r>
            <w:r>
              <w:rPr>
                <w:rFonts w:asciiTheme="minorHAnsi" w:eastAsia="Univers 45 Light" w:hAnsiTheme="minorHAnsi"/>
                <w:sz w:val="20"/>
                <w:lang w:val="en-CA"/>
              </w:rPr>
              <w:t>, including:</w:t>
            </w:r>
          </w:p>
          <w:p w:rsidR="00E656B3" w:rsidRDefault="00416190">
            <w:pPr>
              <w:pStyle w:val="ListParagraph"/>
              <w:numPr>
                <w:ilvl w:val="0"/>
                <w:numId w:val="48"/>
              </w:numPr>
              <w:ind w:left="212" w:hanging="212"/>
              <w:rPr>
                <w:rFonts w:asciiTheme="minorHAnsi" w:eastAsia="Univers 45 Light" w:hAnsiTheme="minorHAnsi"/>
                <w:sz w:val="20"/>
                <w:lang w:val="en-CA"/>
              </w:rPr>
            </w:pPr>
            <w:r>
              <w:rPr>
                <w:rFonts w:asciiTheme="minorHAnsi" w:eastAsia="Univers 45 Light" w:hAnsiTheme="minorHAnsi"/>
                <w:sz w:val="20"/>
                <w:lang w:val="en-CA"/>
              </w:rPr>
              <w:t>the transfer date as the last date the student attended classes</w:t>
            </w:r>
          </w:p>
          <w:p w:rsidR="00E656B3" w:rsidRDefault="00416190">
            <w:pPr>
              <w:pStyle w:val="ListParagraph"/>
              <w:numPr>
                <w:ilvl w:val="0"/>
                <w:numId w:val="48"/>
              </w:numPr>
              <w:ind w:left="212" w:hanging="212"/>
              <w:rPr>
                <w:rFonts w:asciiTheme="minorHAnsi" w:eastAsia="Univers 45 Light" w:hAnsiTheme="minorHAnsi"/>
                <w:sz w:val="20"/>
                <w:lang w:val="en-CA"/>
              </w:rPr>
            </w:pPr>
            <w:r>
              <w:rPr>
                <w:rFonts w:asciiTheme="minorHAnsi" w:eastAsia="Univers 45 Light" w:hAnsiTheme="minorHAnsi"/>
                <w:sz w:val="20"/>
                <w:lang w:val="en-CA"/>
              </w:rPr>
              <w:t>transfer notes that have been reviewed by the transferring principal</w:t>
            </w:r>
          </w:p>
          <w:p w:rsidR="00E656B3" w:rsidRDefault="00416190">
            <w:pPr>
              <w:pStyle w:val="ListParagraph"/>
              <w:numPr>
                <w:ilvl w:val="0"/>
                <w:numId w:val="48"/>
              </w:numPr>
              <w:ind w:left="212" w:hanging="212"/>
              <w:rPr>
                <w:rFonts w:asciiTheme="minorHAnsi" w:eastAsia="Univers 45 Light" w:hAnsiTheme="minorHAnsi"/>
                <w:sz w:val="20"/>
                <w:lang w:val="en-CA"/>
              </w:rPr>
            </w:pPr>
            <w:r>
              <w:rPr>
                <w:rFonts w:asciiTheme="minorHAnsi" w:eastAsia="Univers 45 Light" w:hAnsiTheme="minorHAnsi"/>
                <w:sz w:val="20"/>
                <w:lang w:val="en-CA"/>
              </w:rPr>
              <w:t xml:space="preserve">immunisation status for </w:t>
            </w:r>
            <w:r>
              <w:rPr>
                <w:rFonts w:asciiTheme="minorHAnsi" w:eastAsia="Univers 45 Light" w:hAnsiTheme="minorHAnsi"/>
                <w:sz w:val="20"/>
                <w:lang w:val="en-CA"/>
              </w:rPr>
              <w:lastRenderedPageBreak/>
              <w:t>primary students.</w:t>
            </w:r>
          </w:p>
          <w:p w:rsidR="00E656B3" w:rsidRDefault="00416190">
            <w:pPr>
              <w:pStyle w:val="ListParagraph"/>
              <w:numPr>
                <w:ilvl w:val="0"/>
                <w:numId w:val="48"/>
              </w:numPr>
              <w:ind w:left="212" w:hanging="212"/>
              <w:rPr>
                <w:rFonts w:asciiTheme="minorHAnsi" w:eastAsia="Univers 45 Light" w:hAnsiTheme="minorHAnsi"/>
                <w:sz w:val="20"/>
                <w:lang w:val="en-CA"/>
              </w:rPr>
            </w:pPr>
            <w:r>
              <w:rPr>
                <w:rFonts w:asciiTheme="minorHAnsi" w:eastAsia="Univers 45 Light" w:hAnsiTheme="minorHAnsi"/>
                <w:sz w:val="20"/>
                <w:lang w:val="en-CA"/>
              </w:rPr>
              <w:t xml:space="preserve">School to send the receiving school the: </w:t>
            </w:r>
          </w:p>
          <w:p w:rsidR="00E656B3" w:rsidRDefault="00416190">
            <w:pPr>
              <w:pStyle w:val="ListParagraph"/>
              <w:ind w:left="0"/>
              <w:rPr>
                <w:rFonts w:asciiTheme="minorHAnsi" w:eastAsia="Univers 45 Light" w:hAnsiTheme="minorHAnsi"/>
                <w:sz w:val="20"/>
                <w:lang w:val="en-CA"/>
              </w:rPr>
            </w:pPr>
            <w:r>
              <w:rPr>
                <w:rFonts w:asciiTheme="minorHAnsi" w:eastAsia="Univers 45 Light" w:hAnsiTheme="minorHAnsi"/>
                <w:sz w:val="20"/>
                <w:lang w:val="en-CA"/>
              </w:rPr>
              <w:t>Transfer note and any relevant information including any foreseeable risk and the immunisation certificate for the primary student</w:t>
            </w:r>
          </w:p>
          <w:p w:rsidR="00E656B3" w:rsidRDefault="00416190">
            <w:pPr>
              <w:pStyle w:val="ListParagraph"/>
              <w:numPr>
                <w:ilvl w:val="0"/>
                <w:numId w:val="48"/>
              </w:numPr>
              <w:ind w:left="212" w:hanging="212"/>
              <w:rPr>
                <w:rFonts w:asciiTheme="minorHAnsi" w:eastAsia="Univers 45 Light" w:hAnsiTheme="minorHAnsi"/>
                <w:sz w:val="20"/>
                <w:lang w:val="en-CA"/>
              </w:rPr>
            </w:pPr>
            <w:r>
              <w:rPr>
                <w:rFonts w:asciiTheme="minorHAnsi" w:eastAsia="Univers 45 Light" w:hAnsiTheme="minorHAnsi"/>
                <w:sz w:val="20"/>
                <w:lang w:val="en-CA"/>
              </w:rPr>
              <w:t xml:space="preserve">signed parent/ guardian/ carer(s) consent form for the provision of information if </w:t>
            </w:r>
            <w:r>
              <w:rPr>
                <w:rFonts w:asciiTheme="minorHAnsi" w:eastAsia="Univers 45 Light" w:hAnsiTheme="minorHAnsi"/>
                <w:sz w:val="20"/>
                <w:lang w:val="en-CA"/>
              </w:rPr>
              <w:t>the student is transferring interstate.</w:t>
            </w:r>
          </w:p>
        </w:tc>
        <w:tc>
          <w:tcPr>
            <w:tcW w:w="578" w:type="pct"/>
          </w:tcPr>
          <w:p w:rsidR="00E656B3" w:rsidRDefault="00416190">
            <w:pPr>
              <w:rPr>
                <w:rFonts w:asciiTheme="minorHAnsi" w:eastAsia="Univers 45 Light" w:hAnsiTheme="minorHAnsi"/>
                <w:sz w:val="20"/>
                <w:lang w:val="en-CA"/>
              </w:rPr>
            </w:pPr>
            <w:r>
              <w:rPr>
                <w:rFonts w:asciiTheme="minorHAnsi" w:eastAsia="Univers 45 Light" w:hAnsiTheme="minorHAnsi"/>
                <w:sz w:val="20"/>
                <w:lang w:val="en-CA"/>
              </w:rPr>
              <w:lastRenderedPageBreak/>
              <w:t>Confirm dates for the Student Support Group to meet in Term 1 at the second-dary school.</w:t>
            </w:r>
          </w:p>
        </w:tc>
        <w:tc>
          <w:tcPr>
            <w:tcW w:w="337" w:type="pct"/>
          </w:tcPr>
          <w:p w:rsidR="00E656B3" w:rsidRDefault="00E656B3">
            <w:pPr>
              <w:rPr>
                <w:rFonts w:asciiTheme="minorHAnsi" w:eastAsia="Univers 45 Light" w:hAnsiTheme="minorHAnsi"/>
                <w:sz w:val="20"/>
                <w:lang w:val="en-CA"/>
              </w:rPr>
            </w:pPr>
          </w:p>
        </w:tc>
        <w:tc>
          <w:tcPr>
            <w:tcW w:w="334" w:type="pct"/>
          </w:tcPr>
          <w:p w:rsidR="00E656B3" w:rsidRDefault="00E656B3">
            <w:pPr>
              <w:rPr>
                <w:rFonts w:asciiTheme="minorHAnsi" w:eastAsia="Univers 45 Light" w:hAnsiTheme="minorHAnsi"/>
                <w:sz w:val="20"/>
                <w:lang w:val="en-CA"/>
              </w:rPr>
            </w:pPr>
          </w:p>
        </w:tc>
      </w:tr>
    </w:tbl>
    <w:p w:rsidR="00E656B3" w:rsidRDefault="00E656B3">
      <w:pPr>
        <w:rPr>
          <w:rFonts w:eastAsia="Univers 45 Light"/>
          <w:lang w:val="en-CA"/>
        </w:rPr>
      </w:pPr>
    </w:p>
    <w:p w:rsidR="00E656B3" w:rsidRDefault="00416190">
      <w:pPr>
        <w:pStyle w:val="Heading7"/>
      </w:pPr>
      <w:r>
        <w:t>Secondary</w:t>
      </w:r>
    </w:p>
    <w:tbl>
      <w:tblPr>
        <w:tblStyle w:val="TableGrid20"/>
        <w:tblW w:w="5000" w:type="pct"/>
        <w:tblLook w:val="04A0" w:firstRow="1" w:lastRow="0" w:firstColumn="1" w:lastColumn="0" w:noHBand="0" w:noVBand="1"/>
        <w:tblCaption w:val="Transition Planning Timeline"/>
        <w:tblDescription w:val="Example of a transition planning timeline used in Australia."/>
      </w:tblPr>
      <w:tblGrid>
        <w:gridCol w:w="667"/>
        <w:gridCol w:w="3108"/>
        <w:gridCol w:w="2792"/>
        <w:gridCol w:w="2783"/>
      </w:tblGrid>
      <w:tr w:rsidR="00E656B3">
        <w:trPr>
          <w:tblHeader/>
        </w:trPr>
        <w:tc>
          <w:tcPr>
            <w:tcW w:w="357" w:type="pct"/>
          </w:tcPr>
          <w:p w:rsidR="00E656B3" w:rsidRDefault="00E656B3">
            <w:pPr>
              <w:rPr>
                <w:rFonts w:eastAsia="Univers 45 Light"/>
                <w:lang w:val="en-CA"/>
              </w:rPr>
            </w:pPr>
          </w:p>
        </w:tc>
        <w:tc>
          <w:tcPr>
            <w:tcW w:w="1662" w:type="pct"/>
          </w:tcPr>
          <w:p w:rsidR="00E656B3" w:rsidRDefault="00416190">
            <w:pPr>
              <w:rPr>
                <w:rFonts w:eastAsia="Univers 45 Light"/>
                <w:lang w:val="en-CA"/>
              </w:rPr>
            </w:pPr>
            <w:r>
              <w:rPr>
                <w:rFonts w:eastAsia="Univers 45 Light"/>
                <w:lang w:val="en-CA"/>
              </w:rPr>
              <w:t>Jan – Mar</w:t>
            </w:r>
          </w:p>
        </w:tc>
        <w:tc>
          <w:tcPr>
            <w:tcW w:w="1493" w:type="pct"/>
          </w:tcPr>
          <w:p w:rsidR="00E656B3" w:rsidRDefault="00416190">
            <w:pPr>
              <w:rPr>
                <w:rFonts w:eastAsia="Univers 45 Light"/>
                <w:lang w:val="en-CA"/>
              </w:rPr>
            </w:pPr>
            <w:r>
              <w:rPr>
                <w:rFonts w:eastAsia="Univers 45 Light"/>
                <w:lang w:val="en-CA"/>
              </w:rPr>
              <w:t>Apr – June</w:t>
            </w:r>
          </w:p>
        </w:tc>
        <w:tc>
          <w:tcPr>
            <w:tcW w:w="1489" w:type="pct"/>
          </w:tcPr>
          <w:p w:rsidR="00E656B3" w:rsidRDefault="00416190">
            <w:pPr>
              <w:rPr>
                <w:rFonts w:eastAsia="Univers 45 Light"/>
                <w:lang w:val="en-CA"/>
              </w:rPr>
            </w:pPr>
            <w:r>
              <w:rPr>
                <w:rFonts w:eastAsia="Univers 45 Light"/>
                <w:lang w:val="en-CA"/>
              </w:rPr>
              <w:t>July</w:t>
            </w:r>
          </w:p>
        </w:tc>
      </w:tr>
      <w:tr w:rsidR="00E656B3">
        <w:tc>
          <w:tcPr>
            <w:tcW w:w="357" w:type="pct"/>
          </w:tcPr>
          <w:p w:rsidR="00E656B3" w:rsidRDefault="00416190">
            <w:pPr>
              <w:rPr>
                <w:rFonts w:eastAsia="Univers 45 Light"/>
                <w:lang w:val="en-CA"/>
              </w:rPr>
            </w:pPr>
            <w:r>
              <w:rPr>
                <w:rFonts w:eastAsia="Univers 45 Light"/>
                <w:lang w:val="en-CA"/>
              </w:rPr>
              <w:t>2014</w:t>
            </w:r>
          </w:p>
        </w:tc>
        <w:tc>
          <w:tcPr>
            <w:tcW w:w="1662" w:type="pct"/>
          </w:tcPr>
          <w:p w:rsidR="00E656B3" w:rsidRDefault="00416190">
            <w:pPr>
              <w:rPr>
                <w:rFonts w:eastAsia="Univers 45 Light"/>
                <w:lang w:val="en-CA"/>
              </w:rPr>
            </w:pPr>
            <w:r>
              <w:rPr>
                <w:rFonts w:eastAsia="Univers 45 Light"/>
                <w:lang w:val="en-CA"/>
              </w:rPr>
              <w:t>Term 1: 28 January to 4 April</w:t>
            </w:r>
          </w:p>
        </w:tc>
        <w:tc>
          <w:tcPr>
            <w:tcW w:w="1493" w:type="pct"/>
          </w:tcPr>
          <w:p w:rsidR="00E656B3" w:rsidRDefault="00416190">
            <w:pPr>
              <w:rPr>
                <w:rFonts w:eastAsia="Univers 45 Light"/>
                <w:lang w:val="en-CA"/>
              </w:rPr>
            </w:pPr>
            <w:r>
              <w:rPr>
                <w:rFonts w:eastAsia="Univers 45 Light"/>
                <w:lang w:val="en-CA"/>
              </w:rPr>
              <w:t>Term 2: 22 April to 27 June</w:t>
            </w:r>
          </w:p>
        </w:tc>
        <w:tc>
          <w:tcPr>
            <w:tcW w:w="1489" w:type="pct"/>
          </w:tcPr>
          <w:p w:rsidR="00E656B3" w:rsidRDefault="00416190">
            <w:pPr>
              <w:rPr>
                <w:rFonts w:eastAsia="Univers 45 Light"/>
                <w:lang w:val="en-CA"/>
              </w:rPr>
            </w:pPr>
            <w:r>
              <w:rPr>
                <w:rFonts w:eastAsia="Univers 45 Light"/>
                <w:lang w:val="en-CA"/>
              </w:rPr>
              <w:t xml:space="preserve">Term 3: 14 July to 19 </w:t>
            </w:r>
            <w:r>
              <w:rPr>
                <w:rFonts w:eastAsia="Univers 45 Light"/>
                <w:lang w:val="en-CA"/>
              </w:rPr>
              <w:t>September</w:t>
            </w:r>
          </w:p>
        </w:tc>
      </w:tr>
      <w:tr w:rsidR="00E656B3">
        <w:tc>
          <w:tcPr>
            <w:tcW w:w="357" w:type="pct"/>
          </w:tcPr>
          <w:p w:rsidR="00E656B3" w:rsidRDefault="00416190">
            <w:pPr>
              <w:rPr>
                <w:rFonts w:eastAsia="Univers 45 Light"/>
                <w:lang w:val="en-CA"/>
              </w:rPr>
            </w:pPr>
            <w:r>
              <w:rPr>
                <w:rFonts w:eastAsia="Univers 45 Light"/>
                <w:lang w:val="en-CA"/>
              </w:rPr>
              <w:t>2015</w:t>
            </w:r>
          </w:p>
        </w:tc>
        <w:tc>
          <w:tcPr>
            <w:tcW w:w="1662" w:type="pct"/>
          </w:tcPr>
          <w:p w:rsidR="00E656B3" w:rsidRDefault="00416190">
            <w:pPr>
              <w:rPr>
                <w:rFonts w:eastAsia="Univers 45 Light"/>
                <w:lang w:val="en-CA"/>
              </w:rPr>
            </w:pPr>
            <w:r>
              <w:rPr>
                <w:rFonts w:eastAsia="Univers 45 Light"/>
                <w:lang w:val="en-CA"/>
              </w:rPr>
              <w:t>Term 1: 28 January to 27 March</w:t>
            </w:r>
          </w:p>
        </w:tc>
        <w:tc>
          <w:tcPr>
            <w:tcW w:w="1493" w:type="pct"/>
          </w:tcPr>
          <w:p w:rsidR="00E656B3" w:rsidRDefault="00416190">
            <w:pPr>
              <w:rPr>
                <w:rFonts w:eastAsia="Univers 45 Light"/>
                <w:lang w:val="en-CA"/>
              </w:rPr>
            </w:pPr>
            <w:r>
              <w:rPr>
                <w:rFonts w:eastAsia="Univers 45 Light"/>
                <w:lang w:val="en-CA"/>
              </w:rPr>
              <w:t>Term 2: 13 April to 26 June</w:t>
            </w:r>
          </w:p>
        </w:tc>
        <w:tc>
          <w:tcPr>
            <w:tcW w:w="1489" w:type="pct"/>
          </w:tcPr>
          <w:p w:rsidR="00E656B3" w:rsidRDefault="00416190">
            <w:pPr>
              <w:rPr>
                <w:rFonts w:eastAsia="Univers 45 Light"/>
                <w:lang w:val="en-CA"/>
              </w:rPr>
            </w:pPr>
            <w:r>
              <w:rPr>
                <w:rFonts w:eastAsia="Univers 45 Light"/>
                <w:lang w:val="en-CA"/>
              </w:rPr>
              <w:t>Term 3: 13 July to 18 September</w:t>
            </w:r>
          </w:p>
        </w:tc>
      </w:tr>
      <w:tr w:rsidR="00E656B3">
        <w:tc>
          <w:tcPr>
            <w:tcW w:w="357" w:type="pct"/>
          </w:tcPr>
          <w:p w:rsidR="00E656B3" w:rsidRDefault="00416190">
            <w:pPr>
              <w:rPr>
                <w:rFonts w:eastAsia="Univers 45 Light"/>
                <w:lang w:val="en-CA"/>
              </w:rPr>
            </w:pPr>
            <w:r>
              <w:rPr>
                <w:rFonts w:eastAsia="Univers 45 Light"/>
                <w:lang w:val="en-CA"/>
              </w:rPr>
              <w:t>2016</w:t>
            </w:r>
          </w:p>
        </w:tc>
        <w:tc>
          <w:tcPr>
            <w:tcW w:w="1662" w:type="pct"/>
          </w:tcPr>
          <w:p w:rsidR="00E656B3" w:rsidRDefault="00416190">
            <w:pPr>
              <w:rPr>
                <w:rFonts w:eastAsia="Univers 45 Light"/>
                <w:lang w:val="en-CA"/>
              </w:rPr>
            </w:pPr>
            <w:r>
              <w:rPr>
                <w:rFonts w:eastAsia="Univers 45 Light"/>
                <w:lang w:val="en-CA"/>
              </w:rPr>
              <w:t>Term 1: 27 January to 24 March</w:t>
            </w:r>
          </w:p>
        </w:tc>
        <w:tc>
          <w:tcPr>
            <w:tcW w:w="1493" w:type="pct"/>
          </w:tcPr>
          <w:p w:rsidR="00E656B3" w:rsidRDefault="00416190">
            <w:pPr>
              <w:rPr>
                <w:rFonts w:eastAsia="Univers 45 Light"/>
                <w:lang w:val="en-CA"/>
              </w:rPr>
            </w:pPr>
            <w:r>
              <w:rPr>
                <w:rFonts w:eastAsia="Univers 45 Light"/>
                <w:lang w:val="en-CA"/>
              </w:rPr>
              <w:t>Term 2: 11 April to 24 June</w:t>
            </w:r>
          </w:p>
        </w:tc>
        <w:tc>
          <w:tcPr>
            <w:tcW w:w="1489" w:type="pct"/>
          </w:tcPr>
          <w:p w:rsidR="00E656B3" w:rsidRDefault="00416190">
            <w:pPr>
              <w:rPr>
                <w:rFonts w:eastAsia="Univers 45 Light"/>
                <w:lang w:val="en-CA"/>
              </w:rPr>
            </w:pPr>
            <w:r>
              <w:rPr>
                <w:rFonts w:eastAsia="Univers 45 Light"/>
                <w:lang w:val="en-CA"/>
              </w:rPr>
              <w:t>Term 3: 11 July to 16 September</w:t>
            </w:r>
          </w:p>
        </w:tc>
      </w:tr>
    </w:tbl>
    <w:p w:rsidR="00E656B3" w:rsidRDefault="00E656B3">
      <w:pPr>
        <w:rPr>
          <w:rFonts w:eastAsia="Univers 45 Light"/>
          <w:lang w:val="en-CA"/>
        </w:rPr>
      </w:pPr>
    </w:p>
    <w:tbl>
      <w:tblPr>
        <w:tblStyle w:val="TableGrid20"/>
        <w:tblW w:w="0" w:type="auto"/>
        <w:tblLook w:val="04A0" w:firstRow="1" w:lastRow="0" w:firstColumn="1" w:lastColumn="0" w:noHBand="0" w:noVBand="1"/>
        <w:tblCaption w:val="Transition Planning Timeline"/>
        <w:tblDescription w:val="Example of a transition planning timeline used in Australia."/>
      </w:tblPr>
      <w:tblGrid>
        <w:gridCol w:w="2654"/>
        <w:gridCol w:w="1467"/>
        <w:gridCol w:w="1224"/>
        <w:gridCol w:w="1378"/>
        <w:gridCol w:w="594"/>
        <w:gridCol w:w="650"/>
        <w:gridCol w:w="1383"/>
      </w:tblGrid>
      <w:tr w:rsidR="00E656B3">
        <w:trPr>
          <w:tblHeader/>
        </w:trPr>
        <w:tc>
          <w:tcPr>
            <w:tcW w:w="0" w:type="auto"/>
          </w:tcPr>
          <w:p w:rsidR="00E656B3" w:rsidRDefault="00416190">
            <w:pPr>
              <w:spacing w:before="120" w:after="240"/>
              <w:rPr>
                <w:rFonts w:asciiTheme="minorHAnsi" w:eastAsia="Univers 45 Light" w:hAnsiTheme="minorHAnsi"/>
                <w:sz w:val="20"/>
                <w:szCs w:val="20"/>
                <w:lang w:val="en-CA"/>
              </w:rPr>
            </w:pPr>
            <w:r>
              <w:rPr>
                <w:rFonts w:asciiTheme="minorHAnsi" w:eastAsia="Univers 45 Light" w:hAnsiTheme="minorHAnsi"/>
                <w:sz w:val="20"/>
                <w:szCs w:val="20"/>
                <w:lang w:val="en-CA"/>
              </w:rPr>
              <w:t>Jan</w:t>
            </w:r>
          </w:p>
        </w:tc>
        <w:tc>
          <w:tcPr>
            <w:tcW w:w="0" w:type="auto"/>
          </w:tcPr>
          <w:p w:rsidR="00E656B3" w:rsidRDefault="00416190">
            <w:pPr>
              <w:spacing w:before="120" w:after="240"/>
              <w:rPr>
                <w:rFonts w:asciiTheme="minorHAnsi" w:eastAsia="Univers 45 Light" w:hAnsiTheme="minorHAnsi"/>
                <w:sz w:val="20"/>
                <w:szCs w:val="20"/>
                <w:lang w:val="en-CA"/>
              </w:rPr>
            </w:pPr>
            <w:r>
              <w:rPr>
                <w:rFonts w:asciiTheme="minorHAnsi" w:eastAsia="Univers 45 Light" w:hAnsiTheme="minorHAnsi"/>
                <w:sz w:val="20"/>
                <w:szCs w:val="20"/>
                <w:lang w:val="en-CA"/>
              </w:rPr>
              <w:t>Feb</w:t>
            </w:r>
          </w:p>
        </w:tc>
        <w:tc>
          <w:tcPr>
            <w:tcW w:w="0" w:type="auto"/>
          </w:tcPr>
          <w:p w:rsidR="00E656B3" w:rsidRDefault="00416190">
            <w:pPr>
              <w:spacing w:before="120" w:after="240"/>
              <w:rPr>
                <w:rFonts w:asciiTheme="minorHAnsi" w:eastAsia="Univers 45 Light" w:hAnsiTheme="minorHAnsi"/>
                <w:sz w:val="20"/>
                <w:szCs w:val="20"/>
                <w:lang w:val="en-CA"/>
              </w:rPr>
            </w:pPr>
            <w:r>
              <w:rPr>
                <w:rFonts w:asciiTheme="minorHAnsi" w:eastAsia="Univers 45 Light" w:hAnsiTheme="minorHAnsi"/>
                <w:sz w:val="20"/>
                <w:szCs w:val="20"/>
                <w:lang w:val="en-CA"/>
              </w:rPr>
              <w:t>Mar</w:t>
            </w:r>
          </w:p>
        </w:tc>
        <w:tc>
          <w:tcPr>
            <w:tcW w:w="0" w:type="auto"/>
          </w:tcPr>
          <w:p w:rsidR="00E656B3" w:rsidRDefault="00416190">
            <w:pPr>
              <w:spacing w:before="120" w:after="240"/>
              <w:rPr>
                <w:rFonts w:asciiTheme="minorHAnsi" w:eastAsia="Univers 45 Light" w:hAnsiTheme="minorHAnsi"/>
                <w:sz w:val="20"/>
                <w:szCs w:val="20"/>
                <w:lang w:val="en-CA"/>
              </w:rPr>
            </w:pPr>
            <w:r>
              <w:rPr>
                <w:rFonts w:asciiTheme="minorHAnsi" w:eastAsia="Univers 45 Light" w:hAnsiTheme="minorHAnsi"/>
                <w:sz w:val="20"/>
                <w:szCs w:val="20"/>
                <w:lang w:val="en-CA"/>
              </w:rPr>
              <w:t>Apr</w:t>
            </w:r>
          </w:p>
        </w:tc>
        <w:tc>
          <w:tcPr>
            <w:tcW w:w="0" w:type="auto"/>
          </w:tcPr>
          <w:p w:rsidR="00E656B3" w:rsidRDefault="00416190">
            <w:pPr>
              <w:spacing w:before="120" w:after="240"/>
              <w:rPr>
                <w:rFonts w:asciiTheme="minorHAnsi" w:eastAsia="Univers 45 Light" w:hAnsiTheme="minorHAnsi"/>
                <w:sz w:val="20"/>
                <w:szCs w:val="20"/>
                <w:lang w:val="en-CA"/>
              </w:rPr>
            </w:pPr>
            <w:r>
              <w:rPr>
                <w:rFonts w:asciiTheme="minorHAnsi" w:eastAsia="Univers 45 Light" w:hAnsiTheme="minorHAnsi"/>
                <w:sz w:val="20"/>
                <w:szCs w:val="20"/>
                <w:lang w:val="en-CA"/>
              </w:rPr>
              <w:t>May</w:t>
            </w:r>
          </w:p>
        </w:tc>
        <w:tc>
          <w:tcPr>
            <w:tcW w:w="0" w:type="auto"/>
          </w:tcPr>
          <w:p w:rsidR="00E656B3" w:rsidRDefault="00416190">
            <w:pPr>
              <w:spacing w:before="120" w:after="240"/>
              <w:rPr>
                <w:rFonts w:asciiTheme="minorHAnsi" w:eastAsia="Univers 45 Light" w:hAnsiTheme="minorHAnsi"/>
                <w:sz w:val="20"/>
                <w:szCs w:val="20"/>
                <w:lang w:val="en-CA"/>
              </w:rPr>
            </w:pPr>
            <w:r>
              <w:rPr>
                <w:rFonts w:asciiTheme="minorHAnsi" w:eastAsia="Univers 45 Light" w:hAnsiTheme="minorHAnsi"/>
                <w:sz w:val="20"/>
                <w:szCs w:val="20"/>
                <w:lang w:val="en-CA"/>
              </w:rPr>
              <w:t>June</w:t>
            </w:r>
          </w:p>
        </w:tc>
        <w:tc>
          <w:tcPr>
            <w:tcW w:w="0" w:type="auto"/>
          </w:tcPr>
          <w:p w:rsidR="00E656B3" w:rsidRDefault="00416190">
            <w:pPr>
              <w:spacing w:before="120" w:after="240"/>
              <w:rPr>
                <w:rFonts w:asciiTheme="minorHAnsi" w:eastAsia="Univers 45 Light" w:hAnsiTheme="minorHAnsi"/>
                <w:sz w:val="20"/>
                <w:szCs w:val="20"/>
                <w:lang w:val="en-CA"/>
              </w:rPr>
            </w:pPr>
            <w:r>
              <w:rPr>
                <w:rFonts w:asciiTheme="minorHAnsi" w:eastAsia="Univers 45 Light" w:hAnsiTheme="minorHAnsi"/>
                <w:sz w:val="20"/>
                <w:szCs w:val="20"/>
                <w:lang w:val="en-CA"/>
              </w:rPr>
              <w:t>July</w:t>
            </w:r>
          </w:p>
        </w:tc>
      </w:tr>
      <w:tr w:rsidR="00E656B3">
        <w:tc>
          <w:tcPr>
            <w:tcW w:w="0" w:type="auto"/>
          </w:tcPr>
          <w:p w:rsidR="00E656B3" w:rsidRDefault="00416190">
            <w:pPr>
              <w:spacing w:before="120" w:after="240"/>
              <w:rPr>
                <w:rFonts w:asciiTheme="minorHAnsi" w:eastAsia="Univers 45 Light" w:hAnsiTheme="minorHAnsi"/>
                <w:sz w:val="20"/>
                <w:szCs w:val="20"/>
                <w:lang w:val="en-CA"/>
              </w:rPr>
            </w:pPr>
            <w:r>
              <w:rPr>
                <w:rFonts w:asciiTheme="minorHAnsi" w:eastAsia="Univers 45 Light" w:hAnsiTheme="minorHAnsi"/>
                <w:sz w:val="20"/>
                <w:szCs w:val="20"/>
                <w:lang w:val="en-CA"/>
              </w:rPr>
              <w:t xml:space="preserve">Provide information to parent/guardian/carer(s) about the school and meet with parent/guardian/carer(s) as needed. </w:t>
            </w:r>
          </w:p>
          <w:p w:rsidR="00E656B3" w:rsidRDefault="00416190">
            <w:pPr>
              <w:spacing w:before="120" w:after="240"/>
              <w:rPr>
                <w:rFonts w:asciiTheme="minorHAnsi" w:eastAsia="Univers 45 Light" w:hAnsiTheme="minorHAnsi"/>
                <w:sz w:val="20"/>
                <w:szCs w:val="20"/>
                <w:lang w:val="en-CA"/>
              </w:rPr>
            </w:pPr>
            <w:r>
              <w:rPr>
                <w:rFonts w:asciiTheme="minorHAnsi" w:eastAsia="Univers 45 Light" w:hAnsiTheme="minorHAnsi"/>
                <w:sz w:val="20"/>
                <w:szCs w:val="20"/>
                <w:lang w:val="en-CA"/>
              </w:rPr>
              <w:t xml:space="preserve">Before admitting a student, </w:t>
            </w:r>
            <w:r>
              <w:rPr>
                <w:rFonts w:asciiTheme="minorHAnsi" w:eastAsia="Univers 45 Light" w:hAnsiTheme="minorHAnsi"/>
                <w:sz w:val="20"/>
                <w:szCs w:val="20"/>
                <w:lang w:val="en-CA"/>
              </w:rPr>
              <w:lastRenderedPageBreak/>
              <w:t>schools must:</w:t>
            </w:r>
          </w:p>
          <w:p w:rsidR="00E656B3" w:rsidRDefault="00416190">
            <w:pPr>
              <w:pStyle w:val="ListParagraph"/>
              <w:numPr>
                <w:ilvl w:val="0"/>
                <w:numId w:val="48"/>
              </w:numPr>
              <w:spacing w:before="120" w:after="240"/>
              <w:ind w:left="157" w:hanging="180"/>
              <w:rPr>
                <w:rFonts w:asciiTheme="minorHAnsi" w:eastAsia="Univers 45 Light" w:hAnsiTheme="minorHAnsi"/>
                <w:sz w:val="20"/>
                <w:szCs w:val="20"/>
                <w:lang w:val="en-CA"/>
              </w:rPr>
            </w:pPr>
            <w:r>
              <w:rPr>
                <w:rFonts w:asciiTheme="minorHAnsi" w:eastAsia="Univers 45 Light" w:hAnsiTheme="minorHAnsi"/>
                <w:sz w:val="20"/>
                <w:szCs w:val="20"/>
                <w:lang w:val="en-CA"/>
              </w:rPr>
              <w:t>collect relevant admission information,</w:t>
            </w:r>
          </w:p>
          <w:p w:rsidR="00E656B3" w:rsidRDefault="00416190">
            <w:pPr>
              <w:pStyle w:val="ListParagraph"/>
              <w:numPr>
                <w:ilvl w:val="0"/>
                <w:numId w:val="48"/>
              </w:numPr>
              <w:spacing w:before="120" w:after="240"/>
              <w:ind w:left="157" w:hanging="180"/>
              <w:rPr>
                <w:rFonts w:asciiTheme="minorHAnsi" w:eastAsia="Univers 45 Light" w:hAnsiTheme="minorHAnsi"/>
                <w:sz w:val="20"/>
                <w:szCs w:val="20"/>
                <w:lang w:val="en-CA"/>
              </w:rPr>
            </w:pPr>
            <w:r>
              <w:rPr>
                <w:rFonts w:asciiTheme="minorHAnsi" w:eastAsia="Univers 45 Light" w:hAnsiTheme="minorHAnsi"/>
                <w:sz w:val="20"/>
                <w:szCs w:val="20"/>
                <w:lang w:val="en-CA"/>
              </w:rPr>
              <w:t>Obtain a completed enrolment form and</w:t>
            </w:r>
          </w:p>
          <w:p w:rsidR="00E656B3" w:rsidRDefault="00416190">
            <w:pPr>
              <w:pStyle w:val="ListParagraph"/>
              <w:numPr>
                <w:ilvl w:val="0"/>
                <w:numId w:val="48"/>
              </w:numPr>
              <w:spacing w:before="120" w:after="240"/>
              <w:ind w:left="157" w:hanging="180"/>
              <w:rPr>
                <w:rFonts w:asciiTheme="minorHAnsi" w:eastAsia="Univers 45 Light" w:hAnsiTheme="minorHAnsi"/>
                <w:sz w:val="20"/>
                <w:szCs w:val="20"/>
                <w:lang w:val="en-CA"/>
              </w:rPr>
            </w:pPr>
            <w:r>
              <w:rPr>
                <w:rFonts w:asciiTheme="minorHAnsi" w:eastAsia="Univers 45 Light" w:hAnsiTheme="minorHAnsi"/>
                <w:sz w:val="20"/>
                <w:szCs w:val="20"/>
                <w:lang w:val="en-CA"/>
              </w:rPr>
              <w:t>Provide a privacy no</w:t>
            </w:r>
            <w:r>
              <w:rPr>
                <w:rFonts w:asciiTheme="minorHAnsi" w:eastAsia="Univers 45 Light" w:hAnsiTheme="minorHAnsi"/>
                <w:sz w:val="20"/>
                <w:szCs w:val="20"/>
                <w:lang w:val="en-CA"/>
              </w:rPr>
              <w:t xml:space="preserve">tice to the enrolling parent/guardian/carer(s) explaining the use to be made of admission information. </w:t>
            </w:r>
          </w:p>
          <w:p w:rsidR="00E656B3" w:rsidRDefault="00416190">
            <w:pPr>
              <w:spacing w:before="120" w:after="240"/>
              <w:rPr>
                <w:rFonts w:asciiTheme="minorHAnsi" w:eastAsia="Univers 45 Light" w:hAnsiTheme="minorHAnsi"/>
                <w:sz w:val="20"/>
                <w:szCs w:val="20"/>
                <w:lang w:val="en-CA"/>
              </w:rPr>
            </w:pPr>
            <w:r>
              <w:rPr>
                <w:rFonts w:asciiTheme="minorHAnsi" w:eastAsia="Univers 45 Light" w:hAnsiTheme="minorHAnsi"/>
                <w:sz w:val="20"/>
                <w:szCs w:val="20"/>
                <w:lang w:val="en-CA"/>
              </w:rPr>
              <w:t>For admission, all applicants must be an Australian citizen, or a student with relevant specified visas deemed eligible and approved for enrolment by th</w:t>
            </w:r>
            <w:r>
              <w:rPr>
                <w:rFonts w:asciiTheme="minorHAnsi" w:eastAsia="Univers 45 Light" w:hAnsiTheme="minorHAnsi"/>
                <w:sz w:val="20"/>
                <w:szCs w:val="20"/>
                <w:lang w:val="en-CA"/>
              </w:rPr>
              <w:t>e principal or relevant regional director.</w:t>
            </w:r>
          </w:p>
        </w:tc>
        <w:tc>
          <w:tcPr>
            <w:tcW w:w="0" w:type="auto"/>
          </w:tcPr>
          <w:p w:rsidR="00E656B3" w:rsidRDefault="00416190">
            <w:pPr>
              <w:spacing w:before="120" w:after="240"/>
              <w:rPr>
                <w:rFonts w:asciiTheme="minorHAnsi" w:eastAsia="Univers 45 Light" w:hAnsiTheme="minorHAnsi"/>
                <w:sz w:val="20"/>
                <w:szCs w:val="20"/>
                <w:lang w:val="en-CA"/>
              </w:rPr>
            </w:pPr>
            <w:r>
              <w:rPr>
                <w:rFonts w:asciiTheme="minorHAnsi" w:eastAsia="Univers 45 Light" w:hAnsiTheme="minorHAnsi"/>
                <w:sz w:val="20"/>
                <w:szCs w:val="20"/>
                <w:lang w:val="en-CA"/>
              </w:rPr>
              <w:lastRenderedPageBreak/>
              <w:t>School to update CASES</w:t>
            </w:r>
            <w:r>
              <w:rPr>
                <w:rFonts w:asciiTheme="minorHAnsi" w:eastAsia="Univers 45 Light" w:hAnsiTheme="minorHAnsi"/>
                <w:sz w:val="20"/>
                <w:szCs w:val="20"/>
                <w:vertAlign w:val="subscript"/>
                <w:lang w:val="en-CA"/>
              </w:rPr>
              <w:t xml:space="preserve">21 </w:t>
            </w:r>
            <w:r>
              <w:rPr>
                <w:rFonts w:asciiTheme="minorHAnsi" w:eastAsia="Univers 45 Light" w:hAnsiTheme="minorHAnsi"/>
                <w:sz w:val="20"/>
                <w:szCs w:val="20"/>
                <w:lang w:val="en-CA"/>
              </w:rPr>
              <w:t xml:space="preserve">enrolment data when students transfer into Year 7. </w:t>
            </w:r>
          </w:p>
          <w:p w:rsidR="00E656B3" w:rsidRDefault="00416190">
            <w:pPr>
              <w:spacing w:before="360" w:after="240"/>
              <w:rPr>
                <w:rFonts w:asciiTheme="minorHAnsi" w:eastAsia="Univers 45 Light" w:hAnsiTheme="minorHAnsi"/>
                <w:sz w:val="20"/>
                <w:szCs w:val="20"/>
                <w:lang w:val="en-CA"/>
              </w:rPr>
            </w:pPr>
            <w:r>
              <w:rPr>
                <w:rFonts w:asciiTheme="minorHAnsi" w:eastAsia="Univers 45 Light" w:hAnsiTheme="minorHAnsi"/>
                <w:sz w:val="20"/>
                <w:szCs w:val="20"/>
                <w:lang w:val="en-CA"/>
              </w:rPr>
              <w:lastRenderedPageBreak/>
              <w:t>Schools to register and review student information in Program for Students with Disabilities Management System.</w:t>
            </w:r>
          </w:p>
        </w:tc>
        <w:tc>
          <w:tcPr>
            <w:tcW w:w="0" w:type="auto"/>
          </w:tcPr>
          <w:p w:rsidR="00E656B3" w:rsidRDefault="00416190">
            <w:pPr>
              <w:spacing w:before="120" w:after="240"/>
              <w:rPr>
                <w:rFonts w:asciiTheme="minorHAnsi" w:eastAsia="Univers 45 Light" w:hAnsiTheme="minorHAnsi"/>
                <w:sz w:val="20"/>
                <w:szCs w:val="20"/>
                <w:lang w:val="en-CA"/>
              </w:rPr>
            </w:pPr>
            <w:r>
              <w:rPr>
                <w:rFonts w:asciiTheme="minorHAnsi" w:eastAsia="Univers 45 Light" w:hAnsiTheme="minorHAnsi"/>
                <w:sz w:val="20"/>
                <w:szCs w:val="20"/>
                <w:lang w:val="en-CA"/>
              </w:rPr>
              <w:lastRenderedPageBreak/>
              <w:t xml:space="preserve">Schedule Student Support Group meetings. Determine if meetings need to be scheduled </w:t>
            </w:r>
            <w:r>
              <w:rPr>
                <w:rFonts w:asciiTheme="minorHAnsi" w:eastAsia="Univers 45 Light" w:hAnsiTheme="minorHAnsi"/>
                <w:sz w:val="20"/>
                <w:szCs w:val="20"/>
                <w:lang w:val="en-CA"/>
              </w:rPr>
              <w:lastRenderedPageBreak/>
              <w:t>more than once a term.</w:t>
            </w:r>
          </w:p>
        </w:tc>
        <w:tc>
          <w:tcPr>
            <w:tcW w:w="0" w:type="auto"/>
          </w:tcPr>
          <w:p w:rsidR="00E656B3" w:rsidRDefault="00416190">
            <w:pPr>
              <w:spacing w:before="120" w:after="240"/>
              <w:rPr>
                <w:rFonts w:asciiTheme="minorHAnsi" w:eastAsia="Univers 45 Light" w:hAnsiTheme="minorHAnsi"/>
                <w:sz w:val="20"/>
                <w:szCs w:val="20"/>
                <w:lang w:val="en-CA"/>
              </w:rPr>
            </w:pPr>
            <w:r>
              <w:rPr>
                <w:rFonts w:asciiTheme="minorHAnsi" w:eastAsia="Univers 45 Light" w:hAnsiTheme="minorHAnsi"/>
                <w:sz w:val="20"/>
                <w:szCs w:val="20"/>
                <w:lang w:val="en-CA"/>
              </w:rPr>
              <w:lastRenderedPageBreak/>
              <w:t xml:space="preserve">Most government schools hold school open days, information evenings and tours in April or May </w:t>
            </w:r>
            <w:r>
              <w:rPr>
                <w:rFonts w:asciiTheme="minorHAnsi" w:eastAsia="Univers 45 Light" w:hAnsiTheme="minorHAnsi"/>
                <w:sz w:val="20"/>
                <w:szCs w:val="20"/>
                <w:lang w:val="en-CA"/>
              </w:rPr>
              <w:lastRenderedPageBreak/>
              <w:t>for students enrolling in the following year.</w:t>
            </w:r>
          </w:p>
        </w:tc>
        <w:tc>
          <w:tcPr>
            <w:tcW w:w="0" w:type="auto"/>
          </w:tcPr>
          <w:p w:rsidR="00E656B3" w:rsidRDefault="00E656B3">
            <w:pPr>
              <w:spacing w:before="120" w:after="240"/>
              <w:rPr>
                <w:rFonts w:asciiTheme="minorHAnsi" w:eastAsia="Univers 45 Light" w:hAnsiTheme="minorHAnsi"/>
                <w:sz w:val="20"/>
                <w:szCs w:val="20"/>
                <w:lang w:val="en-CA"/>
              </w:rPr>
            </w:pPr>
          </w:p>
        </w:tc>
        <w:tc>
          <w:tcPr>
            <w:tcW w:w="0" w:type="auto"/>
          </w:tcPr>
          <w:p w:rsidR="00E656B3" w:rsidRDefault="00E656B3">
            <w:pPr>
              <w:spacing w:before="120" w:after="240"/>
              <w:rPr>
                <w:rFonts w:asciiTheme="minorHAnsi" w:eastAsia="Univers 45 Light" w:hAnsiTheme="minorHAnsi"/>
                <w:sz w:val="20"/>
                <w:szCs w:val="20"/>
                <w:lang w:val="en-CA"/>
              </w:rPr>
            </w:pPr>
          </w:p>
        </w:tc>
        <w:tc>
          <w:tcPr>
            <w:tcW w:w="0" w:type="auto"/>
          </w:tcPr>
          <w:p w:rsidR="00E656B3" w:rsidRDefault="00416190">
            <w:pPr>
              <w:spacing w:before="120" w:after="240"/>
              <w:rPr>
                <w:rFonts w:asciiTheme="minorHAnsi" w:eastAsia="Univers 45 Light" w:hAnsiTheme="minorHAnsi"/>
                <w:sz w:val="20"/>
                <w:szCs w:val="20"/>
                <w:lang w:val="en-CA"/>
              </w:rPr>
            </w:pPr>
            <w:r>
              <w:rPr>
                <w:rFonts w:asciiTheme="minorHAnsi" w:eastAsia="Univers 45 Light" w:hAnsiTheme="minorHAnsi"/>
                <w:sz w:val="20"/>
                <w:szCs w:val="20"/>
                <w:lang w:val="en-CA"/>
              </w:rPr>
              <w:t>New app</w:t>
            </w:r>
            <w:r>
              <w:rPr>
                <w:rFonts w:asciiTheme="minorHAnsi" w:eastAsia="Univers 45 Light" w:hAnsiTheme="minorHAnsi"/>
                <w:sz w:val="20"/>
                <w:szCs w:val="20"/>
                <w:lang w:val="en-CA"/>
              </w:rPr>
              <w:t xml:space="preserve">lications for the Program for Students with Disabilities to be submitted for </w:t>
            </w:r>
            <w:r>
              <w:rPr>
                <w:rFonts w:asciiTheme="minorHAnsi" w:eastAsia="Univers 45 Light" w:hAnsiTheme="minorHAnsi"/>
                <w:sz w:val="20"/>
                <w:szCs w:val="20"/>
                <w:lang w:val="en-CA"/>
              </w:rPr>
              <w:lastRenderedPageBreak/>
              <w:t>students already enrolled in the Victorian government system.</w:t>
            </w:r>
          </w:p>
        </w:tc>
      </w:tr>
    </w:tbl>
    <w:p w:rsidR="00E656B3" w:rsidRDefault="00E656B3">
      <w:pPr>
        <w:spacing w:before="240" w:after="240"/>
        <w:rPr>
          <w:rFonts w:eastAsia="Univers 45 Light"/>
          <w:lang w:val="en-CA"/>
        </w:rPr>
      </w:pPr>
    </w:p>
    <w:tbl>
      <w:tblPr>
        <w:tblStyle w:val="TableGrid20"/>
        <w:tblW w:w="5000" w:type="pct"/>
        <w:tblLook w:val="04A0" w:firstRow="1" w:lastRow="0" w:firstColumn="1" w:lastColumn="0" w:noHBand="0" w:noVBand="1"/>
        <w:tblCaption w:val="Transition Planning Timeline"/>
        <w:tblDescription w:val="Example of a transition planning timeline used in Australia."/>
      </w:tblPr>
      <w:tblGrid>
        <w:gridCol w:w="1133"/>
        <w:gridCol w:w="6137"/>
        <w:gridCol w:w="999"/>
        <w:gridCol w:w="1081"/>
      </w:tblGrid>
      <w:tr w:rsidR="00E656B3">
        <w:trPr>
          <w:tblHeader/>
        </w:trPr>
        <w:tc>
          <w:tcPr>
            <w:tcW w:w="606"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Sep</w:t>
            </w:r>
          </w:p>
        </w:tc>
        <w:tc>
          <w:tcPr>
            <w:tcW w:w="3281"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Oct-Jan</w:t>
            </w:r>
          </w:p>
        </w:tc>
        <w:tc>
          <w:tcPr>
            <w:tcW w:w="534"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Feb</w:t>
            </w:r>
          </w:p>
        </w:tc>
        <w:tc>
          <w:tcPr>
            <w:tcW w:w="578"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Mar</w:t>
            </w:r>
          </w:p>
        </w:tc>
      </w:tr>
      <w:tr w:rsidR="00E656B3">
        <w:tc>
          <w:tcPr>
            <w:tcW w:w="606"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2014</w:t>
            </w:r>
          </w:p>
        </w:tc>
        <w:tc>
          <w:tcPr>
            <w:tcW w:w="3281"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4: 6 October to 19 December</w:t>
            </w:r>
          </w:p>
        </w:tc>
        <w:tc>
          <w:tcPr>
            <w:tcW w:w="534" w:type="pct"/>
          </w:tcPr>
          <w:p w:rsidR="00E656B3" w:rsidRDefault="00E656B3">
            <w:pPr>
              <w:spacing w:before="120" w:after="240"/>
              <w:rPr>
                <w:rFonts w:asciiTheme="minorHAnsi" w:eastAsia="Univers 45 Light" w:hAnsiTheme="minorHAnsi"/>
                <w:sz w:val="20"/>
                <w:lang w:val="en-CA"/>
              </w:rPr>
            </w:pPr>
          </w:p>
        </w:tc>
        <w:tc>
          <w:tcPr>
            <w:tcW w:w="578" w:type="pct"/>
          </w:tcPr>
          <w:p w:rsidR="00E656B3" w:rsidRDefault="00E656B3">
            <w:pPr>
              <w:spacing w:before="120" w:after="240"/>
              <w:rPr>
                <w:rFonts w:asciiTheme="minorHAnsi" w:eastAsia="Univers 45 Light" w:hAnsiTheme="minorHAnsi"/>
                <w:sz w:val="20"/>
                <w:lang w:val="en-CA"/>
              </w:rPr>
            </w:pPr>
          </w:p>
        </w:tc>
      </w:tr>
      <w:tr w:rsidR="00E656B3">
        <w:tc>
          <w:tcPr>
            <w:tcW w:w="606"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2015</w:t>
            </w:r>
          </w:p>
        </w:tc>
        <w:tc>
          <w:tcPr>
            <w:tcW w:w="3281"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4: 5 October to 18 December</w:t>
            </w:r>
          </w:p>
        </w:tc>
        <w:tc>
          <w:tcPr>
            <w:tcW w:w="534" w:type="pct"/>
          </w:tcPr>
          <w:p w:rsidR="00E656B3" w:rsidRDefault="00E656B3">
            <w:pPr>
              <w:spacing w:before="120" w:after="240"/>
              <w:rPr>
                <w:rFonts w:asciiTheme="minorHAnsi" w:eastAsia="Univers 45 Light" w:hAnsiTheme="minorHAnsi"/>
                <w:sz w:val="20"/>
                <w:lang w:val="en-CA"/>
              </w:rPr>
            </w:pPr>
          </w:p>
        </w:tc>
        <w:tc>
          <w:tcPr>
            <w:tcW w:w="578" w:type="pct"/>
          </w:tcPr>
          <w:p w:rsidR="00E656B3" w:rsidRDefault="00E656B3">
            <w:pPr>
              <w:spacing w:before="120" w:after="240"/>
              <w:rPr>
                <w:rFonts w:asciiTheme="minorHAnsi" w:eastAsia="Univers 45 Light" w:hAnsiTheme="minorHAnsi"/>
                <w:sz w:val="20"/>
                <w:lang w:val="en-CA"/>
              </w:rPr>
            </w:pPr>
          </w:p>
        </w:tc>
      </w:tr>
      <w:tr w:rsidR="00E656B3">
        <w:tc>
          <w:tcPr>
            <w:tcW w:w="606"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2016</w:t>
            </w:r>
          </w:p>
        </w:tc>
        <w:tc>
          <w:tcPr>
            <w:tcW w:w="3281" w:type="pct"/>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4:</w:t>
            </w:r>
            <w:r>
              <w:rPr>
                <w:rFonts w:asciiTheme="minorHAnsi" w:eastAsia="Univers 45 Light" w:hAnsiTheme="minorHAnsi"/>
                <w:sz w:val="20"/>
                <w:lang w:val="en-CA"/>
              </w:rPr>
              <w:t xml:space="preserve"> 3 October to 20 December</w:t>
            </w:r>
          </w:p>
        </w:tc>
        <w:tc>
          <w:tcPr>
            <w:tcW w:w="534" w:type="pct"/>
          </w:tcPr>
          <w:p w:rsidR="00E656B3" w:rsidRDefault="00E656B3">
            <w:pPr>
              <w:spacing w:before="120" w:after="240"/>
              <w:rPr>
                <w:rFonts w:asciiTheme="minorHAnsi" w:eastAsia="Univers 45 Light" w:hAnsiTheme="minorHAnsi"/>
                <w:sz w:val="20"/>
                <w:lang w:val="en-CA"/>
              </w:rPr>
            </w:pPr>
          </w:p>
        </w:tc>
        <w:tc>
          <w:tcPr>
            <w:tcW w:w="578" w:type="pct"/>
          </w:tcPr>
          <w:p w:rsidR="00E656B3" w:rsidRDefault="00E656B3">
            <w:pPr>
              <w:spacing w:before="120" w:after="240"/>
              <w:rPr>
                <w:rFonts w:asciiTheme="minorHAnsi" w:eastAsia="Univers 45 Light" w:hAnsiTheme="minorHAnsi"/>
                <w:sz w:val="20"/>
                <w:lang w:val="en-CA"/>
              </w:rPr>
            </w:pPr>
          </w:p>
        </w:tc>
      </w:tr>
    </w:tbl>
    <w:p w:rsidR="00E656B3" w:rsidRDefault="00E656B3">
      <w:pPr>
        <w:rPr>
          <w:rFonts w:eastAsia="Univers 45 Light"/>
          <w:lang w:val="en-CA"/>
        </w:rPr>
      </w:pPr>
    </w:p>
    <w:tbl>
      <w:tblPr>
        <w:tblStyle w:val="TableGrid20"/>
        <w:tblW w:w="0" w:type="auto"/>
        <w:tblLayout w:type="fixed"/>
        <w:tblLook w:val="04A0" w:firstRow="1" w:lastRow="0" w:firstColumn="1" w:lastColumn="0" w:noHBand="0" w:noVBand="1"/>
        <w:tblCaption w:val="Transition Planning Timeline"/>
        <w:tblDescription w:val="Example of a transition planning timeline used in Australia."/>
      </w:tblPr>
      <w:tblGrid>
        <w:gridCol w:w="1435"/>
        <w:gridCol w:w="1170"/>
        <w:gridCol w:w="1980"/>
        <w:gridCol w:w="1710"/>
        <w:gridCol w:w="1800"/>
        <w:gridCol w:w="630"/>
        <w:gridCol w:w="625"/>
      </w:tblGrid>
      <w:tr w:rsidR="00E656B3">
        <w:trPr>
          <w:tblHeader/>
        </w:trPr>
        <w:tc>
          <w:tcPr>
            <w:tcW w:w="1435"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Sep</w:t>
            </w:r>
          </w:p>
        </w:tc>
        <w:tc>
          <w:tcPr>
            <w:tcW w:w="117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Oct</w:t>
            </w:r>
          </w:p>
        </w:tc>
        <w:tc>
          <w:tcPr>
            <w:tcW w:w="198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Nov</w:t>
            </w:r>
          </w:p>
        </w:tc>
        <w:tc>
          <w:tcPr>
            <w:tcW w:w="171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Dec</w:t>
            </w:r>
          </w:p>
        </w:tc>
        <w:tc>
          <w:tcPr>
            <w:tcW w:w="180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Jan</w:t>
            </w:r>
          </w:p>
        </w:tc>
        <w:tc>
          <w:tcPr>
            <w:tcW w:w="63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Feb</w:t>
            </w:r>
          </w:p>
        </w:tc>
        <w:tc>
          <w:tcPr>
            <w:tcW w:w="625"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Mar</w:t>
            </w:r>
          </w:p>
        </w:tc>
      </w:tr>
      <w:tr w:rsidR="00E656B3">
        <w:tc>
          <w:tcPr>
            <w:tcW w:w="1435"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 xml:space="preserve">Secondary school to identify staff professional development training requirements and assess the needs of the new student, </w:t>
            </w:r>
            <w:r>
              <w:rPr>
                <w:rFonts w:asciiTheme="minorHAnsi" w:eastAsia="Univers 45 Light" w:hAnsiTheme="minorHAnsi"/>
                <w:sz w:val="20"/>
                <w:lang w:val="en-CA"/>
              </w:rPr>
              <w:lastRenderedPageBreak/>
              <w:t>including such things as access.</w:t>
            </w:r>
          </w:p>
        </w:tc>
        <w:tc>
          <w:tcPr>
            <w:tcW w:w="117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lastRenderedPageBreak/>
              <w:t xml:space="preserve">Student to be enrolled into secondary </w:t>
            </w:r>
            <w:r>
              <w:rPr>
                <w:rFonts w:asciiTheme="minorHAnsi" w:eastAsia="Univers 45 Light" w:hAnsiTheme="minorHAnsi"/>
                <w:sz w:val="20"/>
                <w:lang w:val="en-CA"/>
              </w:rPr>
              <w:t>school.</w:t>
            </w:r>
          </w:p>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 xml:space="preserve">Specialists to be </w:t>
            </w:r>
            <w:r>
              <w:rPr>
                <w:rFonts w:asciiTheme="minorHAnsi" w:eastAsia="Univers 45 Light" w:hAnsiTheme="minorHAnsi"/>
                <w:sz w:val="20"/>
                <w:lang w:val="en-CA"/>
              </w:rPr>
              <w:lastRenderedPageBreak/>
              <w:t>consulted.</w:t>
            </w:r>
          </w:p>
        </w:tc>
        <w:tc>
          <w:tcPr>
            <w:tcW w:w="198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lastRenderedPageBreak/>
              <w:t xml:space="preserve">Begin school familiarisation and orientation. Plan for transition visits/orientation day/tour of school or program of activities for the student (participation in classes, visit with </w:t>
            </w:r>
            <w:r>
              <w:rPr>
                <w:rFonts w:asciiTheme="minorHAnsi" w:eastAsia="Univers 45 Light" w:hAnsiTheme="minorHAnsi"/>
                <w:sz w:val="20"/>
                <w:lang w:val="en-CA"/>
              </w:rPr>
              <w:lastRenderedPageBreak/>
              <w:t>mentors etc.).</w:t>
            </w:r>
          </w:p>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Secondary school to c</w:t>
            </w:r>
            <w:r>
              <w:rPr>
                <w:rFonts w:asciiTheme="minorHAnsi" w:eastAsia="Univers 45 Light" w:hAnsiTheme="minorHAnsi"/>
                <w:sz w:val="20"/>
                <w:lang w:val="en-CA"/>
              </w:rPr>
              <w:t xml:space="preserve">onsider strategies for preparing student for timetables, larger school campuses and facilities such as lockers and bathrooms. Secondary school to consider plans to support families/guardians/carers. Secondary school to consider plans for workforce support </w:t>
            </w:r>
            <w:r>
              <w:rPr>
                <w:rFonts w:asciiTheme="minorHAnsi" w:eastAsia="Univers 45 Light" w:hAnsiTheme="minorHAnsi"/>
                <w:sz w:val="20"/>
                <w:lang w:val="en-CA"/>
              </w:rPr>
              <w:t>for teaching staff and additional assisting members such as Student Support Service Officers and Visiting Teachers.</w:t>
            </w:r>
          </w:p>
        </w:tc>
        <w:tc>
          <w:tcPr>
            <w:tcW w:w="171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lastRenderedPageBreak/>
              <w:t>As part of the transition from Year 6 to Year 7, students in government secondary schools are likely to participate in an orientation day. A</w:t>
            </w:r>
            <w:r>
              <w:rPr>
                <w:rFonts w:asciiTheme="minorHAnsi" w:eastAsia="Univers 45 Light" w:hAnsiTheme="minorHAnsi"/>
                <w:sz w:val="20"/>
                <w:lang w:val="en-CA"/>
              </w:rPr>
              <w:t xml:space="preserve">ll government </w:t>
            </w:r>
            <w:r>
              <w:rPr>
                <w:rFonts w:asciiTheme="minorHAnsi" w:eastAsia="Univers 45 Light" w:hAnsiTheme="minorHAnsi"/>
                <w:sz w:val="20"/>
                <w:lang w:val="en-CA"/>
              </w:rPr>
              <w:lastRenderedPageBreak/>
              <w:t>schools hold Orientation Day on the same day – often the second Tuesday of December. The day may include a school tour, meeting fellow students and teachers, and taking part in special lessons and activities.</w:t>
            </w:r>
          </w:p>
        </w:tc>
        <w:tc>
          <w:tcPr>
            <w:tcW w:w="180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lastRenderedPageBreak/>
              <w:t xml:space="preserve">Engage parent/guardian/ carer(s) </w:t>
            </w:r>
            <w:r>
              <w:rPr>
                <w:rFonts w:asciiTheme="minorHAnsi" w:eastAsia="Univers 45 Light" w:hAnsiTheme="minorHAnsi"/>
                <w:sz w:val="20"/>
                <w:lang w:val="en-CA"/>
              </w:rPr>
              <w:t xml:space="preserve">in the Student Support Group and developing an Individual Learning Plan for the student. </w:t>
            </w:r>
          </w:p>
          <w:p w:rsidR="00E656B3" w:rsidRDefault="00416190">
            <w:pPr>
              <w:spacing w:before="120" w:after="480"/>
              <w:rPr>
                <w:rFonts w:asciiTheme="minorHAnsi" w:eastAsia="Univers 45 Light" w:hAnsiTheme="minorHAnsi"/>
                <w:sz w:val="20"/>
                <w:lang w:val="en-CA"/>
              </w:rPr>
            </w:pPr>
            <w:r>
              <w:rPr>
                <w:rFonts w:asciiTheme="minorHAnsi" w:eastAsia="Univers 45 Light" w:hAnsiTheme="minorHAnsi"/>
                <w:sz w:val="20"/>
                <w:lang w:val="en-CA"/>
              </w:rPr>
              <w:t xml:space="preserve">Develop </w:t>
            </w:r>
            <w:r>
              <w:rPr>
                <w:rFonts w:asciiTheme="minorHAnsi" w:eastAsia="Univers 45 Light" w:hAnsiTheme="minorHAnsi"/>
                <w:sz w:val="20"/>
                <w:lang w:val="en-CA"/>
              </w:rPr>
              <w:lastRenderedPageBreak/>
              <w:t>Individual Learning Plan.</w:t>
            </w:r>
          </w:p>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Secondary school to consider storage of medication, a private area for personal care, planning for Year 7 camp and anything else req</w:t>
            </w:r>
            <w:r>
              <w:rPr>
                <w:rFonts w:asciiTheme="minorHAnsi" w:eastAsia="Univers 45 Light" w:hAnsiTheme="minorHAnsi"/>
                <w:sz w:val="20"/>
                <w:lang w:val="en-CA"/>
              </w:rPr>
              <w:t>uired to meet the student’s needs.</w:t>
            </w:r>
          </w:p>
        </w:tc>
        <w:tc>
          <w:tcPr>
            <w:tcW w:w="630" w:type="dxa"/>
          </w:tcPr>
          <w:p w:rsidR="00E656B3" w:rsidRDefault="00E656B3">
            <w:pPr>
              <w:spacing w:before="120" w:after="240"/>
              <w:rPr>
                <w:rFonts w:asciiTheme="minorHAnsi" w:eastAsia="Univers 45 Light" w:hAnsiTheme="minorHAnsi"/>
                <w:sz w:val="20"/>
                <w:lang w:val="en-CA"/>
              </w:rPr>
            </w:pPr>
          </w:p>
        </w:tc>
        <w:tc>
          <w:tcPr>
            <w:tcW w:w="625" w:type="dxa"/>
          </w:tcPr>
          <w:p w:rsidR="00E656B3" w:rsidRDefault="00E656B3">
            <w:pPr>
              <w:spacing w:before="120" w:after="240"/>
              <w:rPr>
                <w:rFonts w:asciiTheme="minorHAnsi" w:eastAsia="Univers 45 Light" w:hAnsiTheme="minorHAnsi"/>
                <w:sz w:val="20"/>
                <w:lang w:val="en-CA"/>
              </w:rPr>
            </w:pPr>
          </w:p>
        </w:tc>
      </w:tr>
    </w:tbl>
    <w:p w:rsidR="00E656B3" w:rsidRDefault="00416190">
      <w:pPr>
        <w:pStyle w:val="Heading7"/>
        <w:spacing w:before="360"/>
      </w:pPr>
      <w:r>
        <w:t>Health/Allied Health/Student Support Staff</w:t>
      </w:r>
    </w:p>
    <w:tbl>
      <w:tblPr>
        <w:tblStyle w:val="TableGrid20"/>
        <w:tblW w:w="0" w:type="auto"/>
        <w:tblLook w:val="04A0" w:firstRow="1" w:lastRow="0" w:firstColumn="1" w:lastColumn="0" w:noHBand="0" w:noVBand="1"/>
        <w:tblCaption w:val="Transition Planning Timeline"/>
        <w:tblDescription w:val="Example of a transition planning timeline used in Australia."/>
      </w:tblPr>
      <w:tblGrid>
        <w:gridCol w:w="663"/>
        <w:gridCol w:w="3202"/>
        <w:gridCol w:w="2700"/>
        <w:gridCol w:w="2785"/>
      </w:tblGrid>
      <w:tr w:rsidR="00E656B3">
        <w:trPr>
          <w:tblHeader/>
        </w:trPr>
        <w:tc>
          <w:tcPr>
            <w:tcW w:w="663" w:type="dxa"/>
          </w:tcPr>
          <w:p w:rsidR="00E656B3" w:rsidRDefault="00E656B3">
            <w:pPr>
              <w:spacing w:before="120" w:after="240"/>
              <w:rPr>
                <w:rFonts w:asciiTheme="minorHAnsi" w:eastAsia="Univers 45 Light" w:hAnsiTheme="minorHAnsi"/>
                <w:sz w:val="20"/>
                <w:lang w:val="en-CA"/>
              </w:rPr>
            </w:pPr>
          </w:p>
        </w:tc>
        <w:tc>
          <w:tcPr>
            <w:tcW w:w="3202"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Jan – Mar</w:t>
            </w:r>
          </w:p>
        </w:tc>
        <w:tc>
          <w:tcPr>
            <w:tcW w:w="270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Apr – June</w:t>
            </w:r>
          </w:p>
        </w:tc>
        <w:tc>
          <w:tcPr>
            <w:tcW w:w="2785"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July – Aug</w:t>
            </w:r>
          </w:p>
        </w:tc>
      </w:tr>
      <w:tr w:rsidR="00E656B3">
        <w:tc>
          <w:tcPr>
            <w:tcW w:w="663"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2014</w:t>
            </w:r>
          </w:p>
        </w:tc>
        <w:tc>
          <w:tcPr>
            <w:tcW w:w="3202"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1: 28 January to 4 April</w:t>
            </w:r>
          </w:p>
        </w:tc>
        <w:tc>
          <w:tcPr>
            <w:tcW w:w="270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2: 22 April to 27 June</w:t>
            </w:r>
          </w:p>
        </w:tc>
        <w:tc>
          <w:tcPr>
            <w:tcW w:w="2785"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3: 14 July to 19 September</w:t>
            </w:r>
          </w:p>
        </w:tc>
      </w:tr>
      <w:tr w:rsidR="00E656B3">
        <w:tc>
          <w:tcPr>
            <w:tcW w:w="663"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2015</w:t>
            </w:r>
          </w:p>
        </w:tc>
        <w:tc>
          <w:tcPr>
            <w:tcW w:w="3202"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1: 28 January to 27 March</w:t>
            </w:r>
          </w:p>
        </w:tc>
        <w:tc>
          <w:tcPr>
            <w:tcW w:w="270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 xml:space="preserve">Term 2: </w:t>
            </w:r>
            <w:r>
              <w:rPr>
                <w:rFonts w:asciiTheme="minorHAnsi" w:eastAsia="Univers 45 Light" w:hAnsiTheme="minorHAnsi"/>
                <w:sz w:val="20"/>
                <w:lang w:val="en-CA"/>
              </w:rPr>
              <w:t>13 April to 26 June</w:t>
            </w:r>
          </w:p>
        </w:tc>
        <w:tc>
          <w:tcPr>
            <w:tcW w:w="2785"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3: 13 July to 18 September</w:t>
            </w:r>
          </w:p>
        </w:tc>
      </w:tr>
      <w:tr w:rsidR="00E656B3">
        <w:tc>
          <w:tcPr>
            <w:tcW w:w="663"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2016</w:t>
            </w:r>
          </w:p>
        </w:tc>
        <w:tc>
          <w:tcPr>
            <w:tcW w:w="3202"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1: 27 January to 24 March</w:t>
            </w:r>
          </w:p>
        </w:tc>
        <w:tc>
          <w:tcPr>
            <w:tcW w:w="270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2: 11 April to 24 June</w:t>
            </w:r>
          </w:p>
        </w:tc>
        <w:tc>
          <w:tcPr>
            <w:tcW w:w="2785"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Term 3: 11 July to 16 September</w:t>
            </w:r>
          </w:p>
        </w:tc>
      </w:tr>
    </w:tbl>
    <w:p w:rsidR="00E656B3" w:rsidRDefault="00E656B3">
      <w:pPr>
        <w:rPr>
          <w:rFonts w:eastAsia="Univers 45 Light"/>
          <w:lang w:val="en-CA"/>
        </w:rPr>
      </w:pPr>
    </w:p>
    <w:tbl>
      <w:tblPr>
        <w:tblStyle w:val="TableGrid20"/>
        <w:tblW w:w="0" w:type="auto"/>
        <w:tblLook w:val="04A0" w:firstRow="1" w:lastRow="0" w:firstColumn="1" w:lastColumn="0" w:noHBand="0" w:noVBand="1"/>
        <w:tblCaption w:val="Transition Planning Timeline"/>
        <w:tblDescription w:val="Example of a transition planning timeline used in Australia."/>
      </w:tblPr>
      <w:tblGrid>
        <w:gridCol w:w="1263"/>
        <w:gridCol w:w="948"/>
        <w:gridCol w:w="948"/>
        <w:gridCol w:w="936"/>
        <w:gridCol w:w="960"/>
        <w:gridCol w:w="981"/>
        <w:gridCol w:w="952"/>
        <w:gridCol w:w="2362"/>
      </w:tblGrid>
      <w:tr w:rsidR="00E656B3">
        <w:trPr>
          <w:tblHeader/>
        </w:trPr>
        <w:tc>
          <w:tcPr>
            <w:tcW w:w="117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Jan</w:t>
            </w:r>
          </w:p>
        </w:tc>
        <w:tc>
          <w:tcPr>
            <w:tcW w:w="117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Feb</w:t>
            </w:r>
          </w:p>
        </w:tc>
        <w:tc>
          <w:tcPr>
            <w:tcW w:w="117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Mar</w:t>
            </w:r>
          </w:p>
        </w:tc>
        <w:tc>
          <w:tcPr>
            <w:tcW w:w="117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Apr</w:t>
            </w:r>
          </w:p>
        </w:tc>
        <w:tc>
          <w:tcPr>
            <w:tcW w:w="117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May</w:t>
            </w:r>
          </w:p>
        </w:tc>
        <w:tc>
          <w:tcPr>
            <w:tcW w:w="117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June</w:t>
            </w:r>
          </w:p>
        </w:tc>
        <w:tc>
          <w:tcPr>
            <w:tcW w:w="117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July</w:t>
            </w:r>
          </w:p>
        </w:tc>
        <w:tc>
          <w:tcPr>
            <w:tcW w:w="117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Aug</w:t>
            </w:r>
          </w:p>
        </w:tc>
      </w:tr>
      <w:tr w:rsidR="00E656B3">
        <w:tc>
          <w:tcPr>
            <w:tcW w:w="117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 xml:space="preserve">The transferring school should </w:t>
            </w:r>
            <w:r>
              <w:rPr>
                <w:rFonts w:asciiTheme="minorHAnsi" w:eastAsia="Univers 45 Light" w:hAnsiTheme="minorHAnsi"/>
                <w:sz w:val="20"/>
                <w:lang w:val="en-CA"/>
              </w:rPr>
              <w:lastRenderedPageBreak/>
              <w:t xml:space="preserve">provide a transfer note including </w:t>
            </w:r>
            <w:r>
              <w:rPr>
                <w:rFonts w:asciiTheme="minorHAnsi" w:eastAsia="Univers 45 Light" w:hAnsiTheme="minorHAnsi"/>
                <w:sz w:val="20"/>
                <w:lang w:val="en-CA"/>
              </w:rPr>
              <w:t>information on any foreseeable risks (if applicable), to the receiving school.</w:t>
            </w:r>
          </w:p>
        </w:tc>
        <w:tc>
          <w:tcPr>
            <w:tcW w:w="1170" w:type="dxa"/>
          </w:tcPr>
          <w:p w:rsidR="00E656B3" w:rsidRDefault="00E656B3">
            <w:pPr>
              <w:spacing w:before="120" w:after="240"/>
              <w:rPr>
                <w:rFonts w:asciiTheme="minorHAnsi" w:eastAsia="Univers 45 Light" w:hAnsiTheme="minorHAnsi"/>
                <w:sz w:val="20"/>
                <w:lang w:val="en-CA"/>
              </w:rPr>
            </w:pPr>
          </w:p>
        </w:tc>
        <w:tc>
          <w:tcPr>
            <w:tcW w:w="1170" w:type="dxa"/>
          </w:tcPr>
          <w:p w:rsidR="00E656B3" w:rsidRDefault="00E656B3">
            <w:pPr>
              <w:spacing w:before="120" w:after="240"/>
              <w:rPr>
                <w:rFonts w:asciiTheme="minorHAnsi" w:eastAsia="Univers 45 Light" w:hAnsiTheme="minorHAnsi"/>
                <w:sz w:val="20"/>
                <w:lang w:val="en-CA"/>
              </w:rPr>
            </w:pPr>
          </w:p>
        </w:tc>
        <w:tc>
          <w:tcPr>
            <w:tcW w:w="1170" w:type="dxa"/>
          </w:tcPr>
          <w:p w:rsidR="00E656B3" w:rsidRDefault="00E656B3">
            <w:pPr>
              <w:spacing w:before="120" w:after="240"/>
              <w:rPr>
                <w:rFonts w:asciiTheme="minorHAnsi" w:eastAsia="Univers 45 Light" w:hAnsiTheme="minorHAnsi"/>
                <w:sz w:val="20"/>
                <w:lang w:val="en-CA"/>
              </w:rPr>
            </w:pPr>
          </w:p>
        </w:tc>
        <w:tc>
          <w:tcPr>
            <w:tcW w:w="1170" w:type="dxa"/>
          </w:tcPr>
          <w:p w:rsidR="00E656B3" w:rsidRDefault="00E656B3">
            <w:pPr>
              <w:spacing w:before="120" w:after="240"/>
              <w:rPr>
                <w:rFonts w:asciiTheme="minorHAnsi" w:eastAsia="Univers 45 Light" w:hAnsiTheme="minorHAnsi"/>
                <w:sz w:val="20"/>
                <w:lang w:val="en-CA"/>
              </w:rPr>
            </w:pPr>
          </w:p>
        </w:tc>
        <w:tc>
          <w:tcPr>
            <w:tcW w:w="1170" w:type="dxa"/>
          </w:tcPr>
          <w:p w:rsidR="00E656B3" w:rsidRDefault="00E656B3">
            <w:pPr>
              <w:spacing w:before="120" w:after="240"/>
              <w:rPr>
                <w:rFonts w:asciiTheme="minorHAnsi" w:eastAsia="Univers 45 Light" w:hAnsiTheme="minorHAnsi"/>
                <w:sz w:val="20"/>
                <w:lang w:val="en-CA"/>
              </w:rPr>
            </w:pPr>
          </w:p>
        </w:tc>
        <w:tc>
          <w:tcPr>
            <w:tcW w:w="1170" w:type="dxa"/>
          </w:tcPr>
          <w:p w:rsidR="00E656B3" w:rsidRDefault="00E656B3">
            <w:pPr>
              <w:spacing w:before="120" w:after="240"/>
              <w:rPr>
                <w:rFonts w:asciiTheme="minorHAnsi" w:eastAsia="Univers 45 Light" w:hAnsiTheme="minorHAnsi"/>
                <w:sz w:val="20"/>
                <w:lang w:val="en-CA"/>
              </w:rPr>
            </w:pPr>
          </w:p>
        </w:tc>
        <w:tc>
          <w:tcPr>
            <w:tcW w:w="1170" w:type="dxa"/>
          </w:tcPr>
          <w:p w:rsidR="00E656B3" w:rsidRDefault="00416190">
            <w:pPr>
              <w:spacing w:before="120" w:after="240"/>
              <w:rPr>
                <w:rFonts w:asciiTheme="minorHAnsi" w:eastAsia="Univers 45 Light" w:hAnsiTheme="minorHAnsi"/>
                <w:sz w:val="20"/>
                <w:lang w:val="en-CA"/>
              </w:rPr>
            </w:pPr>
            <w:r>
              <w:rPr>
                <w:rFonts w:asciiTheme="minorHAnsi" w:eastAsia="Univers 45 Light" w:hAnsiTheme="minorHAnsi"/>
                <w:sz w:val="20"/>
                <w:lang w:val="en-CA"/>
              </w:rPr>
              <w:t xml:space="preserve">Work with parent/guardian/carer(s) student and primary school to prepare and </w:t>
            </w:r>
            <w:r>
              <w:rPr>
                <w:rFonts w:asciiTheme="minorHAnsi" w:eastAsia="Univers 45 Light" w:hAnsiTheme="minorHAnsi"/>
                <w:sz w:val="20"/>
                <w:lang w:val="en-CA"/>
              </w:rPr>
              <w:lastRenderedPageBreak/>
              <w:t>compile reports for school ‘Consent to transfer file’.</w:t>
            </w:r>
          </w:p>
        </w:tc>
      </w:tr>
    </w:tbl>
    <w:p w:rsidR="00E656B3" w:rsidRDefault="00E656B3">
      <w:pPr>
        <w:pStyle w:val="Heading7"/>
      </w:pPr>
    </w:p>
    <w:tbl>
      <w:tblPr>
        <w:tblStyle w:val="TableGrid20"/>
        <w:tblW w:w="0" w:type="auto"/>
        <w:tblLook w:val="04A0" w:firstRow="1" w:lastRow="0" w:firstColumn="1" w:lastColumn="0" w:noHBand="0" w:noVBand="1"/>
        <w:tblCaption w:val="Transition Planning Timeline"/>
        <w:tblDescription w:val="Example of a transition planning timeline used in Australia."/>
      </w:tblPr>
      <w:tblGrid>
        <w:gridCol w:w="663"/>
        <w:gridCol w:w="1022"/>
        <w:gridCol w:w="6535"/>
        <w:gridCol w:w="543"/>
        <w:gridCol w:w="587"/>
      </w:tblGrid>
      <w:tr w:rsidR="00E656B3">
        <w:trPr>
          <w:tblHeader/>
        </w:trPr>
        <w:tc>
          <w:tcPr>
            <w:tcW w:w="663" w:type="dxa"/>
          </w:tcPr>
          <w:p w:rsidR="00E656B3" w:rsidRDefault="00E656B3">
            <w:pPr>
              <w:spacing w:before="120" w:after="240"/>
              <w:rPr>
                <w:rFonts w:eastAsia="Univers 45 Light"/>
                <w:lang w:val="en-CA"/>
              </w:rPr>
            </w:pPr>
          </w:p>
        </w:tc>
        <w:tc>
          <w:tcPr>
            <w:tcW w:w="1026" w:type="dxa"/>
          </w:tcPr>
          <w:p w:rsidR="00E656B3" w:rsidRDefault="00416190">
            <w:pPr>
              <w:spacing w:before="120" w:after="240"/>
              <w:rPr>
                <w:rFonts w:eastAsia="Univers 45 Light"/>
                <w:lang w:val="en-CA"/>
              </w:rPr>
            </w:pPr>
            <w:r>
              <w:rPr>
                <w:rFonts w:eastAsia="Univers 45 Light"/>
                <w:lang w:val="en-CA"/>
              </w:rPr>
              <w:t>Sept</w:t>
            </w:r>
          </w:p>
        </w:tc>
        <w:tc>
          <w:tcPr>
            <w:tcW w:w="6586" w:type="dxa"/>
          </w:tcPr>
          <w:p w:rsidR="00E656B3" w:rsidRDefault="00416190">
            <w:pPr>
              <w:spacing w:before="120" w:after="240"/>
              <w:rPr>
                <w:rFonts w:eastAsia="Univers 45 Light"/>
                <w:lang w:val="en-CA"/>
              </w:rPr>
            </w:pPr>
            <w:r>
              <w:rPr>
                <w:rFonts w:eastAsia="Univers 45 Light"/>
                <w:lang w:val="en-CA"/>
              </w:rPr>
              <w:t>Oct – Jan</w:t>
            </w:r>
          </w:p>
        </w:tc>
        <w:tc>
          <w:tcPr>
            <w:tcW w:w="488" w:type="dxa"/>
          </w:tcPr>
          <w:p w:rsidR="00E656B3" w:rsidRDefault="00416190">
            <w:pPr>
              <w:spacing w:before="120" w:after="240"/>
              <w:rPr>
                <w:rFonts w:eastAsia="Univers 45 Light"/>
                <w:lang w:val="en-CA"/>
              </w:rPr>
            </w:pPr>
            <w:r>
              <w:rPr>
                <w:rFonts w:eastAsia="Univers 45 Light"/>
                <w:lang w:val="en-CA"/>
              </w:rPr>
              <w:t>Feb</w:t>
            </w:r>
          </w:p>
        </w:tc>
        <w:tc>
          <w:tcPr>
            <w:tcW w:w="587" w:type="dxa"/>
          </w:tcPr>
          <w:p w:rsidR="00E656B3" w:rsidRDefault="00416190">
            <w:pPr>
              <w:spacing w:before="120" w:after="240"/>
              <w:rPr>
                <w:rFonts w:eastAsia="Univers 45 Light"/>
                <w:lang w:val="en-CA"/>
              </w:rPr>
            </w:pPr>
            <w:r>
              <w:rPr>
                <w:rFonts w:eastAsia="Univers 45 Light"/>
                <w:lang w:val="en-CA"/>
              </w:rPr>
              <w:t>Mar</w:t>
            </w:r>
          </w:p>
        </w:tc>
      </w:tr>
      <w:tr w:rsidR="00E656B3">
        <w:tc>
          <w:tcPr>
            <w:tcW w:w="663" w:type="dxa"/>
          </w:tcPr>
          <w:p w:rsidR="00E656B3" w:rsidRDefault="00416190">
            <w:pPr>
              <w:spacing w:before="120" w:after="240"/>
              <w:rPr>
                <w:rFonts w:eastAsia="Univers 45 Light"/>
                <w:lang w:val="en-CA"/>
              </w:rPr>
            </w:pPr>
            <w:r>
              <w:rPr>
                <w:rFonts w:eastAsia="Univers 45 Light"/>
                <w:lang w:val="en-CA"/>
              </w:rPr>
              <w:t>2014</w:t>
            </w:r>
          </w:p>
        </w:tc>
        <w:tc>
          <w:tcPr>
            <w:tcW w:w="1026" w:type="dxa"/>
          </w:tcPr>
          <w:p w:rsidR="00E656B3" w:rsidRDefault="00E656B3">
            <w:pPr>
              <w:spacing w:before="120" w:after="240"/>
              <w:rPr>
                <w:rFonts w:eastAsia="Univers 45 Light"/>
                <w:lang w:val="en-CA"/>
              </w:rPr>
            </w:pPr>
          </w:p>
        </w:tc>
        <w:tc>
          <w:tcPr>
            <w:tcW w:w="6586" w:type="dxa"/>
          </w:tcPr>
          <w:p w:rsidR="00E656B3" w:rsidRDefault="00416190">
            <w:pPr>
              <w:spacing w:before="120" w:after="240"/>
              <w:rPr>
                <w:rFonts w:eastAsia="Univers 45 Light"/>
                <w:lang w:val="en-CA"/>
              </w:rPr>
            </w:pPr>
            <w:r>
              <w:rPr>
                <w:rFonts w:eastAsia="Univers 45 Light"/>
                <w:lang w:val="en-CA"/>
              </w:rPr>
              <w:t xml:space="preserve">Term </w:t>
            </w:r>
            <w:r>
              <w:rPr>
                <w:rFonts w:eastAsia="Univers 45 Light"/>
                <w:lang w:val="en-CA"/>
              </w:rPr>
              <w:t>4: 6 October to 19 December</w:t>
            </w:r>
          </w:p>
        </w:tc>
        <w:tc>
          <w:tcPr>
            <w:tcW w:w="488" w:type="dxa"/>
          </w:tcPr>
          <w:p w:rsidR="00E656B3" w:rsidRDefault="00E656B3">
            <w:pPr>
              <w:spacing w:before="120" w:after="240"/>
              <w:rPr>
                <w:rFonts w:eastAsia="Univers 45 Light"/>
                <w:lang w:val="en-CA"/>
              </w:rPr>
            </w:pPr>
          </w:p>
        </w:tc>
        <w:tc>
          <w:tcPr>
            <w:tcW w:w="587" w:type="dxa"/>
          </w:tcPr>
          <w:p w:rsidR="00E656B3" w:rsidRDefault="00E656B3">
            <w:pPr>
              <w:spacing w:before="120" w:after="240"/>
              <w:rPr>
                <w:rFonts w:eastAsia="Univers 45 Light"/>
                <w:lang w:val="en-CA"/>
              </w:rPr>
            </w:pPr>
          </w:p>
        </w:tc>
      </w:tr>
      <w:tr w:rsidR="00E656B3">
        <w:tc>
          <w:tcPr>
            <w:tcW w:w="663" w:type="dxa"/>
          </w:tcPr>
          <w:p w:rsidR="00E656B3" w:rsidRDefault="00416190">
            <w:pPr>
              <w:spacing w:before="120" w:after="240"/>
              <w:rPr>
                <w:rFonts w:eastAsia="Univers 45 Light"/>
                <w:lang w:val="en-CA"/>
              </w:rPr>
            </w:pPr>
            <w:r>
              <w:rPr>
                <w:rFonts w:eastAsia="Univers 45 Light"/>
                <w:lang w:val="en-CA"/>
              </w:rPr>
              <w:t>2015</w:t>
            </w:r>
          </w:p>
        </w:tc>
        <w:tc>
          <w:tcPr>
            <w:tcW w:w="1026" w:type="dxa"/>
          </w:tcPr>
          <w:p w:rsidR="00E656B3" w:rsidRDefault="00E656B3">
            <w:pPr>
              <w:spacing w:before="120" w:after="240"/>
              <w:rPr>
                <w:rFonts w:eastAsia="Univers 45 Light"/>
                <w:lang w:val="en-CA"/>
              </w:rPr>
            </w:pPr>
          </w:p>
        </w:tc>
        <w:tc>
          <w:tcPr>
            <w:tcW w:w="6586" w:type="dxa"/>
          </w:tcPr>
          <w:p w:rsidR="00E656B3" w:rsidRDefault="00416190">
            <w:pPr>
              <w:spacing w:before="120" w:after="240"/>
              <w:rPr>
                <w:rFonts w:eastAsia="Univers 45 Light"/>
                <w:lang w:val="en-CA"/>
              </w:rPr>
            </w:pPr>
            <w:r>
              <w:rPr>
                <w:rFonts w:eastAsia="Univers 45 Light"/>
                <w:lang w:val="en-CA"/>
              </w:rPr>
              <w:t>Term 4: 5 October to 18 December</w:t>
            </w:r>
          </w:p>
        </w:tc>
        <w:tc>
          <w:tcPr>
            <w:tcW w:w="488" w:type="dxa"/>
          </w:tcPr>
          <w:p w:rsidR="00E656B3" w:rsidRDefault="00E656B3">
            <w:pPr>
              <w:spacing w:before="120" w:after="240"/>
              <w:rPr>
                <w:rFonts w:eastAsia="Univers 45 Light"/>
                <w:lang w:val="en-CA"/>
              </w:rPr>
            </w:pPr>
          </w:p>
        </w:tc>
        <w:tc>
          <w:tcPr>
            <w:tcW w:w="587" w:type="dxa"/>
          </w:tcPr>
          <w:p w:rsidR="00E656B3" w:rsidRDefault="00E656B3">
            <w:pPr>
              <w:spacing w:before="120" w:after="240"/>
              <w:rPr>
                <w:rFonts w:eastAsia="Univers 45 Light"/>
                <w:lang w:val="en-CA"/>
              </w:rPr>
            </w:pPr>
          </w:p>
        </w:tc>
      </w:tr>
      <w:tr w:rsidR="00E656B3">
        <w:tc>
          <w:tcPr>
            <w:tcW w:w="663" w:type="dxa"/>
          </w:tcPr>
          <w:p w:rsidR="00E656B3" w:rsidRDefault="00416190">
            <w:pPr>
              <w:spacing w:before="120" w:after="240"/>
              <w:rPr>
                <w:rFonts w:eastAsia="Univers 45 Light"/>
                <w:lang w:val="en-CA"/>
              </w:rPr>
            </w:pPr>
            <w:r>
              <w:rPr>
                <w:rFonts w:eastAsia="Univers 45 Light"/>
                <w:lang w:val="en-CA"/>
              </w:rPr>
              <w:t>2016</w:t>
            </w:r>
          </w:p>
        </w:tc>
        <w:tc>
          <w:tcPr>
            <w:tcW w:w="1026" w:type="dxa"/>
          </w:tcPr>
          <w:p w:rsidR="00E656B3" w:rsidRDefault="00E656B3">
            <w:pPr>
              <w:spacing w:before="120" w:after="240"/>
              <w:rPr>
                <w:rFonts w:eastAsia="Univers 45 Light"/>
                <w:lang w:val="en-CA"/>
              </w:rPr>
            </w:pPr>
          </w:p>
        </w:tc>
        <w:tc>
          <w:tcPr>
            <w:tcW w:w="6586" w:type="dxa"/>
          </w:tcPr>
          <w:p w:rsidR="00E656B3" w:rsidRDefault="00416190">
            <w:pPr>
              <w:spacing w:before="120" w:after="240"/>
              <w:rPr>
                <w:rFonts w:eastAsia="Univers 45 Light"/>
                <w:lang w:val="en-CA"/>
              </w:rPr>
            </w:pPr>
            <w:r>
              <w:rPr>
                <w:rFonts w:eastAsia="Univers 45 Light"/>
                <w:lang w:val="en-CA"/>
              </w:rPr>
              <w:t>Term 4: 3 October to 20 December</w:t>
            </w:r>
          </w:p>
        </w:tc>
        <w:tc>
          <w:tcPr>
            <w:tcW w:w="488" w:type="dxa"/>
          </w:tcPr>
          <w:p w:rsidR="00E656B3" w:rsidRDefault="00E656B3">
            <w:pPr>
              <w:spacing w:before="120" w:after="240"/>
              <w:rPr>
                <w:rFonts w:eastAsia="Univers 45 Light"/>
                <w:lang w:val="en-CA"/>
              </w:rPr>
            </w:pPr>
          </w:p>
        </w:tc>
        <w:tc>
          <w:tcPr>
            <w:tcW w:w="587" w:type="dxa"/>
          </w:tcPr>
          <w:p w:rsidR="00E656B3" w:rsidRDefault="00E656B3">
            <w:pPr>
              <w:spacing w:before="120" w:after="240"/>
              <w:rPr>
                <w:rFonts w:eastAsia="Univers 45 Light"/>
                <w:lang w:val="en-CA"/>
              </w:rPr>
            </w:pPr>
          </w:p>
        </w:tc>
      </w:tr>
    </w:tbl>
    <w:p w:rsidR="00E656B3" w:rsidRDefault="00E656B3">
      <w:pPr>
        <w:jc w:val="both"/>
        <w:rPr>
          <w:rFonts w:eastAsia="Univers 45 Light"/>
          <w:color w:val="000000"/>
          <w:szCs w:val="22"/>
          <w:lang w:val="en-CA"/>
        </w:rPr>
      </w:pPr>
    </w:p>
    <w:p w:rsidR="00E656B3" w:rsidRDefault="00416190">
      <w:pPr>
        <w:pStyle w:val="Heading4"/>
        <w:spacing w:after="360"/>
        <w:rPr>
          <w:lang w:val="en-CA"/>
        </w:rPr>
      </w:pPr>
      <w:r>
        <w:rPr>
          <w:lang w:val="en-CA"/>
        </w:rPr>
        <w:t>Post-Secondary Education Case Studies</w:t>
      </w:r>
      <w:bookmarkEnd w:id="163"/>
    </w:p>
    <w:p w:rsidR="00E656B3" w:rsidRDefault="00416190">
      <w:pPr>
        <w:pStyle w:val="Heading5"/>
        <w:spacing w:after="360"/>
        <w:rPr>
          <w:lang w:val="en-CA"/>
        </w:rPr>
      </w:pPr>
      <w:r>
        <w:rPr>
          <w:lang w:val="en-CA"/>
        </w:rPr>
        <w:t>Australian National University: Accessibility Services</w:t>
      </w:r>
      <w:r>
        <w:rPr>
          <w:vertAlign w:val="superscript"/>
          <w:lang w:val="en-CA"/>
        </w:rPr>
        <w:footnoteReference w:id="308"/>
      </w:r>
    </w:p>
    <w:p w:rsidR="00E656B3" w:rsidRDefault="00416190">
      <w:pPr>
        <w:pStyle w:val="Heading6"/>
        <w:rPr>
          <w:lang w:val="en-CA"/>
        </w:rPr>
      </w:pPr>
      <w:r>
        <w:rPr>
          <w:lang w:val="en-CA"/>
        </w:rPr>
        <w:t>Accessible Parking</w:t>
      </w:r>
    </w:p>
    <w:p w:rsidR="00E656B3" w:rsidRDefault="00416190">
      <w:pPr>
        <w:jc w:val="both"/>
        <w:rPr>
          <w:lang w:val="en-CA"/>
        </w:rPr>
      </w:pPr>
      <w:r>
        <w:rPr>
          <w:lang w:val="en-CA"/>
        </w:rPr>
        <w:t xml:space="preserve">Accessible 'disability' </w:t>
      </w:r>
      <w:r>
        <w:rPr>
          <w:lang w:val="en-CA"/>
        </w:rPr>
        <w:t>parking spaces are available in various areas around campus. Disability Access Maps show the location of accessible parking spaces on campus.</w:t>
      </w:r>
    </w:p>
    <w:p w:rsidR="00E656B3" w:rsidRDefault="00416190">
      <w:pPr>
        <w:jc w:val="both"/>
        <w:rPr>
          <w:lang w:val="en-CA"/>
        </w:rPr>
      </w:pPr>
      <w:r>
        <w:rPr>
          <w:lang w:val="en-CA"/>
        </w:rPr>
        <w:t xml:space="preserve"> </w:t>
      </w:r>
    </w:p>
    <w:p w:rsidR="00E656B3" w:rsidRDefault="00416190">
      <w:pPr>
        <w:spacing w:after="360"/>
        <w:jc w:val="both"/>
        <w:rPr>
          <w:lang w:val="en-CA"/>
        </w:rPr>
      </w:pPr>
      <w:r>
        <w:rPr>
          <w:lang w:val="en-CA"/>
        </w:rPr>
        <w:t>The ANU recognizes Government Disability Parking Permits, but requires permit holders to also apply for an ANU D</w:t>
      </w:r>
      <w:r>
        <w:rPr>
          <w:lang w:val="en-CA"/>
        </w:rPr>
        <w:t>isability Parking Permit so that the demand for accessible parking can be monitored and so that only valid ANU students or staff are using the allocated spaces.</w:t>
      </w:r>
    </w:p>
    <w:p w:rsidR="00E656B3" w:rsidRDefault="00416190">
      <w:pPr>
        <w:pStyle w:val="Heading6"/>
        <w:rPr>
          <w:lang w:val="en-CA"/>
        </w:rPr>
      </w:pPr>
      <w:r>
        <w:rPr>
          <w:lang w:val="en-CA"/>
        </w:rPr>
        <w:lastRenderedPageBreak/>
        <w:t xml:space="preserve">Access Maps: </w:t>
      </w:r>
    </w:p>
    <w:p w:rsidR="00E656B3" w:rsidRDefault="00416190">
      <w:pPr>
        <w:jc w:val="both"/>
        <w:rPr>
          <w:lang w:val="en-CA"/>
        </w:rPr>
      </w:pPr>
      <w:r>
        <w:rPr>
          <w:lang w:val="en-CA"/>
        </w:rPr>
        <w:t>Access maps are available online and from Access and Inclusion which show the loc</w:t>
      </w:r>
      <w:r>
        <w:rPr>
          <w:lang w:val="en-CA"/>
        </w:rPr>
        <w:t>ation of the following:</w:t>
      </w:r>
    </w:p>
    <w:p w:rsidR="00E656B3" w:rsidRDefault="00E656B3">
      <w:pPr>
        <w:jc w:val="both"/>
        <w:rPr>
          <w:lang w:val="en-CA"/>
        </w:rPr>
      </w:pPr>
    </w:p>
    <w:p w:rsidR="00E656B3" w:rsidRDefault="00416190">
      <w:pPr>
        <w:pStyle w:val="Bullet"/>
        <w:rPr>
          <w:lang w:val="en-CA"/>
        </w:rPr>
      </w:pPr>
      <w:r>
        <w:rPr>
          <w:lang w:val="en-CA"/>
        </w:rPr>
        <w:t>Recommended wheelchair routes</w:t>
      </w:r>
    </w:p>
    <w:p w:rsidR="00E656B3" w:rsidRDefault="00416190">
      <w:pPr>
        <w:pStyle w:val="Bullet"/>
        <w:rPr>
          <w:lang w:val="en-CA"/>
        </w:rPr>
      </w:pPr>
      <w:r>
        <w:rPr>
          <w:lang w:val="en-CA"/>
        </w:rPr>
        <w:t>Accessible toilets</w:t>
      </w:r>
    </w:p>
    <w:p w:rsidR="00E656B3" w:rsidRDefault="00416190">
      <w:pPr>
        <w:pStyle w:val="Bullet"/>
        <w:rPr>
          <w:lang w:val="en-CA"/>
        </w:rPr>
      </w:pPr>
      <w:r>
        <w:rPr>
          <w:lang w:val="en-CA"/>
        </w:rPr>
        <w:t>Accessible building entry and routes</w:t>
      </w:r>
    </w:p>
    <w:p w:rsidR="00E656B3" w:rsidRDefault="00416190">
      <w:pPr>
        <w:pStyle w:val="Bullet"/>
        <w:rPr>
          <w:lang w:val="en-CA"/>
        </w:rPr>
      </w:pPr>
      <w:r>
        <w:rPr>
          <w:lang w:val="en-CA"/>
        </w:rPr>
        <w:t>Automatic doors</w:t>
      </w:r>
    </w:p>
    <w:p w:rsidR="00E656B3" w:rsidRDefault="00416190">
      <w:pPr>
        <w:pStyle w:val="Bullet"/>
        <w:rPr>
          <w:lang w:val="en-CA"/>
        </w:rPr>
      </w:pPr>
      <w:r>
        <w:rPr>
          <w:lang w:val="en-CA"/>
        </w:rPr>
        <w:t>Lifts</w:t>
      </w:r>
    </w:p>
    <w:p w:rsidR="00E656B3" w:rsidRDefault="00416190">
      <w:pPr>
        <w:pStyle w:val="Bullet"/>
        <w:rPr>
          <w:lang w:val="en-CA"/>
        </w:rPr>
      </w:pPr>
      <w:r>
        <w:rPr>
          <w:lang w:val="en-CA"/>
        </w:rPr>
        <w:t>Ramp access</w:t>
      </w:r>
    </w:p>
    <w:p w:rsidR="00E656B3" w:rsidRDefault="00416190">
      <w:pPr>
        <w:pStyle w:val="Bullet"/>
        <w:rPr>
          <w:lang w:val="en-CA"/>
        </w:rPr>
      </w:pPr>
      <w:r>
        <w:rPr>
          <w:lang w:val="en-CA"/>
        </w:rPr>
        <w:t>Disability parking</w:t>
      </w:r>
    </w:p>
    <w:p w:rsidR="00E656B3" w:rsidRDefault="00416190">
      <w:pPr>
        <w:pStyle w:val="Bullet"/>
        <w:rPr>
          <w:lang w:val="en-CA"/>
        </w:rPr>
      </w:pPr>
      <w:r>
        <w:rPr>
          <w:lang w:val="en-CA"/>
        </w:rPr>
        <w:t>Curb ramps</w:t>
      </w:r>
    </w:p>
    <w:p w:rsidR="00E656B3" w:rsidRDefault="00416190">
      <w:pPr>
        <w:pStyle w:val="Bulletlast"/>
        <w:rPr>
          <w:lang w:val="en-CA"/>
        </w:rPr>
      </w:pPr>
      <w:r>
        <w:rPr>
          <w:lang w:val="en-CA"/>
        </w:rPr>
        <w:t>Hearing loops</w:t>
      </w:r>
    </w:p>
    <w:p w:rsidR="00E656B3" w:rsidRDefault="00416190">
      <w:pPr>
        <w:spacing w:after="360"/>
        <w:jc w:val="both"/>
        <w:rPr>
          <w:lang w:val="en-CA"/>
        </w:rPr>
      </w:pPr>
      <w:r>
        <w:rPr>
          <w:lang w:val="en-CA"/>
        </w:rPr>
        <w:t xml:space="preserve">The University has a continuing program of updating access around the campus, with regular improvements being prioritised and carried out. Students requiring an access appraisal on an area of the University campus they need to visit for study purposes are </w:t>
      </w:r>
      <w:r>
        <w:rPr>
          <w:lang w:val="en-CA"/>
        </w:rPr>
        <w:t xml:space="preserve">asked to advise Access and Inclusion who will liaise with ANU Facilities and Services to see that suitable arrangements are made. </w:t>
      </w:r>
    </w:p>
    <w:p w:rsidR="00E656B3" w:rsidRDefault="00416190">
      <w:pPr>
        <w:pStyle w:val="Heading6"/>
        <w:rPr>
          <w:lang w:val="en-CA"/>
        </w:rPr>
      </w:pPr>
      <w:r>
        <w:rPr>
          <w:lang w:val="en-CA"/>
        </w:rPr>
        <w:t xml:space="preserve">Scooters and wheelchairs: </w:t>
      </w:r>
    </w:p>
    <w:p w:rsidR="00E656B3" w:rsidRDefault="00416190">
      <w:pPr>
        <w:spacing w:after="360"/>
        <w:jc w:val="both"/>
        <w:rPr>
          <w:lang w:val="en-CA"/>
        </w:rPr>
      </w:pPr>
      <w:r>
        <w:rPr>
          <w:lang w:val="en-CA"/>
        </w:rPr>
        <w:t>Access and Inclusion has scooters and a wheelchair available for use on the ANU campus by approved</w:t>
      </w:r>
      <w:r>
        <w:rPr>
          <w:lang w:val="en-CA"/>
        </w:rPr>
        <w:t xml:space="preserve"> students and staff with a permanent or temporary mobility difficulty.</w:t>
      </w:r>
    </w:p>
    <w:p w:rsidR="00E656B3" w:rsidRDefault="00416190">
      <w:pPr>
        <w:pStyle w:val="Heading5"/>
        <w:spacing w:after="360"/>
        <w:rPr>
          <w:lang w:val="en-CA"/>
        </w:rPr>
      </w:pPr>
      <w:r>
        <w:rPr>
          <w:lang w:val="en-CA"/>
        </w:rPr>
        <w:t>University of Sydney: Accessibility</w:t>
      </w:r>
      <w:r>
        <w:rPr>
          <w:vertAlign w:val="superscript"/>
          <w:lang w:val="en-CA"/>
        </w:rPr>
        <w:footnoteReference w:id="309"/>
      </w:r>
    </w:p>
    <w:p w:rsidR="00E656B3" w:rsidRDefault="00416190">
      <w:pPr>
        <w:pStyle w:val="Heading6"/>
        <w:rPr>
          <w:lang w:val="en-CA"/>
        </w:rPr>
      </w:pPr>
      <w:r>
        <w:rPr>
          <w:lang w:val="en-CA"/>
        </w:rPr>
        <w:t>Physical access</w:t>
      </w:r>
    </w:p>
    <w:p w:rsidR="00E656B3" w:rsidRDefault="00416190">
      <w:pPr>
        <w:spacing w:after="360"/>
        <w:jc w:val="both"/>
        <w:rPr>
          <w:lang w:val="en-CA"/>
        </w:rPr>
      </w:pPr>
      <w:r>
        <w:rPr>
          <w:lang w:val="en-CA"/>
        </w:rPr>
        <w:t>Students with reduced mobility who may have difficulty accessing a building or room, or travelling around campus in expected timefra</w:t>
      </w:r>
      <w:r>
        <w:rPr>
          <w:lang w:val="en-CA"/>
        </w:rPr>
        <w:t>mes, can discuss their access needs with a Disability Services Officer who can determine if timetabling adjustments can be made to provide appropriate access or more time to move between classes. Assistance travelling between buildings may also be reviewed</w:t>
      </w:r>
      <w:r>
        <w:rPr>
          <w:lang w:val="en-CA"/>
        </w:rPr>
        <w:t>, and whether a locker is required to store items that cannot be carried around constantly.</w:t>
      </w:r>
    </w:p>
    <w:p w:rsidR="00E656B3" w:rsidRDefault="00416190">
      <w:pPr>
        <w:pStyle w:val="Heading6"/>
        <w:rPr>
          <w:lang w:val="en-CA"/>
        </w:rPr>
      </w:pPr>
      <w:r>
        <w:rPr>
          <w:lang w:val="en-CA"/>
        </w:rPr>
        <w:lastRenderedPageBreak/>
        <w:t>Accessible workspaces</w:t>
      </w:r>
    </w:p>
    <w:p w:rsidR="00E656B3" w:rsidRDefault="00416190">
      <w:pPr>
        <w:spacing w:after="360"/>
        <w:jc w:val="both"/>
        <w:rPr>
          <w:lang w:val="en-CA"/>
        </w:rPr>
      </w:pPr>
      <w:r>
        <w:rPr>
          <w:lang w:val="en-CA"/>
        </w:rPr>
        <w:t>Some students may need an adjustment to their workspaces, for instance, to accommodate a wheelchair or to provide a safer environment in which</w:t>
      </w:r>
      <w:r>
        <w:rPr>
          <w:lang w:val="en-CA"/>
        </w:rPr>
        <w:t xml:space="preserve"> to study. A Disability Services Officer can review students’ needs and make recommendations to their Faculty for necessary modifications.</w:t>
      </w:r>
    </w:p>
    <w:p w:rsidR="00E656B3" w:rsidRDefault="00416190">
      <w:pPr>
        <w:pStyle w:val="Heading6"/>
        <w:rPr>
          <w:lang w:val="en-CA"/>
        </w:rPr>
      </w:pPr>
      <w:r>
        <w:rPr>
          <w:lang w:val="en-CA"/>
        </w:rPr>
        <w:t>Access to study material</w:t>
      </w:r>
    </w:p>
    <w:p w:rsidR="00E656B3" w:rsidRDefault="00416190">
      <w:pPr>
        <w:jc w:val="both"/>
        <w:rPr>
          <w:lang w:val="en-CA"/>
        </w:rPr>
      </w:pPr>
      <w:r>
        <w:rPr>
          <w:lang w:val="en-CA"/>
        </w:rPr>
        <w:t xml:space="preserve">Sometimes the learning environment is not accessible i.e. brief lecture slides are provided </w:t>
      </w:r>
      <w:r>
        <w:rPr>
          <w:lang w:val="en-CA"/>
        </w:rPr>
        <w:t>but are not detailed and no recordings have been made, lecturer does not speak up and cannot be heard well, or discussion in class is rapid and cannot be followed. A Disability Services Officer can review students lecture support needs, amplification/heari</w:t>
      </w:r>
      <w:r>
        <w:rPr>
          <w:lang w:val="en-CA"/>
        </w:rPr>
        <w:t>ng loop needs, and need for more direct classroom support.</w:t>
      </w:r>
    </w:p>
    <w:p w:rsidR="00E656B3" w:rsidRDefault="00E656B3">
      <w:pPr>
        <w:jc w:val="both"/>
        <w:rPr>
          <w:lang w:val="en-CA"/>
        </w:rPr>
      </w:pPr>
    </w:p>
    <w:p w:rsidR="00E656B3" w:rsidRDefault="00416190">
      <w:pPr>
        <w:spacing w:after="360"/>
        <w:jc w:val="both"/>
        <w:rPr>
          <w:lang w:val="en-CA"/>
        </w:rPr>
      </w:pPr>
      <w:r>
        <w:rPr>
          <w:lang w:val="en-CA"/>
        </w:rPr>
        <w:t>Access to study material may also require review of alternative formatting of material, and sign language interpreting.</w:t>
      </w:r>
    </w:p>
    <w:p w:rsidR="00E656B3" w:rsidRDefault="00416190">
      <w:pPr>
        <w:pStyle w:val="Heading6"/>
        <w:rPr>
          <w:lang w:val="en-CA"/>
        </w:rPr>
      </w:pPr>
      <w:r>
        <w:rPr>
          <w:lang w:val="en-CA"/>
        </w:rPr>
        <w:t>Assistance animals on campus</w:t>
      </w:r>
    </w:p>
    <w:p w:rsidR="00E656B3" w:rsidRDefault="00416190">
      <w:pPr>
        <w:jc w:val="both"/>
        <w:rPr>
          <w:lang w:val="en-CA"/>
        </w:rPr>
      </w:pPr>
      <w:r>
        <w:rPr>
          <w:lang w:val="en-CA"/>
        </w:rPr>
        <w:t>Accredited Assistance Animals have access-all-a</w:t>
      </w:r>
      <w:r>
        <w:rPr>
          <w:lang w:val="en-CA"/>
        </w:rPr>
        <w:t>reas to the University campus.</w:t>
      </w:r>
    </w:p>
    <w:p w:rsidR="00E656B3" w:rsidRDefault="00E656B3">
      <w:pPr>
        <w:jc w:val="both"/>
        <w:rPr>
          <w:lang w:val="en-CA"/>
        </w:rPr>
      </w:pPr>
    </w:p>
    <w:p w:rsidR="00E656B3" w:rsidRDefault="00416190">
      <w:pPr>
        <w:jc w:val="both"/>
        <w:rPr>
          <w:lang w:val="en-CA"/>
        </w:rPr>
      </w:pPr>
      <w:r>
        <w:rPr>
          <w:lang w:val="en-CA"/>
        </w:rPr>
        <w:t>Students who require the assistance of an accredited Assistance Animal when on campus will need to have evidence of the animal's identification as an Assistance Animal. It is unlawful for a person to discriminate against ano</w:t>
      </w:r>
      <w:r>
        <w:rPr>
          <w:lang w:val="en-CA"/>
        </w:rPr>
        <w:t>ther person because they are accompanied by an assistance animal; however, the University is allowed to require that a person provide documented evidence that their animal is an Assistance Animal, and to determine whether it would pose a threat to the heal</w:t>
      </w:r>
      <w:r>
        <w:rPr>
          <w:lang w:val="en-CA"/>
        </w:rPr>
        <w:t xml:space="preserve">th and safety of University staff, students and affiliates. </w:t>
      </w:r>
    </w:p>
    <w:p w:rsidR="00E656B3" w:rsidRDefault="00E656B3">
      <w:pPr>
        <w:jc w:val="both"/>
        <w:rPr>
          <w:lang w:val="en-CA"/>
        </w:rPr>
      </w:pPr>
    </w:p>
    <w:p w:rsidR="00E656B3" w:rsidRDefault="00416190">
      <w:pPr>
        <w:jc w:val="both"/>
        <w:rPr>
          <w:lang w:val="en-CA"/>
        </w:rPr>
      </w:pPr>
      <w:r>
        <w:rPr>
          <w:lang w:val="en-CA"/>
        </w:rPr>
        <w:t>Staff may find it satisfactory that an animal is an assistance animal if one or more of the following is visible on the animal:</w:t>
      </w:r>
    </w:p>
    <w:p w:rsidR="00E656B3" w:rsidRDefault="00E656B3">
      <w:pPr>
        <w:jc w:val="both"/>
        <w:rPr>
          <w:lang w:val="en-CA"/>
        </w:rPr>
      </w:pPr>
    </w:p>
    <w:p w:rsidR="00E656B3" w:rsidRDefault="00416190">
      <w:pPr>
        <w:pStyle w:val="Bullet"/>
        <w:rPr>
          <w:lang w:val="en-CA"/>
        </w:rPr>
      </w:pPr>
      <w:r>
        <w:rPr>
          <w:lang w:val="en-CA"/>
        </w:rPr>
        <w:t>An assistance badge or permit (visible on its collar, lead, harne</w:t>
      </w:r>
      <w:r>
        <w:rPr>
          <w:lang w:val="en-CA"/>
        </w:rPr>
        <w:t>ss, vest);</w:t>
      </w:r>
    </w:p>
    <w:p w:rsidR="00E656B3" w:rsidRDefault="00416190">
      <w:pPr>
        <w:pStyle w:val="Bullet"/>
        <w:rPr>
          <w:lang w:val="en-CA"/>
        </w:rPr>
      </w:pPr>
      <w:r>
        <w:rPr>
          <w:lang w:val="en-CA"/>
        </w:rPr>
        <w:t>An assistance dog harness;</w:t>
      </w:r>
    </w:p>
    <w:p w:rsidR="00E656B3" w:rsidRDefault="00416190">
      <w:pPr>
        <w:pStyle w:val="Bulletlast"/>
        <w:rPr>
          <w:lang w:val="en-CA"/>
        </w:rPr>
      </w:pPr>
      <w:r>
        <w:rPr>
          <w:lang w:val="en-CA"/>
        </w:rPr>
        <w:t>A coat or vest identifying them as an assistance animal.</w:t>
      </w:r>
    </w:p>
    <w:p w:rsidR="00E656B3" w:rsidRDefault="00416190">
      <w:pPr>
        <w:jc w:val="both"/>
        <w:rPr>
          <w:lang w:val="en-CA"/>
        </w:rPr>
      </w:pPr>
      <w:r>
        <w:rPr>
          <w:lang w:val="en-CA"/>
        </w:rPr>
        <w:t xml:space="preserve">If the above items are not visible on the assistance animal, the University may lawfully require a person to provide evidence that the animal is an accredited </w:t>
      </w:r>
      <w:r>
        <w:rPr>
          <w:lang w:val="en-CA"/>
        </w:rPr>
        <w:t>assistance animal. The following items would qualify as evidence of an accredited assistance animal:</w:t>
      </w:r>
    </w:p>
    <w:p w:rsidR="00E656B3" w:rsidRDefault="00E656B3">
      <w:pPr>
        <w:jc w:val="both"/>
        <w:rPr>
          <w:lang w:val="en-CA"/>
        </w:rPr>
      </w:pPr>
    </w:p>
    <w:p w:rsidR="00E656B3" w:rsidRDefault="00416190">
      <w:pPr>
        <w:pStyle w:val="Bullet"/>
        <w:rPr>
          <w:lang w:val="en-CA"/>
        </w:rPr>
      </w:pPr>
      <w:r>
        <w:rPr>
          <w:lang w:val="en-CA"/>
        </w:rPr>
        <w:t>An assistance animal accreditation (e.g. permit, identity card, pass) issued by a state or territory assistance animal training provider;</w:t>
      </w:r>
    </w:p>
    <w:p w:rsidR="00E656B3" w:rsidRDefault="00416190">
      <w:pPr>
        <w:pStyle w:val="Bullet"/>
        <w:rPr>
          <w:lang w:val="en-CA"/>
        </w:rPr>
      </w:pPr>
      <w:r>
        <w:rPr>
          <w:lang w:val="en-CA"/>
        </w:rPr>
        <w:t>A state/territor</w:t>
      </w:r>
      <w:r>
        <w:rPr>
          <w:lang w:val="en-CA"/>
        </w:rPr>
        <w:t>y government issued transport pass or permit; or</w:t>
      </w:r>
    </w:p>
    <w:p w:rsidR="00E656B3" w:rsidRDefault="00416190">
      <w:pPr>
        <w:pStyle w:val="Bulletlast"/>
        <w:spacing w:before="0" w:after="360"/>
        <w:rPr>
          <w:lang w:val="en-CA"/>
        </w:rPr>
      </w:pPr>
      <w:r>
        <w:rPr>
          <w:lang w:val="en-CA"/>
        </w:rPr>
        <w:t>Other evidence that shows the animal has been trained to assist a person with a disability to alleviate the effect of the disability and to meet the standards of hygiene and behaviour acceptable for a public</w:t>
      </w:r>
      <w:r>
        <w:rPr>
          <w:lang w:val="en-CA"/>
        </w:rPr>
        <w:t xml:space="preserve"> place.</w:t>
      </w:r>
    </w:p>
    <w:p w:rsidR="00E656B3" w:rsidRDefault="00416190">
      <w:pPr>
        <w:pStyle w:val="Heading6"/>
        <w:rPr>
          <w:lang w:val="en-CA"/>
        </w:rPr>
      </w:pPr>
      <w:r>
        <w:rPr>
          <w:lang w:val="en-CA"/>
        </w:rPr>
        <w:lastRenderedPageBreak/>
        <w:t>Web Accessibility</w:t>
      </w:r>
      <w:r>
        <w:rPr>
          <w:vertAlign w:val="superscript"/>
          <w:lang w:val="en-CA"/>
        </w:rPr>
        <w:footnoteReference w:id="310"/>
      </w:r>
    </w:p>
    <w:p w:rsidR="00E656B3" w:rsidRDefault="00416190">
      <w:pPr>
        <w:jc w:val="both"/>
        <w:rPr>
          <w:lang w:val="en-CA"/>
        </w:rPr>
      </w:pPr>
      <w:r>
        <w:rPr>
          <w:lang w:val="en-CA"/>
        </w:rPr>
        <w:t>The University of Sydney is committed to making its web content accessible to all users.</w:t>
      </w:r>
    </w:p>
    <w:p w:rsidR="00E656B3" w:rsidRDefault="00E656B3">
      <w:pPr>
        <w:jc w:val="both"/>
        <w:rPr>
          <w:lang w:val="en-CA"/>
        </w:rPr>
      </w:pPr>
    </w:p>
    <w:p w:rsidR="00E656B3" w:rsidRDefault="00416190">
      <w:pPr>
        <w:jc w:val="both"/>
        <w:rPr>
          <w:lang w:val="en-CA"/>
        </w:rPr>
      </w:pPr>
      <w:r>
        <w:rPr>
          <w:lang w:val="en-CA"/>
        </w:rPr>
        <w:t>The templates in the University’s Web Content Management System are designed to be compliant with the W3C (World Wide Web Consortium) Web C</w:t>
      </w:r>
      <w:r>
        <w:rPr>
          <w:lang w:val="en-CA"/>
        </w:rPr>
        <w:t>ontent Accessibility guidelines. Its templates are designed to meet AA+ ratings, and are therefore compliant with assistive technologies such as screen readers and magnifiers. The template designs allow for key browsing, and template fonts are scalable.</w:t>
      </w:r>
    </w:p>
    <w:p w:rsidR="00E656B3" w:rsidRDefault="00E656B3">
      <w:pPr>
        <w:jc w:val="both"/>
        <w:rPr>
          <w:lang w:val="en-CA"/>
        </w:rPr>
      </w:pPr>
    </w:p>
    <w:p w:rsidR="00E656B3" w:rsidRDefault="00416190">
      <w:pPr>
        <w:spacing w:after="360"/>
        <w:jc w:val="both"/>
        <w:rPr>
          <w:lang w:val="en-CA"/>
        </w:rPr>
      </w:pPr>
      <w:r>
        <w:rPr>
          <w:lang w:val="en-CA"/>
        </w:rPr>
        <w:t>I</w:t>
      </w:r>
      <w:r>
        <w:rPr>
          <w:lang w:val="en-CA"/>
        </w:rPr>
        <w:t>t is policy for University sites to be developed using the W3C AA+ compliant templates.</w:t>
      </w:r>
    </w:p>
    <w:p w:rsidR="00E656B3" w:rsidRDefault="00416190">
      <w:pPr>
        <w:pStyle w:val="Heading3"/>
        <w:spacing w:after="360"/>
        <w:rPr>
          <w:lang w:val="en-CA"/>
        </w:rPr>
      </w:pPr>
      <w:bookmarkStart w:id="164" w:name="_Toc418855500"/>
      <w:bookmarkStart w:id="165" w:name="_Toc421804532"/>
      <w:bookmarkStart w:id="166" w:name="_Toc423511878"/>
      <w:r>
        <w:rPr>
          <w:lang w:val="en-CA"/>
        </w:rPr>
        <w:t>Germany</w:t>
      </w:r>
      <w:bookmarkEnd w:id="164"/>
      <w:bookmarkEnd w:id="165"/>
      <w:bookmarkEnd w:id="166"/>
    </w:p>
    <w:p w:rsidR="00E656B3" w:rsidRDefault="00416190">
      <w:pPr>
        <w:pStyle w:val="Heading4"/>
        <w:spacing w:before="0" w:after="500"/>
        <w:rPr>
          <w:lang w:val="en-CA"/>
        </w:rPr>
      </w:pPr>
      <w:r>
        <w:rPr>
          <w:lang w:val="en-CA"/>
        </w:rPr>
        <w:t>Government Policies and Programs</w:t>
      </w:r>
      <w:r>
        <w:rPr>
          <w:vertAlign w:val="superscript"/>
          <w:lang w:val="en-CA"/>
        </w:rPr>
        <w:footnoteReference w:id="311"/>
      </w:r>
      <w:r>
        <w:rPr>
          <w:vertAlign w:val="superscript"/>
          <w:lang w:val="en-CA"/>
        </w:rPr>
        <w:t xml:space="preserve">, </w:t>
      </w:r>
      <w:r>
        <w:rPr>
          <w:vertAlign w:val="superscript"/>
          <w:lang w:val="en-CA"/>
        </w:rPr>
        <w:footnoteReference w:id="312"/>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In Germany, the education of disabled children is not a federal but a state responsibility. Therefore, only some states have adopted co-education of disabled and nondisabled children in school. </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Schleswig-Holstein, for instance, disabled and non-disable</w:t>
      </w:r>
      <w:r>
        <w:rPr>
          <w:rFonts w:eastAsia="Univers 45 Light"/>
          <w:color w:val="000000"/>
          <w:szCs w:val="22"/>
          <w:lang w:val="en-CA"/>
        </w:rPr>
        <w:t>d children are co-educated. Therefore, a disabled child may not be assigned to a special school contrary to his or her request, unless the disabled child is not suited for a normal school due to personal reasons or because the school is lacking the organiz</w:t>
      </w:r>
      <w:r>
        <w:rPr>
          <w:rFonts w:eastAsia="Univers 45 Light"/>
          <w:color w:val="000000"/>
          <w:szCs w:val="22"/>
          <w:lang w:val="en-CA"/>
        </w:rPr>
        <w:t>ational, personnel or functional resources for co-education.</w:t>
      </w:r>
      <w:r>
        <w:rPr>
          <w:rFonts w:eastAsia="Univers 45 Light"/>
          <w:color w:val="000000"/>
          <w:szCs w:val="22"/>
          <w:vertAlign w:val="superscript"/>
          <w:lang w:val="en-CA"/>
        </w:rPr>
        <w:footnoteReference w:id="313"/>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Due to Germany's decentralised educational system, the federal states deal with pupils with special needs in slightly differing ways. In general, each state has a range of special schools coveri</w:t>
      </w:r>
      <w:r>
        <w:rPr>
          <w:rFonts w:eastAsia="Univers 45 Light"/>
          <w:color w:val="000000"/>
          <w:szCs w:val="22"/>
          <w:lang w:val="en-CA"/>
        </w:rPr>
        <w:t>ng a variety of special needs, from mental and social to physical disorders, at primary and secondary levels. Recently, programs have been introduced to encourage the integration of pupils with special needs into mainstream education.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German basic law (Gru</w:t>
      </w:r>
      <w:r>
        <w:rPr>
          <w:rFonts w:eastAsia="Univers 45 Light"/>
          <w:color w:val="000000"/>
          <w:szCs w:val="22"/>
          <w:lang w:val="en-CA"/>
        </w:rPr>
        <w:t>ndgesetz) forbids discrimination based on physical or mental disability. The Social Welfare Code IX (SGBIX), which came in to force in April 2001, is based on the idea of equal opportunities and participation rather than merely welfare.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Since 2000, the fed</w:t>
      </w:r>
      <w:r>
        <w:rPr>
          <w:rFonts w:eastAsia="Univers 45 Light"/>
          <w:color w:val="000000"/>
          <w:szCs w:val="22"/>
          <w:lang w:val="en-CA"/>
        </w:rPr>
        <w:t>eral states have applied a joint definition of Special Needs Education. It makes a distinction between permanent disability and temporary learning difficulties (for example slow learners or those with reading and writing difficulties). There is a federal h</w:t>
      </w:r>
      <w:r>
        <w:rPr>
          <w:rFonts w:eastAsia="Univers 45 Light"/>
          <w:color w:val="000000"/>
          <w:szCs w:val="22"/>
          <w:lang w:val="en-CA"/>
        </w:rPr>
        <w:t>armonisation agreement on special needs education; the principles of support for problem situations during the learning process and of integration within mainstream education wherever possible are the same nationally. However, each state applies the recomm</w:t>
      </w:r>
      <w:r>
        <w:rPr>
          <w:rFonts w:eastAsia="Univers 45 Light"/>
          <w:color w:val="000000"/>
          <w:szCs w:val="22"/>
          <w:lang w:val="en-CA"/>
        </w:rPr>
        <w:t>endations in slightly different ways to reflect their own educational structure so that the names of special schools and duration of schooling may differ.</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lastRenderedPageBreak/>
        <w:t xml:space="preserve">Some states have introduced more recent legislation regarding the education of children with special </w:t>
      </w:r>
      <w:r>
        <w:rPr>
          <w:rFonts w:eastAsia="Univers 45 Light"/>
          <w:color w:val="000000"/>
          <w:szCs w:val="22"/>
          <w:lang w:val="en-CA"/>
        </w:rPr>
        <w:t>needs within mainstream education facilities. The state of North Rhine Westfalia, for example, passed a new law on daycare for children ("Kinderbildungsgesetz") which came into force on 1 August 2008.</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Education embraces the principle of integration and, wh</w:t>
      </w:r>
      <w:r>
        <w:rPr>
          <w:rFonts w:eastAsia="Univers 45 Light"/>
          <w:color w:val="000000"/>
          <w:szCs w:val="22"/>
          <w:lang w:val="en-CA"/>
        </w:rPr>
        <w:t>ile there are special schools available for different special needs, an effort is made to ensure that children with special needs attend mainstream educational institutions wherever possible. There is also an increase in joint activities between schools fo</w:t>
      </w:r>
      <w:r>
        <w:rPr>
          <w:rFonts w:eastAsia="Univers 45 Light"/>
          <w:color w:val="000000"/>
          <w:szCs w:val="22"/>
          <w:lang w:val="en-CA"/>
        </w:rPr>
        <w:t>r disabled and non-disabled pupils.</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Youth Department (Jugendabteilung) of the District Office (Bezirksamt) in the place of residence of the disabled person offers advice and therapeutic and educational support for disabled minors (in special circumstan</w:t>
      </w:r>
      <w:r>
        <w:rPr>
          <w:rFonts w:eastAsia="Univers 45 Light"/>
          <w:color w:val="000000"/>
          <w:szCs w:val="22"/>
          <w:lang w:val="en-CA"/>
        </w:rPr>
        <w:t>ces this can be extended up to the age of 27).</w:t>
      </w:r>
    </w:p>
    <w:p w:rsidR="00E656B3" w:rsidRDefault="00416190">
      <w:pPr>
        <w:pStyle w:val="Heading5"/>
        <w:rPr>
          <w:rFonts w:eastAsia="Univers 45 Light"/>
          <w:lang w:val="en-CA"/>
        </w:rPr>
      </w:pPr>
      <w:r>
        <w:rPr>
          <w:rFonts w:eastAsia="Univers 45 Light"/>
          <w:lang w:val="en-CA"/>
        </w:rPr>
        <w:t>Diagnosing a Child with Special Educational Needs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initiation of diagnosis may come from the parents or the school and is subsequently authorised by the local education authority. A special needs teacher de</w:t>
      </w:r>
      <w:r>
        <w:rPr>
          <w:rFonts w:eastAsia="Univers 45 Light"/>
          <w:color w:val="000000"/>
          <w:szCs w:val="22"/>
          <w:lang w:val="en-CA"/>
        </w:rPr>
        <w:t>livers an expert opinion on the type and level of disability, by observing the child's performance, as well as taking account of any medical certificates issued by school or specialist medical services.</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If the situation is known to the parents before the </w:t>
      </w:r>
      <w:r>
        <w:rPr>
          <w:rFonts w:eastAsia="Univers 45 Light"/>
          <w:color w:val="000000"/>
          <w:szCs w:val="22"/>
          <w:lang w:val="en-CA"/>
        </w:rPr>
        <w:t>child starts school, all relevant documents should be submitted to the education authority who will then allocate the type of schooling to be received or will begin the diagnostic procedure as outlined above.</w:t>
      </w:r>
    </w:p>
    <w:p w:rsidR="00E656B3" w:rsidRDefault="00416190">
      <w:pPr>
        <w:pStyle w:val="Heading5"/>
        <w:rPr>
          <w:rFonts w:eastAsia="Univers 45 Light"/>
          <w:lang w:val="en-CA"/>
        </w:rPr>
      </w:pPr>
      <w:r>
        <w:rPr>
          <w:rFonts w:eastAsia="Univers 45 Light"/>
          <w:lang w:val="en-CA"/>
        </w:rPr>
        <w:t>Special Needs Education</w:t>
      </w:r>
    </w:p>
    <w:p w:rsidR="00E656B3" w:rsidRDefault="00416190">
      <w:pPr>
        <w:spacing w:after="360"/>
        <w:jc w:val="both"/>
        <w:rPr>
          <w:rFonts w:eastAsia="Univers 45 Light"/>
          <w:color w:val="000000"/>
          <w:szCs w:val="22"/>
          <w:lang w:val="en-CA"/>
        </w:rPr>
      </w:pPr>
      <w:r>
        <w:rPr>
          <w:rFonts w:eastAsia="Univers 45 Light"/>
          <w:color w:val="000000"/>
          <w:szCs w:val="22"/>
          <w:lang w:val="en-CA"/>
        </w:rPr>
        <w:t>In line with all childr</w:t>
      </w:r>
      <w:r>
        <w:rPr>
          <w:rFonts w:eastAsia="Univers 45 Light"/>
          <w:color w:val="000000"/>
          <w:szCs w:val="22"/>
          <w:lang w:val="en-CA"/>
        </w:rPr>
        <w:t>en, young disabled children are entitled to day care. Where possible, they will attend a centre with non-disabled children. There are also special groups for children with a higher level of disability. More information on these can be obtained from the coo</w:t>
      </w:r>
      <w:r>
        <w:rPr>
          <w:rFonts w:eastAsia="Univers 45 Light"/>
          <w:color w:val="000000"/>
          <w:szCs w:val="22"/>
          <w:lang w:val="en-CA"/>
        </w:rPr>
        <w:t>rdination office of the Child and Youth Socio-Paediatric Centres (Kinder- und Jugendambulanzen/Sozialpädiatrischen Zentren, SPZ)</w:t>
      </w:r>
    </w:p>
    <w:p w:rsidR="00E656B3" w:rsidRDefault="00416190">
      <w:pPr>
        <w:pStyle w:val="Heading6"/>
        <w:rPr>
          <w:rFonts w:eastAsia="Univers 45 Light"/>
          <w:lang w:val="en-CA"/>
        </w:rPr>
      </w:pPr>
      <w:r>
        <w:rPr>
          <w:rFonts w:eastAsia="Univers 45 Light"/>
          <w:lang w:val="en-CA"/>
        </w:rPr>
        <w:t>Pre-school</w:t>
      </w:r>
    </w:p>
    <w:p w:rsidR="00E656B3" w:rsidRDefault="00416190">
      <w:pPr>
        <w:spacing w:after="360"/>
        <w:jc w:val="both"/>
        <w:rPr>
          <w:rFonts w:eastAsia="Univers 45 Light"/>
          <w:color w:val="000000"/>
          <w:szCs w:val="22"/>
          <w:lang w:val="en-CA"/>
        </w:rPr>
      </w:pPr>
      <w:r>
        <w:rPr>
          <w:rFonts w:eastAsia="Univers 45 Light"/>
          <w:color w:val="000000"/>
          <w:szCs w:val="22"/>
          <w:lang w:val="en-CA"/>
        </w:rPr>
        <w:t>Wherever possible, very young children will be integrated within the mainstream kindergartens, or may attend special</w:t>
      </w:r>
      <w:r>
        <w:rPr>
          <w:rFonts w:eastAsia="Univers 45 Light"/>
          <w:color w:val="000000"/>
          <w:szCs w:val="22"/>
          <w:lang w:val="en-CA"/>
        </w:rPr>
        <w:t xml:space="preserve"> kindergarten (Sonderkindergarten) or support kindergarten (Förderkindergarten).</w:t>
      </w:r>
    </w:p>
    <w:p w:rsidR="00E656B3" w:rsidRDefault="00416190">
      <w:pPr>
        <w:pStyle w:val="Heading6"/>
        <w:rPr>
          <w:rFonts w:eastAsia="Univers 45 Light"/>
          <w:lang w:val="en-CA"/>
        </w:rPr>
      </w:pPr>
      <w:r>
        <w:rPr>
          <w:rFonts w:eastAsia="Univers 45 Light"/>
          <w:lang w:val="en-CA"/>
        </w:rPr>
        <w:t>Special needs schooling</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Special needs education means specific support for pupils with longer-term disorders or learning disabilities. It is classified into the following cate</w:t>
      </w:r>
      <w:r>
        <w:rPr>
          <w:rFonts w:eastAsia="Univers 45 Light"/>
          <w:color w:val="000000"/>
          <w:szCs w:val="22"/>
          <w:lang w:val="en-CA"/>
        </w:rPr>
        <w:t>gories (depending on pupils' educational requirements):</w:t>
      </w:r>
    </w:p>
    <w:p w:rsidR="00E656B3" w:rsidRDefault="00416190">
      <w:pPr>
        <w:pStyle w:val="Bullet"/>
        <w:rPr>
          <w:lang w:val="en-CA"/>
        </w:rPr>
      </w:pPr>
      <w:r>
        <w:rPr>
          <w:lang w:val="en-CA"/>
        </w:rPr>
        <w:t>Blind</w:t>
      </w:r>
    </w:p>
    <w:p w:rsidR="00E656B3" w:rsidRDefault="00416190">
      <w:pPr>
        <w:pStyle w:val="Bullet"/>
        <w:rPr>
          <w:lang w:val="en-CA"/>
        </w:rPr>
      </w:pPr>
      <w:r>
        <w:rPr>
          <w:lang w:val="en-CA"/>
        </w:rPr>
        <w:t>Visually impaired</w:t>
      </w:r>
    </w:p>
    <w:p w:rsidR="00E656B3" w:rsidRDefault="00416190">
      <w:pPr>
        <w:pStyle w:val="Bullet"/>
        <w:rPr>
          <w:lang w:val="en-CA"/>
        </w:rPr>
      </w:pPr>
      <w:r>
        <w:rPr>
          <w:lang w:val="en-CA"/>
        </w:rPr>
        <w:t>Deaf</w:t>
      </w:r>
    </w:p>
    <w:p w:rsidR="00E656B3" w:rsidRDefault="00416190">
      <w:pPr>
        <w:pStyle w:val="Bullet"/>
        <w:rPr>
          <w:lang w:val="en-CA"/>
        </w:rPr>
      </w:pPr>
      <w:r>
        <w:rPr>
          <w:lang w:val="en-CA"/>
        </w:rPr>
        <w:t>Hearing impaired</w:t>
      </w:r>
    </w:p>
    <w:p w:rsidR="00E656B3" w:rsidRDefault="00416190">
      <w:pPr>
        <w:pStyle w:val="Bullet"/>
        <w:rPr>
          <w:lang w:val="en-CA"/>
        </w:rPr>
      </w:pPr>
      <w:r>
        <w:rPr>
          <w:lang w:val="en-CA"/>
        </w:rPr>
        <w:lastRenderedPageBreak/>
        <w:t>Mentally disabled</w:t>
      </w:r>
    </w:p>
    <w:p w:rsidR="00E656B3" w:rsidRDefault="00416190">
      <w:pPr>
        <w:pStyle w:val="Bullet"/>
        <w:rPr>
          <w:lang w:val="en-CA"/>
        </w:rPr>
      </w:pPr>
      <w:r>
        <w:rPr>
          <w:lang w:val="en-CA"/>
        </w:rPr>
        <w:t>Physically disabled</w:t>
      </w:r>
    </w:p>
    <w:p w:rsidR="00E656B3" w:rsidRDefault="00416190">
      <w:pPr>
        <w:pStyle w:val="Bullet"/>
        <w:rPr>
          <w:lang w:val="en-CA"/>
        </w:rPr>
      </w:pPr>
      <w:r>
        <w:rPr>
          <w:lang w:val="en-CA"/>
        </w:rPr>
        <w:t>Pupils with learning difficulties</w:t>
      </w:r>
    </w:p>
    <w:p w:rsidR="00E656B3" w:rsidRDefault="00416190">
      <w:pPr>
        <w:pStyle w:val="Bullet"/>
        <w:rPr>
          <w:lang w:val="en-CA"/>
        </w:rPr>
      </w:pPr>
      <w:r>
        <w:rPr>
          <w:lang w:val="en-CA"/>
        </w:rPr>
        <w:t>Pupils with behavioural problems</w:t>
      </w:r>
    </w:p>
    <w:p w:rsidR="00E656B3" w:rsidRDefault="00416190">
      <w:pPr>
        <w:pStyle w:val="Bullet"/>
        <w:rPr>
          <w:lang w:val="en-CA"/>
        </w:rPr>
      </w:pPr>
      <w:r>
        <w:rPr>
          <w:lang w:val="en-CA"/>
        </w:rPr>
        <w:t>Pupils with impaired speech</w:t>
      </w:r>
    </w:p>
    <w:p w:rsidR="00E656B3" w:rsidRDefault="00416190">
      <w:pPr>
        <w:pStyle w:val="Bulletlast"/>
        <w:rPr>
          <w:lang w:val="en-CA"/>
        </w:rPr>
      </w:pPr>
      <w:r>
        <w:rPr>
          <w:lang w:val="en-CA"/>
        </w:rPr>
        <w:t>Sick pupils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Some scho</w:t>
      </w:r>
      <w:r>
        <w:rPr>
          <w:rFonts w:eastAsia="Univers 45 Light"/>
          <w:color w:val="000000"/>
          <w:szCs w:val="22"/>
          <w:lang w:val="en-CA"/>
        </w:rPr>
        <w:t>ols work as day schools (Ganztagschulen), others are boarding schools.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Individual measures taken to support and develop children with special educational needs vary between federal states. Typically, special needs education is delivered in the following wa</w:t>
      </w:r>
      <w:r>
        <w:rPr>
          <w:rFonts w:eastAsia="Univers 45 Light"/>
          <w:color w:val="000000"/>
          <w:szCs w:val="22"/>
          <w:lang w:val="en-CA"/>
        </w:rPr>
        <w:t>ys:</w:t>
      </w:r>
    </w:p>
    <w:p w:rsidR="00E656B3" w:rsidRDefault="00416190">
      <w:pPr>
        <w:pStyle w:val="Bullet"/>
        <w:rPr>
          <w:lang w:val="en-CA"/>
        </w:rPr>
      </w:pPr>
      <w:r>
        <w:rPr>
          <w:lang w:val="en-CA"/>
        </w:rPr>
        <w:t>Joint teaching in the mainstream school</w:t>
      </w:r>
    </w:p>
    <w:p w:rsidR="00E656B3" w:rsidRDefault="00416190">
      <w:pPr>
        <w:pStyle w:val="Bullet"/>
        <w:rPr>
          <w:lang w:val="en-CA"/>
        </w:rPr>
      </w:pPr>
      <w:r>
        <w:rPr>
          <w:lang w:val="en-CA"/>
        </w:rPr>
        <w:t>Schools with a special educational development focus (Schulen mit sonderpädagogischem Förderschwerpunkt or Förderschulen)</w:t>
      </w:r>
    </w:p>
    <w:p w:rsidR="00E656B3" w:rsidRDefault="00416190">
      <w:pPr>
        <w:pStyle w:val="Bullet"/>
        <w:rPr>
          <w:lang w:val="en-CA"/>
        </w:rPr>
      </w:pPr>
      <w:r>
        <w:rPr>
          <w:lang w:val="en-CA"/>
        </w:rPr>
        <w:t>Temporary educational groups</w:t>
      </w:r>
    </w:p>
    <w:p w:rsidR="00E656B3" w:rsidRDefault="00416190">
      <w:pPr>
        <w:pStyle w:val="Bulletlast"/>
        <w:rPr>
          <w:lang w:val="en-CA"/>
        </w:rPr>
      </w:pPr>
      <w:r>
        <w:rPr>
          <w:lang w:val="en-CA"/>
        </w:rPr>
        <w:t>In special pedagogical institutions and in collaboration with</w:t>
      </w:r>
      <w:r>
        <w:rPr>
          <w:lang w:val="en-CA"/>
        </w:rPr>
        <w:t xml:space="preserve"> the private providers of youth services (especially for emotional and social development)</w:t>
      </w:r>
    </w:p>
    <w:p w:rsidR="00E656B3" w:rsidRDefault="00416190">
      <w:pPr>
        <w:spacing w:after="360"/>
        <w:jc w:val="both"/>
        <w:rPr>
          <w:rFonts w:eastAsia="Univers 45 Light"/>
          <w:color w:val="000000"/>
          <w:szCs w:val="22"/>
          <w:lang w:val="en-CA"/>
        </w:rPr>
      </w:pPr>
      <w:r>
        <w:rPr>
          <w:rFonts w:eastAsia="Univers 45 Light"/>
          <w:color w:val="000000"/>
          <w:szCs w:val="22"/>
          <w:lang w:val="en-CA"/>
        </w:rPr>
        <w:t>Deaf and blind children may participate in pre-school development classes in the relevant special schools from the age of three.</w:t>
      </w:r>
    </w:p>
    <w:p w:rsidR="00E656B3" w:rsidRDefault="00416190">
      <w:pPr>
        <w:pStyle w:val="Heading6"/>
        <w:rPr>
          <w:rFonts w:eastAsia="Univers 45 Light"/>
          <w:lang w:val="en-CA"/>
        </w:rPr>
      </w:pPr>
      <w:r>
        <w:rPr>
          <w:rFonts w:eastAsia="Univers 45 Light"/>
          <w:lang w:val="en-CA"/>
        </w:rPr>
        <w:t xml:space="preserve">Special educational focus on mental </w:t>
      </w:r>
      <w:r>
        <w:rPr>
          <w:rFonts w:eastAsia="Univers 45 Light"/>
          <w:lang w:val="en-CA"/>
        </w:rPr>
        <w:t>development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Schools with the focus on Special educational focus on mental development have a different structure. Unlike mainstream schools, they are all day schools with a 35-hour teaching week. Due to the differing stages in development of their pupils, </w:t>
      </w:r>
      <w:r>
        <w:rPr>
          <w:rFonts w:eastAsia="Univers 45 Light"/>
          <w:color w:val="000000"/>
          <w:szCs w:val="22"/>
          <w:lang w:val="en-CA"/>
        </w:rPr>
        <w:t>the schooling is organized on five levels.</w:t>
      </w:r>
    </w:p>
    <w:p w:rsidR="00E656B3" w:rsidRDefault="00416190">
      <w:pPr>
        <w:pStyle w:val="Bullet"/>
        <w:rPr>
          <w:lang w:val="en-CA"/>
        </w:rPr>
      </w:pPr>
      <w:r>
        <w:rPr>
          <w:lang w:val="en-CA"/>
        </w:rPr>
        <w:t>Entry level: school begin to age 7</w:t>
      </w:r>
    </w:p>
    <w:p w:rsidR="00E656B3" w:rsidRDefault="00416190">
      <w:pPr>
        <w:pStyle w:val="Bullet"/>
        <w:rPr>
          <w:lang w:val="en-CA"/>
        </w:rPr>
      </w:pPr>
      <w:r>
        <w:rPr>
          <w:lang w:val="en-CA"/>
        </w:rPr>
        <w:t>Lower level: Age 7 – 10</w:t>
      </w:r>
    </w:p>
    <w:p w:rsidR="00E656B3" w:rsidRDefault="00416190">
      <w:pPr>
        <w:pStyle w:val="Bullet"/>
        <w:rPr>
          <w:lang w:val="en-CA"/>
        </w:rPr>
      </w:pPr>
      <w:r>
        <w:rPr>
          <w:lang w:val="en-CA"/>
        </w:rPr>
        <w:t>Middle level: Age 10 – 13</w:t>
      </w:r>
    </w:p>
    <w:p w:rsidR="00E656B3" w:rsidRDefault="00416190">
      <w:pPr>
        <w:pStyle w:val="Bullet"/>
        <w:rPr>
          <w:lang w:val="en-CA"/>
        </w:rPr>
      </w:pPr>
      <w:r>
        <w:rPr>
          <w:lang w:val="en-CA"/>
        </w:rPr>
        <w:t>Upper level: Age 13 – 15</w:t>
      </w:r>
    </w:p>
    <w:p w:rsidR="00E656B3" w:rsidRDefault="00416190">
      <w:pPr>
        <w:pStyle w:val="Bulletlast"/>
        <w:spacing w:before="0" w:after="360"/>
        <w:rPr>
          <w:lang w:val="en-CA"/>
        </w:rPr>
      </w:pPr>
      <w:r>
        <w:rPr>
          <w:lang w:val="en-CA"/>
        </w:rPr>
        <w:t>Final level: Age 15 –1 8</w:t>
      </w:r>
    </w:p>
    <w:p w:rsidR="00E656B3" w:rsidRDefault="00416190">
      <w:pPr>
        <w:pStyle w:val="Heading6"/>
        <w:rPr>
          <w:rFonts w:eastAsia="Univers 45 Light"/>
          <w:lang w:val="en-CA"/>
        </w:rPr>
      </w:pPr>
      <w:r>
        <w:rPr>
          <w:rFonts w:eastAsia="Univers 45 Light"/>
          <w:lang w:val="en-CA"/>
        </w:rPr>
        <w:t>Dyslexia</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All primary schools employ one specially trained teacher to recognise</w:t>
      </w:r>
      <w:r>
        <w:rPr>
          <w:rFonts w:eastAsia="Univers 45 Light"/>
          <w:color w:val="000000"/>
          <w:szCs w:val="22"/>
          <w:lang w:val="en-CA"/>
        </w:rPr>
        <w:t xml:space="preserve"> and support dyslexia sufferers. The teacher works in close collaboration with school psychologists and, in severe cases, a special learning program may be worked out.</w:t>
      </w:r>
    </w:p>
    <w:p w:rsidR="00E656B3" w:rsidRDefault="00416190">
      <w:pPr>
        <w:pStyle w:val="Bullet"/>
        <w:rPr>
          <w:lang w:val="en-CA"/>
        </w:rPr>
      </w:pPr>
      <w:r>
        <w:rPr>
          <w:lang w:val="en-CA"/>
        </w:rPr>
        <w:t>The following measures of support are offered at both primary and secondary level:</w:t>
      </w:r>
    </w:p>
    <w:p w:rsidR="00E656B3" w:rsidRDefault="00416190">
      <w:pPr>
        <w:pStyle w:val="Bullet"/>
        <w:rPr>
          <w:lang w:val="en-CA"/>
        </w:rPr>
      </w:pPr>
      <w:r>
        <w:rPr>
          <w:lang w:val="en-CA"/>
        </w:rPr>
        <w:t>The c</w:t>
      </w:r>
      <w:r>
        <w:rPr>
          <w:lang w:val="en-CA"/>
        </w:rPr>
        <w:t>hild is given additional time at exams</w:t>
      </w:r>
    </w:p>
    <w:p w:rsidR="00E656B3" w:rsidRDefault="00416190">
      <w:pPr>
        <w:pStyle w:val="Bullet"/>
        <w:rPr>
          <w:lang w:val="en-CA"/>
        </w:rPr>
      </w:pPr>
      <w:r>
        <w:rPr>
          <w:lang w:val="en-CA"/>
        </w:rPr>
        <w:t>Special working tools are provided or permitted</w:t>
      </w:r>
    </w:p>
    <w:p w:rsidR="00E656B3" w:rsidRDefault="00416190">
      <w:pPr>
        <w:pStyle w:val="Bullet"/>
        <w:rPr>
          <w:lang w:val="en-CA"/>
        </w:rPr>
      </w:pPr>
      <w:r>
        <w:rPr>
          <w:lang w:val="en-CA"/>
        </w:rPr>
        <w:lastRenderedPageBreak/>
        <w:t>A part of the written examination is replaced by oral testing</w:t>
      </w:r>
    </w:p>
    <w:p w:rsidR="00E656B3" w:rsidRDefault="00416190">
      <w:pPr>
        <w:pStyle w:val="Bulletlast"/>
        <w:rPr>
          <w:lang w:val="en-CA"/>
        </w:rPr>
      </w:pPr>
      <w:r>
        <w:rPr>
          <w:lang w:val="en-CA"/>
        </w:rPr>
        <w:t>A teacher reads the text of written exercises to the pupil</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school authorities have flexibility about wh</w:t>
      </w:r>
      <w:r>
        <w:rPr>
          <w:rFonts w:eastAsia="Univers 45 Light"/>
          <w:color w:val="000000"/>
          <w:szCs w:val="22"/>
          <w:lang w:val="en-CA"/>
        </w:rPr>
        <w:t>en to apply these measures and to what degree. The child must be tested to ascertain their level of dyslexia or the parents have to produce a doctor's certificate, if the pupil's special needs are already known.</w:t>
      </w:r>
    </w:p>
    <w:p w:rsidR="00E656B3" w:rsidRDefault="00416190">
      <w:pPr>
        <w:pStyle w:val="Heading6"/>
        <w:rPr>
          <w:rFonts w:eastAsia="Univers 45 Light"/>
          <w:lang w:val="en-CA"/>
        </w:rPr>
      </w:pPr>
      <w:r>
        <w:rPr>
          <w:rFonts w:eastAsia="Univers 45 Light"/>
          <w:lang w:val="en-CA"/>
        </w:rPr>
        <w:t>Attention Deficit Disorder (ADD)</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Parents of </w:t>
      </w:r>
      <w:r>
        <w:rPr>
          <w:rFonts w:eastAsia="Univers 45 Light"/>
          <w:color w:val="000000"/>
          <w:szCs w:val="22"/>
          <w:lang w:val="en-CA"/>
        </w:rPr>
        <w:t>children with ADD (Aufmerksamkeitsstörungdefizit - ADS) should contact their local school authority (Schulamt) about which school might be most suitable for their child.</w:t>
      </w:r>
    </w:p>
    <w:p w:rsidR="00E656B3" w:rsidRDefault="00416190">
      <w:pPr>
        <w:pStyle w:val="Heading6"/>
        <w:rPr>
          <w:rFonts w:eastAsia="Univers 45 Light"/>
          <w:lang w:val="en-CA"/>
        </w:rPr>
      </w:pPr>
      <w:r>
        <w:rPr>
          <w:rFonts w:eastAsia="Univers 45 Light"/>
          <w:lang w:val="en-CA"/>
        </w:rPr>
        <w:t>Nationwide Organizations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following are some of the nationwide organizations for th</w:t>
      </w:r>
      <w:r>
        <w:rPr>
          <w:rFonts w:eastAsia="Univers 45 Light"/>
          <w:color w:val="000000"/>
          <w:szCs w:val="22"/>
          <w:lang w:val="en-CA"/>
        </w:rPr>
        <w:t>e main types of disorder.</w:t>
      </w:r>
    </w:p>
    <w:p w:rsidR="00E656B3" w:rsidRDefault="00416190">
      <w:pPr>
        <w:pStyle w:val="Bullet"/>
        <w:rPr>
          <w:lang w:val="en-CA"/>
        </w:rPr>
      </w:pPr>
      <w:r>
        <w:rPr>
          <w:lang w:val="en-CA"/>
        </w:rPr>
        <w:t>Federal Association for ADS/Hyperactivity</w:t>
      </w:r>
    </w:p>
    <w:p w:rsidR="00E656B3" w:rsidRDefault="00416190">
      <w:pPr>
        <w:pStyle w:val="Bullet"/>
        <w:rPr>
          <w:lang w:val="en-CA"/>
        </w:rPr>
      </w:pPr>
      <w:r>
        <w:rPr>
          <w:lang w:val="en-CA"/>
        </w:rPr>
        <w:t>Federal Association for Dyslexia</w:t>
      </w:r>
    </w:p>
    <w:p w:rsidR="00E656B3" w:rsidRDefault="00416190">
      <w:pPr>
        <w:pStyle w:val="Bullet"/>
        <w:rPr>
          <w:lang w:val="en-CA"/>
        </w:rPr>
      </w:pPr>
      <w:r>
        <w:rPr>
          <w:lang w:val="en-CA"/>
        </w:rPr>
        <w:t>Federal Association for Autism</w:t>
      </w:r>
    </w:p>
    <w:p w:rsidR="00E656B3" w:rsidRDefault="00416190">
      <w:pPr>
        <w:pStyle w:val="Bulletlast"/>
        <w:rPr>
          <w:lang w:val="en-CA"/>
        </w:rPr>
      </w:pPr>
      <w:r>
        <w:rPr>
          <w:lang w:val="en-CA"/>
        </w:rPr>
        <w:t>Federal Association for physically disabled people</w:t>
      </w:r>
    </w:p>
    <w:p w:rsidR="00E656B3" w:rsidRDefault="00416190">
      <w:pPr>
        <w:spacing w:after="360"/>
        <w:jc w:val="both"/>
        <w:rPr>
          <w:rFonts w:eastAsia="Univers 45 Light"/>
          <w:color w:val="000000"/>
          <w:szCs w:val="22"/>
          <w:lang w:val="en-CA"/>
        </w:rPr>
      </w:pPr>
      <w:r>
        <w:rPr>
          <w:rFonts w:eastAsia="Univers 45 Light"/>
          <w:color w:val="000000"/>
          <w:szCs w:val="22"/>
          <w:lang w:val="en-CA"/>
        </w:rPr>
        <w:t>Sociopaediatric centres for children and young people offer specialised t</w:t>
      </w:r>
      <w:r>
        <w:rPr>
          <w:rFonts w:eastAsia="Univers 45 Light"/>
          <w:color w:val="000000"/>
          <w:szCs w:val="22"/>
          <w:lang w:val="en-CA"/>
        </w:rPr>
        <w:t>reatment for illnesses that may lead to psychological disorders or physical disabilities.</w:t>
      </w:r>
    </w:p>
    <w:p w:rsidR="00E656B3" w:rsidRDefault="00416190">
      <w:pPr>
        <w:pStyle w:val="Heading6"/>
        <w:rPr>
          <w:rFonts w:eastAsia="Univers 45 Light"/>
          <w:lang w:val="en-CA"/>
        </w:rPr>
      </w:pPr>
      <w:r>
        <w:rPr>
          <w:rFonts w:eastAsia="Univers 45 Light"/>
          <w:lang w:val="en-CA"/>
        </w:rPr>
        <w:t>Development of inclusion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Since 1960, the situation of special education has been harmonised by several decisions adopted by the Standing Conference of the Ministers o</w:t>
      </w:r>
      <w:r>
        <w:rPr>
          <w:rFonts w:eastAsia="Univers 45 Light"/>
          <w:color w:val="000000"/>
          <w:szCs w:val="22"/>
          <w:lang w:val="en-CA"/>
        </w:rPr>
        <w:t>f Education and Cultural Affairs of the Länder in the Federal Republic of Germany (KMK). Within the process of discussion about special educational needs (SEN), the KMK has drawn up a consequent directive on educational development (1988). The system of sp</w:t>
      </w:r>
      <w:r>
        <w:rPr>
          <w:rFonts w:eastAsia="Univers 45 Light"/>
          <w:color w:val="000000"/>
          <w:szCs w:val="22"/>
          <w:lang w:val="en-CA"/>
        </w:rPr>
        <w:t>ecial educational provision should be more flexible. It is no longer necessary to stipulate the place for special provision – the arguments are no longer ‘institution-oriented’. The way and the place of special support now depend upon categories with regar</w:t>
      </w:r>
      <w:r>
        <w:rPr>
          <w:rFonts w:eastAsia="Univers 45 Light"/>
          <w:color w:val="000000"/>
          <w:szCs w:val="22"/>
          <w:lang w:val="en-CA"/>
        </w:rPr>
        <w:t>d to personal conditions. In this case, the term ‘needs for special school’ (Sonderschulbedürftigkeit) has changed to ‘special educational needs’ (Sonderpädagogischer Förderbedarf).</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Since the eighties, pupils with disabilities have been increasingly includ</w:t>
      </w:r>
      <w:r>
        <w:rPr>
          <w:rFonts w:eastAsia="Univers 45 Light"/>
          <w:color w:val="000000"/>
          <w:szCs w:val="22"/>
          <w:lang w:val="en-CA"/>
        </w:rPr>
        <w:t>ed in general schools under school pilot projects, some of which have assumed the status of a standard type of schooling since 1990. In addition, various forms of co-operation between general schools and special schools have emerged and approaches to inclu</w:t>
      </w:r>
      <w:r>
        <w:rPr>
          <w:rFonts w:eastAsia="Univers 45 Light"/>
          <w:color w:val="000000"/>
          <w:szCs w:val="22"/>
          <w:lang w:val="en-CA"/>
        </w:rPr>
        <w:t>sive teaching have been developed in educational science.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recent development of special education towards SEN is a process that involves the whole network of education. It is a process with increasing and ever-changing factors, which demands many all t</w:t>
      </w:r>
      <w:r>
        <w:rPr>
          <w:rFonts w:eastAsia="Univers 45 Light"/>
          <w:color w:val="000000"/>
          <w:szCs w:val="22"/>
          <w:lang w:val="en-CA"/>
        </w:rPr>
        <w:t xml:space="preserve">he parties involved and presents a huge challenge. Of course, this process is accompanied by obstacles, lack of certainty and fear. New situations and conditions, in relation to co-operation, heterogeneity, classroom management, changing demands according </w:t>
      </w:r>
      <w:r>
        <w:rPr>
          <w:rFonts w:eastAsia="Univers 45 Light"/>
          <w:color w:val="000000"/>
          <w:szCs w:val="22"/>
          <w:lang w:val="en-CA"/>
        </w:rPr>
        <w:t xml:space="preserve">to assessment and diagnosis, and so on, require great care and therefore facilitation, motivation, advice and training for all involved. In the Federal Republic of </w:t>
      </w:r>
      <w:r>
        <w:rPr>
          <w:rFonts w:eastAsia="Univers 45 Light"/>
          <w:color w:val="000000"/>
          <w:szCs w:val="22"/>
          <w:lang w:val="en-CA"/>
        </w:rPr>
        <w:lastRenderedPageBreak/>
        <w:t xml:space="preserve">Germany, the process of inclusion has developed with different intensity and with different </w:t>
      </w:r>
      <w:r>
        <w:rPr>
          <w:rFonts w:eastAsia="Univers 45 Light"/>
          <w:color w:val="000000"/>
          <w:szCs w:val="22"/>
          <w:lang w:val="en-CA"/>
        </w:rPr>
        <w:t>basic goals; however, this process in an on-going one.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Recent years have seen a growing number of different assistance measures that have pursued the common aim of integration, not just as an end but also as a means. Consequently, various methods are used </w:t>
      </w:r>
      <w:r>
        <w:rPr>
          <w:rFonts w:eastAsia="Univers 45 Light"/>
          <w:color w:val="000000"/>
          <w:szCs w:val="22"/>
          <w:lang w:val="en-CA"/>
        </w:rPr>
        <w:t>to provide opportunities for children with disabilities to receive instruction together with non-disabled children.</w:t>
      </w:r>
    </w:p>
    <w:p w:rsidR="00E656B3" w:rsidRDefault="00416190">
      <w:pPr>
        <w:spacing w:after="360"/>
        <w:jc w:val="both"/>
        <w:rPr>
          <w:rFonts w:eastAsia="Univers 45 Light"/>
          <w:color w:val="000000"/>
          <w:szCs w:val="22"/>
          <w:lang w:val="en-CA"/>
        </w:rPr>
      </w:pPr>
      <w:r>
        <w:rPr>
          <w:rFonts w:eastAsia="Univers 45 Light"/>
          <w:color w:val="000000"/>
          <w:szCs w:val="22"/>
          <w:lang w:val="en-CA"/>
        </w:rPr>
        <w:t>A focus on institutions has given way to a focus on the individual’s needs. Formerly, the prevailing concept when making choices for a child</w:t>
      </w:r>
      <w:r>
        <w:rPr>
          <w:rFonts w:eastAsia="Univers 45 Light"/>
          <w:color w:val="000000"/>
          <w:szCs w:val="22"/>
          <w:lang w:val="en-CA"/>
        </w:rPr>
        <w:t>’s school career (i.e. the decision in favour of a mainstream school or a special school) was the need for education in a special school. This has since been superseded by the concept of Sonderpädagogischer Förderbedarf (special educational needs), meaning</w:t>
      </w:r>
      <w:r>
        <w:rPr>
          <w:rFonts w:eastAsia="Univers 45 Light"/>
          <w:color w:val="000000"/>
          <w:szCs w:val="22"/>
          <w:lang w:val="en-CA"/>
        </w:rPr>
        <w:t xml:space="preserve"> education, instruction, therapy and care requirements depending on an individual’s physical disabilities and social disadvantages as far as the institutional setting allows. This development has been influenced by a new understanding of disabilities and e</w:t>
      </w:r>
      <w:r>
        <w:rPr>
          <w:rFonts w:eastAsia="Univers 45 Light"/>
          <w:color w:val="000000"/>
          <w:szCs w:val="22"/>
          <w:lang w:val="en-CA"/>
        </w:rPr>
        <w:t>ducational needs, improved diagnostic techniques, more effective early detection and prevention, as well as better overall conditions in mainstream schools (e.g. improved pupil–teacher ratios), more open approaches to instruction and education and, finally</w:t>
      </w:r>
      <w:r>
        <w:rPr>
          <w:rFonts w:eastAsia="Univers 45 Light"/>
          <w:color w:val="000000"/>
          <w:szCs w:val="22"/>
          <w:lang w:val="en-CA"/>
        </w:rPr>
        <w:t>, a greater appreciation of the benefits to children of attending a school close to their home. Offers of integration into mainstream schools for pupils with special educational needs are currently being extended in the Länder.</w:t>
      </w:r>
    </w:p>
    <w:p w:rsidR="00E656B3" w:rsidRDefault="00416190">
      <w:pPr>
        <w:pStyle w:val="Heading6"/>
        <w:rPr>
          <w:rFonts w:eastAsia="Univers 45 Light"/>
          <w:lang w:val="en-CA"/>
        </w:rPr>
      </w:pPr>
      <w:r>
        <w:rPr>
          <w:rFonts w:eastAsia="Univers 45 Light"/>
          <w:lang w:val="en-CA"/>
        </w:rPr>
        <w:t>The current system</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Lände</w:t>
      </w:r>
      <w:r>
        <w:rPr>
          <w:rFonts w:eastAsia="Univers 45 Light"/>
          <w:color w:val="000000"/>
          <w:szCs w:val="22"/>
          <w:lang w:val="en-CA"/>
        </w:rPr>
        <w:t>r change or are responsible for changes to education acts with regard on the implementation of inclusive education.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nearly all Länder, parents are able to choose the school they prefer, even for pupils with severe disabilities. In most Länder, inclusive</w:t>
      </w:r>
      <w:r>
        <w:rPr>
          <w:rFonts w:eastAsia="Univers 45 Light"/>
          <w:color w:val="000000"/>
          <w:szCs w:val="22"/>
          <w:lang w:val="en-CA"/>
        </w:rPr>
        <w:t xml:space="preserve"> settings start in class 1 and 5 (primary school ends with class 4, secondary school starts with class 5).</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Länder establish regional advice and support centres (in the future, in some Länder they are expected to be schools without students) to ensure a</w:t>
      </w:r>
      <w:r>
        <w:rPr>
          <w:rFonts w:eastAsia="Univers 45 Light"/>
          <w:color w:val="000000"/>
          <w:szCs w:val="22"/>
          <w:lang w:val="en-CA"/>
        </w:rPr>
        <w:t>nd provide support for joint learning and working with special needs, support and ordinary/classroom teacher. They focus on compensating disadvantage, assessment and preventive measures in each school.</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There are special needs schools or centres in each cou</w:t>
      </w:r>
      <w:r>
        <w:rPr>
          <w:rFonts w:eastAsia="Univers 45 Light"/>
          <w:color w:val="000000"/>
          <w:szCs w:val="22"/>
          <w:lang w:val="en-CA"/>
        </w:rPr>
        <w:t>ntry for all disabilities, especially for children who are deaf, blind, have a visual impairment or intellectual disability. Parents may choose them if more special support is required.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Pupils with learning difficulties or any other disabilities have the r</w:t>
      </w:r>
      <w:r>
        <w:rPr>
          <w:rFonts w:eastAsia="Univers 45 Light"/>
          <w:color w:val="000000"/>
          <w:szCs w:val="22"/>
          <w:lang w:val="en-CA"/>
        </w:rPr>
        <w:t>ight to comprehensive assessment, an individual support plan, scholastic education with supplementary special education support – perhaps with a time limit –, co-operation and joint teaching in several or all lessons, treatments accompanied by therapy, the</w:t>
      </w:r>
      <w:r>
        <w:rPr>
          <w:rFonts w:eastAsia="Univers 45 Light"/>
          <w:color w:val="000000"/>
          <w:szCs w:val="22"/>
          <w:lang w:val="en-CA"/>
        </w:rPr>
        <w:t>rapy-oriented assessment and diagnosis.</w:t>
      </w:r>
    </w:p>
    <w:p w:rsidR="00E656B3" w:rsidRDefault="00416190">
      <w:pPr>
        <w:spacing w:after="360"/>
        <w:jc w:val="both"/>
        <w:rPr>
          <w:rFonts w:eastAsia="Univers 45 Light"/>
          <w:color w:val="000000"/>
          <w:szCs w:val="22"/>
          <w:lang w:val="en-CA"/>
        </w:rPr>
      </w:pPr>
      <w:r>
        <w:rPr>
          <w:rFonts w:eastAsia="Univers 45 Light"/>
          <w:color w:val="000000"/>
          <w:szCs w:val="22"/>
          <w:lang w:val="en-CA"/>
        </w:rPr>
        <w:t>All Länder work on frameworks regarding assessment, class size, pupil–teacher ratios and curricula.</w:t>
      </w:r>
    </w:p>
    <w:p w:rsidR="00E656B3" w:rsidRDefault="00416190">
      <w:pPr>
        <w:pStyle w:val="Heading6"/>
        <w:rPr>
          <w:rFonts w:eastAsia="Univers 45 Light"/>
          <w:lang w:val="en-CA"/>
        </w:rPr>
      </w:pPr>
      <w:r>
        <w:rPr>
          <w:rFonts w:eastAsia="Univers 45 Light"/>
          <w:lang w:val="en-CA"/>
        </w:rPr>
        <w:t>Geographical accessibility</w:t>
      </w:r>
    </w:p>
    <w:p w:rsidR="00E656B3" w:rsidRDefault="00416190">
      <w:pPr>
        <w:spacing w:after="360"/>
        <w:jc w:val="both"/>
        <w:rPr>
          <w:rFonts w:eastAsia="Univers 45 Light"/>
          <w:color w:val="000000"/>
          <w:szCs w:val="22"/>
          <w:lang w:val="en-CA"/>
        </w:rPr>
      </w:pPr>
      <w:r>
        <w:rPr>
          <w:rFonts w:eastAsia="Univers 45 Light"/>
          <w:color w:val="000000"/>
          <w:szCs w:val="22"/>
          <w:lang w:val="en-CA"/>
        </w:rPr>
        <w:t>As in the case of general education schools, school development planning is the responsib</w:t>
      </w:r>
      <w:r>
        <w:rPr>
          <w:rFonts w:eastAsia="Univers 45 Light"/>
          <w:color w:val="000000"/>
          <w:szCs w:val="22"/>
          <w:lang w:val="en-CA"/>
        </w:rPr>
        <w:t>ility of the local authority maintaining bodies. For some types of special education, the low number of pupils necessitates the establishment of Sonderschulen (special schools) whose catchment area is the whole of Germany.</w:t>
      </w:r>
    </w:p>
    <w:p w:rsidR="00E656B3" w:rsidRDefault="00416190">
      <w:pPr>
        <w:pStyle w:val="Heading6"/>
        <w:rPr>
          <w:rFonts w:eastAsia="Univers 45 Light"/>
          <w:lang w:val="en-CA"/>
        </w:rPr>
      </w:pPr>
      <w:r>
        <w:rPr>
          <w:rFonts w:eastAsia="Univers 45 Light"/>
          <w:lang w:val="en-CA"/>
        </w:rPr>
        <w:lastRenderedPageBreak/>
        <w:t>Admission requirements and choice</w:t>
      </w:r>
      <w:r>
        <w:rPr>
          <w:rFonts w:eastAsia="Univers 45 Light"/>
          <w:lang w:val="en-CA"/>
        </w:rPr>
        <w:t xml:space="preserve"> of school</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Children and young people with disabilities are required to attend school, just as are their non-disabled competitors. When a child reaches school age, their parents or guardians enrol them in either the Grundschule (general primary school) or i</w:t>
      </w:r>
      <w:r>
        <w:rPr>
          <w:rFonts w:eastAsia="Univers 45 Light"/>
          <w:color w:val="000000"/>
          <w:szCs w:val="22"/>
          <w:lang w:val="en-CA"/>
        </w:rPr>
        <w:t>n the relevant Förderschule (special school). If it is assumed that a child cannot be sufficiently helped in lessons at a mainstream school without special educational assistance, the school supervisory authority recognises that the child concerned has spe</w:t>
      </w:r>
      <w:r>
        <w:rPr>
          <w:rFonts w:eastAsia="Univers 45 Light"/>
          <w:color w:val="000000"/>
          <w:szCs w:val="22"/>
          <w:lang w:val="en-CA"/>
        </w:rPr>
        <w:t xml:space="preserve">cial educational needs and a decision is taken on what sort of school they should attend and where (a certain type of Förderschule or a mainstream school offering additional assistance on an individual basis). Pupils who are attending a mainstream school, </w:t>
      </w:r>
      <w:r>
        <w:rPr>
          <w:rFonts w:eastAsia="Univers 45 Light"/>
          <w:color w:val="000000"/>
          <w:szCs w:val="22"/>
          <w:lang w:val="en-CA"/>
        </w:rPr>
        <w:t>but are not receiving the assistance they require may be transferred to another type of school in the course of their school career.</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decision on a child’s school career should be taken following consultation with the parents and, as far as possible, wi</w:t>
      </w:r>
      <w:r>
        <w:rPr>
          <w:rFonts w:eastAsia="Univers 45 Light"/>
          <w:color w:val="000000"/>
          <w:szCs w:val="22"/>
          <w:lang w:val="en-CA"/>
        </w:rPr>
        <w:t>th their agreement. If the parents do not agree with the decision taken, they can seek redress through the courts or arbitration.</w:t>
      </w:r>
    </w:p>
    <w:p w:rsidR="00E656B3" w:rsidRDefault="00416190">
      <w:pPr>
        <w:pStyle w:val="Heading6"/>
        <w:rPr>
          <w:rFonts w:eastAsia="Univers 45 Light"/>
          <w:lang w:val="en-CA"/>
        </w:rPr>
      </w:pPr>
      <w:r>
        <w:rPr>
          <w:rFonts w:eastAsia="Univers 45 Light"/>
          <w:lang w:val="en-CA"/>
        </w:rPr>
        <w:t>Age levels and grouping of pupils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Förderschulen can be classified according to educational courses, grades and year groups. </w:t>
      </w:r>
      <w:r>
        <w:rPr>
          <w:rFonts w:eastAsia="Univers 45 Light"/>
          <w:color w:val="000000"/>
          <w:szCs w:val="22"/>
          <w:lang w:val="en-CA"/>
        </w:rPr>
        <w:t>Various types of Förderschulen (e.g. for those with sensory impairments) combine the educational courses of the Hauptschule (lower-secondary school), Realschule (secondary school) and Gymnasium (academic secondary school) and lead to the qualifications nor</w:t>
      </w:r>
      <w:r>
        <w:rPr>
          <w:rFonts w:eastAsia="Univers 45 Light"/>
          <w:color w:val="000000"/>
          <w:szCs w:val="22"/>
          <w:lang w:val="en-CA"/>
        </w:rPr>
        <w:t>mally awarded by these schools. As with mainstream schools, these educational courses are divided up into primary and secondary levels and organized in grades according to age, although instruction may be spread over more years than in mainstream schools.</w:t>
      </w:r>
    </w:p>
    <w:p w:rsidR="00E656B3" w:rsidRDefault="00416190">
      <w:pPr>
        <w:spacing w:after="360"/>
        <w:jc w:val="both"/>
        <w:rPr>
          <w:rFonts w:eastAsia="Univers 45 Light"/>
          <w:color w:val="000000"/>
          <w:szCs w:val="22"/>
          <w:lang w:val="en-CA"/>
        </w:rPr>
      </w:pPr>
      <w:r>
        <w:rPr>
          <w:rFonts w:eastAsia="Univers 45 Light"/>
          <w:color w:val="000000"/>
          <w:szCs w:val="22"/>
          <w:lang w:val="en-CA"/>
        </w:rPr>
        <w:t>Schools for children with learning difficulties are organized in grades according to age or performance levels. Schools for learners with intellectual disabilities comprise four grades, the last of which is known as a work grade (Werkstufe). Each level com</w:t>
      </w:r>
      <w:r>
        <w:rPr>
          <w:rFonts w:eastAsia="Univers 45 Light"/>
          <w:color w:val="000000"/>
          <w:szCs w:val="22"/>
          <w:lang w:val="en-CA"/>
        </w:rPr>
        <w:t>prises several year groups. These 261 types of educational courses can also be established in other Sonderschulen, e.g. in a special school for those with sensory impairments.</w:t>
      </w:r>
    </w:p>
    <w:p w:rsidR="00E656B3" w:rsidRDefault="00416190">
      <w:pPr>
        <w:pStyle w:val="Heading6"/>
        <w:rPr>
          <w:rFonts w:eastAsia="Univers 45 Light"/>
          <w:lang w:val="en-CA"/>
        </w:rPr>
      </w:pPr>
      <w:r>
        <w:rPr>
          <w:rFonts w:eastAsia="Univers 45 Light"/>
          <w:lang w:val="en-CA"/>
        </w:rPr>
        <w:t>Organisation of the school year</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number of lessons stipulated in the timetabl</w:t>
      </w:r>
      <w:r>
        <w:rPr>
          <w:rFonts w:eastAsia="Univers 45 Light"/>
          <w:color w:val="000000"/>
          <w:szCs w:val="22"/>
          <w:lang w:val="en-CA"/>
        </w:rPr>
        <w:t>es of mainstream schools is supplemented by special education measures. Some educational courses in Sonderschulen also last a year longer than those in mainstream schools. Information is also available in the report The Education System in the Federal Repu</w:t>
      </w:r>
      <w:r>
        <w:rPr>
          <w:rFonts w:eastAsia="Univers 45 Light"/>
          <w:color w:val="000000"/>
          <w:szCs w:val="22"/>
          <w:lang w:val="en-CA"/>
        </w:rPr>
        <w:t>blic of Germany 2011/2012 – A description of the responsibilities, structures and developments in education policy for the exchange of information in Europe.</w:t>
      </w:r>
    </w:p>
    <w:p w:rsidR="00E656B3" w:rsidRDefault="00416190">
      <w:pPr>
        <w:pStyle w:val="Heading6"/>
        <w:rPr>
          <w:rFonts w:eastAsia="Univers 45 Light"/>
          <w:lang w:val="en-CA"/>
        </w:rPr>
      </w:pPr>
      <w:r>
        <w:rPr>
          <w:rFonts w:eastAsia="Univers 45 Light"/>
          <w:lang w:val="en-CA"/>
        </w:rPr>
        <w:t>Curriculum and teaching</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Due to the existing cultural sovereignty of each Land, all the Länder have</w:t>
      </w:r>
      <w:r>
        <w:rPr>
          <w:rFonts w:eastAsia="Univers 45 Light"/>
          <w:color w:val="000000"/>
          <w:szCs w:val="22"/>
          <w:lang w:val="en-CA"/>
        </w:rPr>
        <w:t xml:space="preserve"> their own legislation and their own curriculum. The material, which is important to the educational process, is laid down in syllabuses or framework plans that may be subject-related, area-related or interdisciplinary. Syllabuses for all types of school a</w:t>
      </w:r>
      <w:r>
        <w:rPr>
          <w:rFonts w:eastAsia="Univers 45 Light"/>
          <w:color w:val="000000"/>
          <w:szCs w:val="22"/>
          <w:lang w:val="en-CA"/>
        </w:rPr>
        <w:t>re the responsibility of the Ministries of Education and Cultural Affairs in the Länder. They are published as regulations of the Ministry of Education and Cultural Affairs. They take the form of instructions from a higher authority and, as such, are bindi</w:t>
      </w:r>
      <w:r>
        <w:rPr>
          <w:rFonts w:eastAsia="Univers 45 Light"/>
          <w:color w:val="000000"/>
          <w:szCs w:val="22"/>
          <w:lang w:val="en-CA"/>
        </w:rPr>
        <w:t xml:space="preserve">ng upon teachers. At the same time, syllabuses are formulated in such a general way as to leave teachers the freedom of teaching methods in practice. The </w:t>
      </w:r>
      <w:r>
        <w:rPr>
          <w:rFonts w:eastAsia="Univers 45 Light"/>
          <w:color w:val="000000"/>
          <w:szCs w:val="22"/>
          <w:lang w:val="en-CA"/>
        </w:rPr>
        <w:lastRenderedPageBreak/>
        <w:t>syllabuses not only deal with content, but also the course objectives and teaching methods. Neverthele</w:t>
      </w:r>
      <w:r>
        <w:rPr>
          <w:rFonts w:eastAsia="Univers 45 Light"/>
          <w:color w:val="000000"/>
          <w:szCs w:val="22"/>
          <w:lang w:val="en-CA"/>
        </w:rPr>
        <w:t>ss, all the teachers of a specific subject or for special educational support at one school hold conferences to reach a degree of consensus on methods, special aids and assessment criteria.</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At the level of special education in some Länder, a process of ref</w:t>
      </w:r>
      <w:r>
        <w:rPr>
          <w:rFonts w:eastAsia="Univers 45 Light"/>
          <w:color w:val="000000"/>
          <w:szCs w:val="22"/>
          <w:lang w:val="en-CA"/>
        </w:rPr>
        <w:t xml:space="preserve">lection relating to the modification of syllabuses has begun. Some Länder have passed a recommendation for ‘balance of disadvantage’ (Nachteilsausgleich). Pupils with SEN, taught by general curriculum (e.g. those with sensory impairments), who do not have </w:t>
      </w:r>
      <w:r>
        <w:rPr>
          <w:rFonts w:eastAsia="Univers 45 Light"/>
          <w:color w:val="000000"/>
          <w:szCs w:val="22"/>
          <w:lang w:val="en-CA"/>
        </w:rPr>
        <w:t>intellectual impairments but do have difficulties because of their disability, have a right to Nachteilsausgleich. In practice this could be, for example, reduced exercises in a special subject or in a test, more time for working, technical aids and so 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Apart from Förderschulen for pupils with learning difficulties and intellectual disabilities, all special schools work based on curricula which, in terms of educational goals, lesson content and performance requirements, match those of general schools (Gr</w:t>
      </w:r>
      <w:r>
        <w:rPr>
          <w:rFonts w:eastAsia="Univers 45 Light"/>
          <w:color w:val="000000"/>
          <w:szCs w:val="22"/>
          <w:lang w:val="en-CA"/>
        </w:rPr>
        <w:t>undschule and the educational courses offered by the Hauptschule, Realschule and Gymnasium). However, the methods used must take into account the special learning requirements and impairments relating to individual types of disability. The volume of lesson</w:t>
      </w:r>
      <w:r>
        <w:rPr>
          <w:rFonts w:eastAsia="Univers 45 Light"/>
          <w:color w:val="000000"/>
          <w:szCs w:val="22"/>
          <w:lang w:val="en-CA"/>
        </w:rPr>
        <w:t xml:space="preserve">s stipulated in the timetables of general schools is supplemented by special education lessons. Some educational courses in Förderschulen also last a year longer than those in general schools. Schools for pupils with learning difficulties and intellectual </w:t>
      </w:r>
      <w:r>
        <w:rPr>
          <w:rFonts w:eastAsia="Univers 45 Light"/>
          <w:color w:val="000000"/>
          <w:szCs w:val="22"/>
          <w:lang w:val="en-CA"/>
        </w:rPr>
        <w:t>disabilities work according to their own guidelines that, as with all other curricula, are issued by the Ministry of Education and Cultural Affairs of the relevant Land.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Förderschulen are often all-day schools or boarding schools. Comprehensive assistance </w:t>
      </w:r>
      <w:r>
        <w:rPr>
          <w:rFonts w:eastAsia="Univers 45 Light"/>
          <w:color w:val="000000"/>
          <w:szCs w:val="22"/>
          <w:lang w:val="en-CA"/>
        </w:rPr>
        <w:t>for the pupil with disabilities is part of the teaching concept, and instruction and education complement each other. Instruction is designed to meet individual needs and some lessons are held in small groups or individually. In addition, the class sizes i</w:t>
      </w:r>
      <w:r>
        <w:rPr>
          <w:rFonts w:eastAsia="Univers 45 Light"/>
          <w:color w:val="000000"/>
          <w:szCs w:val="22"/>
          <w:lang w:val="en-CA"/>
        </w:rPr>
        <w:t>n Förderschulen are particularly small. Depending on the type of disability, therapeutic measures such as physiotherapy, behavioural therapy, speech therapy, and so on, are integrated into lessons. Technical and disability-related aids and devices are used</w:t>
      </w:r>
      <w:r>
        <w:rPr>
          <w:rFonts w:eastAsia="Univers 45 Light"/>
          <w:color w:val="000000"/>
          <w:szCs w:val="22"/>
          <w:lang w:val="en-CA"/>
        </w:rPr>
        <w:t xml:space="preserve"> where necessary.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their plenary session of May 1994 the 16 Länder of the Federal Republic of Germany developed the recommendations on special needs education, replacing earlier guidelines from March 1972. This basic paper documents special needs educati</w:t>
      </w:r>
      <w:r>
        <w:rPr>
          <w:rFonts w:eastAsia="Univers 45 Light"/>
          <w:color w:val="000000"/>
          <w:szCs w:val="22"/>
          <w:lang w:val="en-CA"/>
        </w:rPr>
        <w:t>on development in all German Länder. The Ministers agreed with the current trend to focus on supporting the individual pupil rather than on their deficits or on the type of school or institution.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recommendations aimed to maintain and develop the presen</w:t>
      </w:r>
      <w:r>
        <w:rPr>
          <w:rFonts w:eastAsia="Univers 45 Light"/>
          <w:color w:val="000000"/>
          <w:szCs w:val="22"/>
          <w:lang w:val="en-CA"/>
        </w:rPr>
        <w:t>t variety and level of special education facilities, and to encourage efforts to educate students with and without disabilities together. The Ministers recommended that any changes should guarantee the necessary amount and quality of special support, allow</w:t>
      </w:r>
      <w:r>
        <w:rPr>
          <w:rFonts w:eastAsia="Univers 45 Light"/>
          <w:color w:val="000000"/>
          <w:szCs w:val="22"/>
          <w:lang w:val="en-CA"/>
        </w:rPr>
        <w:t xml:space="preserve"> for flexibility in a system combining different degrees of special support, and ensure that students with SEN – as far as possible – are afforded the same possibilities and opportunities all over Germany, regardless of the place and nature of special supp</w:t>
      </w:r>
      <w:r>
        <w:rPr>
          <w:rFonts w:eastAsia="Univers 45 Light"/>
          <w:color w:val="000000"/>
          <w:szCs w:val="22"/>
          <w:lang w:val="en-CA"/>
        </w:rPr>
        <w:t>ort given.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Great importance should be given to a variety of measures to prevent disabilities and to encourage mainstreaming and co-operation within the different systems. Traditional special schools should develop themselves into resource centres for SEN a</w:t>
      </w:r>
      <w:r>
        <w:rPr>
          <w:rFonts w:eastAsia="Univers 45 Light"/>
          <w:color w:val="000000"/>
          <w:szCs w:val="22"/>
          <w:lang w:val="en-CA"/>
        </w:rPr>
        <w:t>nd inclusion in mainstream schools.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Up until 1999, the KMK enacted recommendations for the ‘emphasis of individual education support’ (Förderschwerpunkte) regarding:</w:t>
      </w:r>
    </w:p>
    <w:p w:rsidR="00E656B3" w:rsidRDefault="00416190">
      <w:pPr>
        <w:pStyle w:val="Bullet"/>
        <w:rPr>
          <w:lang w:val="en-CA"/>
        </w:rPr>
      </w:pPr>
      <w:r>
        <w:rPr>
          <w:lang w:val="en-CA"/>
        </w:rPr>
        <w:t>Learning</w:t>
      </w:r>
    </w:p>
    <w:p w:rsidR="00E656B3" w:rsidRDefault="00416190">
      <w:pPr>
        <w:pStyle w:val="Bullet"/>
        <w:rPr>
          <w:lang w:val="en-CA"/>
        </w:rPr>
      </w:pPr>
      <w:r>
        <w:rPr>
          <w:lang w:val="en-CA"/>
        </w:rPr>
        <w:t>Speech</w:t>
      </w:r>
    </w:p>
    <w:p w:rsidR="00E656B3" w:rsidRDefault="00416190">
      <w:pPr>
        <w:pStyle w:val="Bullet"/>
        <w:rPr>
          <w:lang w:val="en-CA"/>
        </w:rPr>
      </w:pPr>
      <w:r>
        <w:rPr>
          <w:lang w:val="en-CA"/>
        </w:rPr>
        <w:t>Emotional and social development</w:t>
      </w:r>
    </w:p>
    <w:p w:rsidR="00E656B3" w:rsidRDefault="00416190">
      <w:pPr>
        <w:pStyle w:val="Bullet"/>
        <w:rPr>
          <w:lang w:val="en-CA"/>
        </w:rPr>
      </w:pPr>
      <w:r>
        <w:rPr>
          <w:lang w:val="en-CA"/>
        </w:rPr>
        <w:t>Cognitive development</w:t>
      </w:r>
    </w:p>
    <w:p w:rsidR="00E656B3" w:rsidRDefault="00416190">
      <w:pPr>
        <w:pStyle w:val="Bullet"/>
        <w:rPr>
          <w:lang w:val="en-CA"/>
        </w:rPr>
      </w:pPr>
      <w:r>
        <w:rPr>
          <w:lang w:val="en-CA"/>
        </w:rPr>
        <w:t xml:space="preserve">Physical </w:t>
      </w:r>
      <w:r>
        <w:rPr>
          <w:lang w:val="en-CA"/>
        </w:rPr>
        <w:t>development</w:t>
      </w:r>
    </w:p>
    <w:p w:rsidR="00E656B3" w:rsidRDefault="00416190">
      <w:pPr>
        <w:pStyle w:val="Bullet"/>
        <w:rPr>
          <w:lang w:val="en-CA"/>
        </w:rPr>
      </w:pPr>
      <w:r>
        <w:rPr>
          <w:lang w:val="en-CA"/>
        </w:rPr>
        <w:lastRenderedPageBreak/>
        <w:t>Hearing</w:t>
      </w:r>
    </w:p>
    <w:p w:rsidR="00E656B3" w:rsidRDefault="00416190">
      <w:pPr>
        <w:pStyle w:val="Bullet"/>
        <w:rPr>
          <w:lang w:val="en-CA"/>
        </w:rPr>
      </w:pPr>
      <w:r>
        <w:rPr>
          <w:lang w:val="en-CA"/>
        </w:rPr>
        <w:t>Vision</w:t>
      </w:r>
    </w:p>
    <w:p w:rsidR="00E656B3" w:rsidRDefault="00416190">
      <w:pPr>
        <w:pStyle w:val="Bullet"/>
        <w:rPr>
          <w:lang w:val="en-CA"/>
        </w:rPr>
      </w:pPr>
      <w:r>
        <w:rPr>
          <w:lang w:val="en-CA"/>
        </w:rPr>
        <w:t>Autism</w:t>
      </w:r>
    </w:p>
    <w:p w:rsidR="00E656B3" w:rsidRDefault="00416190">
      <w:pPr>
        <w:pStyle w:val="Bulletlast"/>
        <w:rPr>
          <w:lang w:val="en-CA"/>
        </w:rPr>
      </w:pPr>
      <w:r>
        <w:rPr>
          <w:lang w:val="en-CA"/>
        </w:rPr>
        <w:t>Chronic illness.</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Each of these Förderschwerpunkte provides information about the education starting point and condition at this level of SEN, the phenomenon of the individual special needs and its diagnosis, the provision </w:t>
      </w:r>
      <w:r>
        <w:rPr>
          <w:rFonts w:eastAsia="Univers 45 Light"/>
          <w:color w:val="000000"/>
          <w:szCs w:val="22"/>
          <w:lang w:val="en-CA"/>
        </w:rPr>
        <w:t>of special needs education and possible placements. The user gets an indication regarding co-operation and collaboration, as well as regarding staff qualifications. With regard to the Förderschwerpunkte, all Länder are in the process of revising their curr</w:t>
      </w:r>
      <w:r>
        <w:rPr>
          <w:rFonts w:eastAsia="Univers 45 Light"/>
          <w:color w:val="000000"/>
          <w:szCs w:val="22"/>
          <w:lang w:val="en-CA"/>
        </w:rPr>
        <w:t>icula.</w:t>
      </w:r>
    </w:p>
    <w:p w:rsidR="00E656B3" w:rsidRDefault="00416190">
      <w:pPr>
        <w:pStyle w:val="Heading6"/>
        <w:rPr>
          <w:rFonts w:eastAsia="Univers 45 Light"/>
          <w:lang w:val="en-CA"/>
        </w:rPr>
      </w:pPr>
      <w:r>
        <w:rPr>
          <w:rFonts w:eastAsia="Univers 45 Light"/>
          <w:lang w:val="en-CA"/>
        </w:rPr>
        <w:t>Progression of pupils</w:t>
      </w:r>
    </w:p>
    <w:p w:rsidR="00E656B3" w:rsidRDefault="00416190">
      <w:pPr>
        <w:spacing w:after="360"/>
        <w:jc w:val="both"/>
        <w:rPr>
          <w:rFonts w:eastAsia="Univers 45 Light"/>
          <w:color w:val="000000"/>
          <w:szCs w:val="22"/>
          <w:lang w:val="en-CA"/>
        </w:rPr>
      </w:pPr>
      <w:r>
        <w:rPr>
          <w:rFonts w:eastAsia="Univers 45 Light"/>
          <w:color w:val="000000"/>
          <w:szCs w:val="22"/>
          <w:lang w:val="en-CA"/>
        </w:rPr>
        <w:t>Continuous assessment takes place in Förderschulen in a similar way to mainstream schools. In the case of learners with intellectual disabilities and very severe disabilities, assessment is confined to reports on personality de</w:t>
      </w:r>
      <w:r>
        <w:rPr>
          <w:rFonts w:eastAsia="Univers 45 Light"/>
          <w:color w:val="000000"/>
          <w:szCs w:val="22"/>
          <w:lang w:val="en-CA"/>
        </w:rPr>
        <w:t>velopment.</w:t>
      </w:r>
    </w:p>
    <w:p w:rsidR="00E656B3" w:rsidRDefault="00416190">
      <w:pPr>
        <w:pStyle w:val="Heading6"/>
        <w:rPr>
          <w:rFonts w:eastAsia="Univers 45 Light"/>
          <w:lang w:val="en-CA"/>
        </w:rPr>
      </w:pPr>
      <w:r>
        <w:rPr>
          <w:rFonts w:eastAsia="Univers 45 Light"/>
          <w:lang w:val="en-CA"/>
        </w:rPr>
        <w:t>Promotion to the next school grade</w:t>
      </w:r>
    </w:p>
    <w:p w:rsidR="00E656B3" w:rsidRDefault="00416190">
      <w:pPr>
        <w:spacing w:after="360"/>
        <w:jc w:val="both"/>
        <w:rPr>
          <w:rFonts w:eastAsia="Univers 45 Light"/>
          <w:color w:val="000000"/>
          <w:szCs w:val="22"/>
          <w:lang w:val="en-CA"/>
        </w:rPr>
      </w:pPr>
      <w:r>
        <w:rPr>
          <w:rFonts w:eastAsia="Univers 45 Light"/>
          <w:color w:val="000000"/>
          <w:szCs w:val="22"/>
          <w:lang w:val="en-CA"/>
        </w:rPr>
        <w:t>At the end of the school year, the Förderschule examines whether the learner’s needs can still be catered for there and in which grade they should be placed or, alternatively, whether the learner should move to</w:t>
      </w:r>
      <w:r>
        <w:rPr>
          <w:rFonts w:eastAsia="Univers 45 Light"/>
          <w:color w:val="000000"/>
          <w:szCs w:val="22"/>
          <w:lang w:val="en-CA"/>
        </w:rPr>
        <w:t xml:space="preserve"> another special school or to a general school. The decision on which grade a learner should be placed in is a matter for the school, but it is the education authority that decides on a school transfer, following consultation with the parents and considera</w:t>
      </w:r>
      <w:r>
        <w:rPr>
          <w:rFonts w:eastAsia="Univers 45 Light"/>
          <w:color w:val="000000"/>
          <w:szCs w:val="22"/>
          <w:lang w:val="en-CA"/>
        </w:rPr>
        <w:t>tion of commissioned reports.</w:t>
      </w:r>
    </w:p>
    <w:p w:rsidR="00E656B3" w:rsidRDefault="00416190">
      <w:pPr>
        <w:pStyle w:val="Heading6"/>
        <w:rPr>
          <w:rFonts w:eastAsia="Univers 45 Light"/>
          <w:lang w:val="en-CA"/>
        </w:rPr>
      </w:pPr>
      <w:r>
        <w:rPr>
          <w:rFonts w:eastAsia="Univers 45 Light"/>
          <w:lang w:val="en-CA"/>
        </w:rPr>
        <w:t>Leaving certificates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Insofar as the type of disability or illness allows, Förderschulen award qualifications equivalent to those obtained from general schools (Hauptschulabschluss, Mittlerer Schulabschluss, Allgemeine Hochschu</w:t>
      </w:r>
      <w:r>
        <w:rPr>
          <w:rFonts w:eastAsia="Univers 45 Light"/>
          <w:color w:val="000000"/>
          <w:szCs w:val="22"/>
          <w:lang w:val="en-CA"/>
        </w:rPr>
        <w:t>lreife), provided that instruction was based on the curricula of the respective school type and the educational course was completed successfully. The subjects may be taught over more years than in general schools.</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For pupils who were not taught using the </w:t>
      </w:r>
      <w:r>
        <w:rPr>
          <w:rFonts w:eastAsia="Univers 45 Light"/>
          <w:color w:val="000000"/>
          <w:szCs w:val="22"/>
          <w:lang w:val="en-CA"/>
        </w:rPr>
        <w:t>curricula of general schools, such as those with intellectual disabilities, the Teachers’ Council deems that an educational course has been successfully completed when the pupil has passed through all the stipulated school levels successfully.</w:t>
      </w:r>
    </w:p>
    <w:p w:rsidR="00E656B3" w:rsidRDefault="00416190">
      <w:pPr>
        <w:pStyle w:val="Heading6"/>
        <w:rPr>
          <w:rFonts w:eastAsia="Univers 45 Light"/>
          <w:lang w:val="en-CA"/>
        </w:rPr>
      </w:pPr>
      <w:r>
        <w:rPr>
          <w:rFonts w:eastAsia="Univers 45 Light"/>
          <w:lang w:val="en-CA"/>
        </w:rPr>
        <w:t>Transition f</w:t>
      </w:r>
      <w:r>
        <w:rPr>
          <w:rFonts w:eastAsia="Univers 45 Light"/>
          <w:lang w:val="en-CA"/>
        </w:rPr>
        <w:t>rom school to work</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taking the decision on a child’s school career, the school concerned and the school supervisory authority co-operate with various agencies within and outside the school system, including school psychological services, the public healt</w:t>
      </w:r>
      <w:r>
        <w:rPr>
          <w:rFonts w:eastAsia="Univers 45 Light"/>
          <w:color w:val="000000"/>
          <w:szCs w:val="22"/>
          <w:lang w:val="en-CA"/>
        </w:rPr>
        <w:t>h office, the youth welfare office and education counselling agencies (for example, in the case of behavioural problems and domestic disputes).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lastRenderedPageBreak/>
        <w:t>Particular importance is attached to integrating young people with disabilities into the workforce. Compulsory s</w:t>
      </w:r>
      <w:r>
        <w:rPr>
          <w:rFonts w:eastAsia="Univers 45 Light"/>
          <w:color w:val="000000"/>
          <w:szCs w:val="22"/>
          <w:lang w:val="en-CA"/>
        </w:rPr>
        <w:t>chooling does not end with a general education; rather, it includes vocational or pre-vocational training, sometimes in vocational Sonderschulen. Pupils are prepared for making a decision on their choice of career at schools providing general education (in</w:t>
      </w:r>
      <w:r>
        <w:rPr>
          <w:rFonts w:eastAsia="Univers 45 Light"/>
          <w:color w:val="000000"/>
          <w:szCs w:val="22"/>
          <w:lang w:val="en-CA"/>
        </w:rPr>
        <w:t xml:space="preserve"> such subjects as work-studies and through visits to companies and work placements). Schools co-operate in this area with the career guidance departments of public employment agencies.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aim is for people with disabilities to be trained undergo an appren</w:t>
      </w:r>
      <w:r>
        <w:rPr>
          <w:rFonts w:eastAsia="Univers 45 Light"/>
          <w:color w:val="000000"/>
          <w:szCs w:val="22"/>
          <w:lang w:val="en-CA"/>
        </w:rPr>
        <w:t xml:space="preserve">ticeship in a recognised occupation requiring formal training under the dual system, as far as their learning abilities allow. The school part of vocational training takes place in general vocational schools (Berufsschulen) or in establishments for people </w:t>
      </w:r>
      <w:r>
        <w:rPr>
          <w:rFonts w:eastAsia="Univers 45 Light"/>
          <w:color w:val="000000"/>
          <w:szCs w:val="22"/>
          <w:lang w:val="en-CA"/>
        </w:rPr>
        <w:t>with disabilities. The first stage of training is usually completed on a full-time basis as a basic vocational training year (Berufsgrundbildungsjahr). It can be preceded by a year of pre-vocational training (Berufsvorbereitungsjahr). Practical training ta</w:t>
      </w:r>
      <w:r>
        <w:rPr>
          <w:rFonts w:eastAsia="Univers 45 Light"/>
          <w:color w:val="000000"/>
          <w:szCs w:val="22"/>
          <w:lang w:val="en-CA"/>
        </w:rPr>
        <w:t>kes place in companies, in inter-company training centres or in vocational training workshops for people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Alongside training within the dual system, training opportunities are also available in full-time vocational schools. Pupils with ap</w:t>
      </w:r>
      <w:r>
        <w:rPr>
          <w:rFonts w:eastAsia="Univers 45 Light"/>
          <w:color w:val="000000"/>
          <w:szCs w:val="22"/>
          <w:lang w:val="en-CA"/>
        </w:rPr>
        <w:t>propriate school-leaving qualifications are also offered the opportunity to continue their education (in the Fachoberschule or Fachschule). These institutions providing vocational training for people with disabilities usually have a large catchment area an</w:t>
      </w:r>
      <w:r>
        <w:rPr>
          <w:rFonts w:eastAsia="Univers 45 Light"/>
          <w:color w:val="000000"/>
          <w:szCs w:val="22"/>
          <w:lang w:val="en-CA"/>
        </w:rPr>
        <w:t>d offer student accommodation.</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If an apprenticeship is not possible, young people with disabilities receive preparatory training geared to their individual capabilities and skills, either for an occupation that will enable them to lead an independent life </w:t>
      </w:r>
      <w:r>
        <w:rPr>
          <w:rFonts w:eastAsia="Univers 45 Light"/>
          <w:color w:val="000000"/>
          <w:szCs w:val="22"/>
          <w:lang w:val="en-CA"/>
        </w:rPr>
        <w:t>or for employment in a workshop for people with disabilities with the aim of facilitating future permanent integration into a work environment.</w:t>
      </w:r>
    </w:p>
    <w:p w:rsidR="00E656B3" w:rsidRDefault="00416190">
      <w:pPr>
        <w:pStyle w:val="Heading6"/>
        <w:rPr>
          <w:rFonts w:eastAsia="Univers 45 Light"/>
          <w:lang w:val="en-CA"/>
        </w:rPr>
      </w:pPr>
      <w:r>
        <w:rPr>
          <w:rFonts w:eastAsia="Univers 45 Light"/>
          <w:lang w:val="en-CA"/>
        </w:rPr>
        <w:t>Early years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Early year’s education includes all institutions run by the non-public and public youth welfare serv</w:t>
      </w:r>
      <w:r>
        <w:rPr>
          <w:rFonts w:eastAsia="Univers 45 Light"/>
          <w:color w:val="000000"/>
          <w:szCs w:val="22"/>
          <w:lang w:val="en-CA"/>
        </w:rPr>
        <w:t>ices that cater for children from the time they reach the age of three until they start school. The kindergarten is the traditional form of institutionalised early year’s education for 3–6 year olds in Germany. Some Länder have care facilities for children</w:t>
      </w:r>
      <w:r>
        <w:rPr>
          <w:rFonts w:eastAsia="Univers 45 Light"/>
          <w:color w:val="000000"/>
          <w:szCs w:val="22"/>
          <w:lang w:val="en-CA"/>
        </w:rPr>
        <w:t xml:space="preserve"> between the ages of four months and six years.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Besides kindergarten, other forms of institution and care facilities exist in this sector.</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Some Länder have established pre-school classes (Vorklassen) for five-year-old children who have not yet reached </w:t>
      </w:r>
      <w:r>
        <w:rPr>
          <w:rFonts w:eastAsia="Univers 45 Light"/>
          <w:color w:val="000000"/>
          <w:szCs w:val="22"/>
          <w:lang w:val="en-CA"/>
        </w:rPr>
        <w:t>compulsory school age, but whose parents want them to receive assistance with their preparation for primary school. Attendance is voluntary.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the case of special needs education, the following types of early year’s education are provided:</w:t>
      </w:r>
    </w:p>
    <w:p w:rsidR="00E656B3" w:rsidRDefault="00416190">
      <w:pPr>
        <w:pStyle w:val="Bullet"/>
        <w:rPr>
          <w:lang w:val="en-CA"/>
        </w:rPr>
      </w:pPr>
      <w:r>
        <w:rPr>
          <w:lang w:val="en-CA"/>
        </w:rPr>
        <w:t xml:space="preserve">Special </w:t>
      </w:r>
      <w:r>
        <w:rPr>
          <w:lang w:val="en-CA"/>
        </w:rPr>
        <w:t>kindergarten (Sonderkindergarten) or support kindergarten (Förderkinderkarten), which care for and support children with disabilities only; and</w:t>
      </w:r>
    </w:p>
    <w:p w:rsidR="00E656B3" w:rsidRDefault="00416190">
      <w:pPr>
        <w:pStyle w:val="Bulletlast"/>
        <w:spacing w:before="0" w:after="360"/>
        <w:rPr>
          <w:lang w:val="en-CA"/>
        </w:rPr>
      </w:pPr>
      <w:r>
        <w:rPr>
          <w:lang w:val="en-CA"/>
        </w:rPr>
        <w:t>Integration kindergarten (Integrations-Kindergarten), which accept children with and without disabilities.</w:t>
      </w:r>
    </w:p>
    <w:p w:rsidR="00E656B3" w:rsidRDefault="00416190">
      <w:pPr>
        <w:pStyle w:val="Heading6"/>
        <w:rPr>
          <w:rFonts w:eastAsia="Univers 45 Light"/>
          <w:lang w:val="en-CA"/>
        </w:rPr>
      </w:pPr>
      <w:r>
        <w:rPr>
          <w:rFonts w:eastAsia="Univers 45 Light"/>
          <w:lang w:val="en-CA"/>
        </w:rPr>
        <w:t>Speci</w:t>
      </w:r>
      <w:r>
        <w:rPr>
          <w:rFonts w:eastAsia="Univers 45 Light"/>
          <w:lang w:val="en-CA"/>
        </w:rPr>
        <w:t>al education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development and organization of special education in the Länder was harmonised by several decisions adopted by the KMK, particularly by the ‘Recommendations on the Organisation of Special Education’ (Empfehlung zur Ordnung des Sonderschulw</w:t>
      </w:r>
      <w:r>
        <w:rPr>
          <w:rFonts w:eastAsia="Univers 45 Light"/>
          <w:color w:val="000000"/>
          <w:szCs w:val="22"/>
          <w:lang w:val="en-CA"/>
        </w:rPr>
        <w:t xml:space="preserve">esens, Decision of March 1972) and recommendations for all types of special schools (Sonderschulen). The current situation is documented in the ‘Recommendation on </w:t>
      </w:r>
      <w:r>
        <w:rPr>
          <w:rFonts w:eastAsia="Univers 45 Light"/>
          <w:color w:val="000000"/>
          <w:szCs w:val="22"/>
          <w:lang w:val="en-CA"/>
        </w:rPr>
        <w:lastRenderedPageBreak/>
        <w:t>Special Education in the Schools of the Federal Republic of Germany’ (Empfehlungen zur sonder</w:t>
      </w:r>
      <w:r>
        <w:rPr>
          <w:rFonts w:eastAsia="Univers 45 Light"/>
          <w:color w:val="000000"/>
          <w:szCs w:val="22"/>
          <w:lang w:val="en-CA"/>
        </w:rPr>
        <w:t>pädagogischen Förderung in den Schulen in der Bundesrepublik Deutschland, Decision of 6 May 1994).</w:t>
      </w:r>
    </w:p>
    <w:p w:rsidR="00E656B3" w:rsidRDefault="00416190">
      <w:pPr>
        <w:pStyle w:val="Heading6"/>
        <w:rPr>
          <w:rFonts w:eastAsia="Univers 45 Light"/>
          <w:lang w:val="en-CA"/>
        </w:rPr>
      </w:pPr>
      <w:r>
        <w:rPr>
          <w:rFonts w:eastAsia="Univers 45 Light"/>
          <w:lang w:val="en-CA"/>
        </w:rPr>
        <w:t>Definitions of special needs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Since the school year 1999/2000, all Länder have agreed to accept a joint definition of special needs education. Due to the diff</w:t>
      </w:r>
      <w:r>
        <w:rPr>
          <w:rFonts w:eastAsia="Univers 45 Light"/>
          <w:color w:val="000000"/>
          <w:szCs w:val="22"/>
          <w:lang w:val="en-CA"/>
        </w:rPr>
        <w:t>erent situations and laws in the Länder, this joint definition has to be broad. Special needs education means specific support for pupils with disabilities. The area of responsibility of special needs education in the Federal Republic of Germany with respe</w:t>
      </w:r>
      <w:r>
        <w:rPr>
          <w:rFonts w:eastAsia="Univers 45 Light"/>
          <w:color w:val="000000"/>
          <w:szCs w:val="22"/>
          <w:lang w:val="en-CA"/>
        </w:rPr>
        <w:t>ct to all organizational aspects exclusively refers to special needs within the context of disability.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Pupils experiencing problems as a result of certain disabilities and/or in need of additional educational support because of problematic situations, as w</w:t>
      </w:r>
      <w:r>
        <w:rPr>
          <w:rFonts w:eastAsia="Univers 45 Light"/>
          <w:color w:val="000000"/>
          <w:szCs w:val="22"/>
          <w:lang w:val="en-CA"/>
        </w:rPr>
        <w:t>ell as pupils with temporary learning difficulties (e.g. slow learners, reading and writing difficulties), are supported by a combination of measures of differentiation within the structure of the general system of support.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Remedial or individual education</w:t>
      </w:r>
      <w:r>
        <w:rPr>
          <w:rFonts w:eastAsia="Univers 45 Light"/>
          <w:color w:val="000000"/>
          <w:szCs w:val="22"/>
          <w:lang w:val="en-CA"/>
        </w:rPr>
        <w:t>al programs based on the general structure offer and give support for problem situations during the learning process. The Federal Republic of Germany has a comprehensive framework of special measures for providing additional advice and support for all kind</w:t>
      </w:r>
      <w:r>
        <w:rPr>
          <w:rFonts w:eastAsia="Univers 45 Light"/>
          <w:color w:val="000000"/>
          <w:szCs w:val="22"/>
          <w:lang w:val="en-CA"/>
        </w:rPr>
        <w:t>s of situations that might arise in daily school life.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Special education is classified with regard to pupils’ special educational requirements into the following categories:</w:t>
      </w:r>
    </w:p>
    <w:p w:rsidR="00E656B3" w:rsidRDefault="00416190">
      <w:pPr>
        <w:pStyle w:val="Bullet"/>
        <w:rPr>
          <w:lang w:val="en-CA"/>
        </w:rPr>
      </w:pPr>
      <w:r>
        <w:rPr>
          <w:lang w:val="en-CA"/>
        </w:rPr>
        <w:t>Blind</w:t>
      </w:r>
    </w:p>
    <w:p w:rsidR="00E656B3" w:rsidRDefault="00416190">
      <w:pPr>
        <w:pStyle w:val="Bullet"/>
        <w:rPr>
          <w:lang w:val="en-CA"/>
        </w:rPr>
      </w:pPr>
      <w:r>
        <w:rPr>
          <w:lang w:val="en-CA"/>
        </w:rPr>
        <w:t>Visual impairment</w:t>
      </w:r>
    </w:p>
    <w:p w:rsidR="00E656B3" w:rsidRDefault="00416190">
      <w:pPr>
        <w:pStyle w:val="Bullet"/>
        <w:rPr>
          <w:lang w:val="en-CA"/>
        </w:rPr>
      </w:pPr>
      <w:r>
        <w:rPr>
          <w:lang w:val="en-CA"/>
        </w:rPr>
        <w:t>Deaf</w:t>
      </w:r>
    </w:p>
    <w:p w:rsidR="00E656B3" w:rsidRDefault="00416190">
      <w:pPr>
        <w:pStyle w:val="Bullet"/>
        <w:rPr>
          <w:lang w:val="en-CA"/>
        </w:rPr>
      </w:pPr>
      <w:r>
        <w:rPr>
          <w:lang w:val="en-CA"/>
        </w:rPr>
        <w:t>Hearing impairment</w:t>
      </w:r>
    </w:p>
    <w:p w:rsidR="00E656B3" w:rsidRDefault="00416190">
      <w:pPr>
        <w:pStyle w:val="Bullet"/>
        <w:rPr>
          <w:lang w:val="en-CA"/>
        </w:rPr>
      </w:pPr>
      <w:r>
        <w:rPr>
          <w:lang w:val="en-CA"/>
        </w:rPr>
        <w:t>Intellectual disability</w:t>
      </w:r>
    </w:p>
    <w:p w:rsidR="00E656B3" w:rsidRDefault="00416190">
      <w:pPr>
        <w:pStyle w:val="Bullet"/>
        <w:rPr>
          <w:lang w:val="en-CA"/>
        </w:rPr>
      </w:pPr>
      <w:r>
        <w:rPr>
          <w:lang w:val="en-CA"/>
        </w:rPr>
        <w:t>Physical d</w:t>
      </w:r>
      <w:r>
        <w:rPr>
          <w:lang w:val="en-CA"/>
        </w:rPr>
        <w:t>isability</w:t>
      </w:r>
    </w:p>
    <w:p w:rsidR="00E656B3" w:rsidRDefault="00416190">
      <w:pPr>
        <w:pStyle w:val="Bullet"/>
        <w:rPr>
          <w:lang w:val="en-CA"/>
        </w:rPr>
      </w:pPr>
      <w:r>
        <w:rPr>
          <w:lang w:val="en-CA"/>
        </w:rPr>
        <w:t>Learning difficulties</w:t>
      </w:r>
    </w:p>
    <w:p w:rsidR="00E656B3" w:rsidRDefault="00416190">
      <w:pPr>
        <w:pStyle w:val="Bullet"/>
        <w:rPr>
          <w:lang w:val="en-CA"/>
        </w:rPr>
      </w:pPr>
      <w:r>
        <w:rPr>
          <w:lang w:val="en-CA"/>
        </w:rPr>
        <w:t>Behavioural problems</w:t>
      </w:r>
    </w:p>
    <w:p w:rsidR="00E656B3" w:rsidRDefault="00416190">
      <w:pPr>
        <w:pStyle w:val="Bullet"/>
        <w:rPr>
          <w:lang w:val="en-CA"/>
        </w:rPr>
      </w:pPr>
      <w:r>
        <w:rPr>
          <w:lang w:val="en-CA"/>
        </w:rPr>
        <w:t>Speech impairment</w:t>
      </w:r>
    </w:p>
    <w:p w:rsidR="00E656B3" w:rsidRDefault="00416190">
      <w:pPr>
        <w:pStyle w:val="Bulletlast"/>
        <w:rPr>
          <w:lang w:val="en-CA"/>
        </w:rPr>
      </w:pPr>
      <w:r>
        <w:rPr>
          <w:lang w:val="en-CA"/>
        </w:rPr>
        <w:t>Illness/medical needs.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It is necessary to mention that there has been a noticeable trend: in practice, there are many problems in dealing with these categories, as many pupils with disa</w:t>
      </w:r>
      <w:r>
        <w:rPr>
          <w:rFonts w:eastAsia="Univers 45 Light"/>
          <w:color w:val="000000"/>
          <w:szCs w:val="22"/>
          <w:lang w:val="en-CA"/>
        </w:rPr>
        <w:t>bilities cannot be clearly classified. An increasing number of pupils must be considered to have multiple disabilities. Thus, the Federal Republic of Germany came to an agreement to use the term ‘pupil with needs for special education or SEN relating to de</w:t>
      </w:r>
      <w:r>
        <w:rPr>
          <w:rFonts w:eastAsia="Univers 45 Light"/>
          <w:color w:val="000000"/>
          <w:szCs w:val="22"/>
          <w:lang w:val="en-CA"/>
        </w:rPr>
        <w:t>velopment’ (Schüler mit sonderpädagogischem Förderbedarf). The definition is explained in the KMK’s recommendation from 1994:</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Special needs education relating to development is to provide for children and adults with disabilities or who have limited possib</w:t>
      </w:r>
      <w:r>
        <w:rPr>
          <w:rFonts w:eastAsia="Univers 45 Light"/>
          <w:color w:val="000000"/>
          <w:szCs w:val="22"/>
          <w:lang w:val="en-CA"/>
        </w:rPr>
        <w:t>ilities for education, development and learning. Therapy and social aids from additional external school services could be necessarily included.</w:t>
      </w:r>
    </w:p>
    <w:p w:rsidR="00E656B3" w:rsidRDefault="00416190">
      <w:pPr>
        <w:spacing w:before="120" w:after="600"/>
        <w:jc w:val="both"/>
        <w:rPr>
          <w:rFonts w:eastAsia="Univers 45 Light"/>
          <w:color w:val="000000"/>
          <w:szCs w:val="22"/>
          <w:lang w:val="en-CA"/>
        </w:rPr>
      </w:pPr>
      <w:r>
        <w:rPr>
          <w:rFonts w:eastAsia="Univers 45 Light"/>
          <w:color w:val="000000"/>
          <w:szCs w:val="22"/>
          <w:lang w:val="en-CA"/>
        </w:rPr>
        <w:lastRenderedPageBreak/>
        <w:t>With this definition, each school’s ability to promote pupils’ development by meeting the necessary special edu</w:t>
      </w:r>
      <w:r>
        <w:rPr>
          <w:rFonts w:eastAsia="Univers 45 Light"/>
          <w:color w:val="000000"/>
          <w:szCs w:val="22"/>
          <w:lang w:val="en-CA"/>
        </w:rPr>
        <w:t>cation tasks and requirements is an important element. This is the key for all didactic and methodical measures, as well as the framework of conditions for each individual pupil inside the school.</w:t>
      </w:r>
    </w:p>
    <w:p w:rsidR="00E656B3" w:rsidRDefault="00416190">
      <w:pPr>
        <w:pStyle w:val="Heading4"/>
        <w:spacing w:before="0" w:after="360"/>
        <w:rPr>
          <w:lang w:val="en-CA"/>
        </w:rPr>
      </w:pPr>
      <w:r>
        <w:rPr>
          <w:lang w:val="en-CA"/>
        </w:rPr>
        <w:t>Forms of special education</w:t>
      </w:r>
    </w:p>
    <w:p w:rsidR="00E656B3" w:rsidRDefault="00416190">
      <w:pPr>
        <w:pStyle w:val="Heading5"/>
        <w:ind w:left="0" w:firstLine="0"/>
        <w:rPr>
          <w:rFonts w:eastAsia="Univers 45 Light"/>
          <w:lang w:val="en-CA"/>
        </w:rPr>
      </w:pPr>
      <w:r>
        <w:rPr>
          <w:rFonts w:eastAsia="Univers 45 Light"/>
          <w:lang w:val="en-CA"/>
        </w:rPr>
        <w:t>Mainstream education</w:t>
      </w:r>
    </w:p>
    <w:p w:rsidR="00E656B3" w:rsidRDefault="00416190">
      <w:pPr>
        <w:spacing w:after="360"/>
        <w:jc w:val="both"/>
        <w:rPr>
          <w:rFonts w:eastAsia="Univers 45 Light"/>
          <w:color w:val="000000"/>
          <w:lang w:val="en-CA"/>
        </w:rPr>
      </w:pPr>
      <w:r>
        <w:rPr>
          <w:rFonts w:eastAsia="Univers 45 Light"/>
          <w:color w:val="000000"/>
          <w:lang w:val="en-CA"/>
        </w:rPr>
        <w:t xml:space="preserve">Children </w:t>
      </w:r>
      <w:r>
        <w:rPr>
          <w:rFonts w:eastAsia="Univers 45 Light"/>
          <w:color w:val="000000"/>
          <w:lang w:val="en-CA"/>
        </w:rPr>
        <w:t>and young people with special educational needs can attend mainstream schools, if the required special educational assistance, practical support and the right physical environment are guaranteed. Special education teachers are deployed in Sonderschulen and</w:t>
      </w:r>
      <w:r>
        <w:rPr>
          <w:rFonts w:eastAsia="Univers 45 Light"/>
          <w:color w:val="000000"/>
          <w:lang w:val="en-CA"/>
        </w:rPr>
        <w:t xml:space="preserve"> in mainstream schools that meet special educational needs, e.g. by providing mobile assistance and advice and co-operative instruction with another teacher in inclusive classes. Apart from the external environment, this also requires qualified special edu</w:t>
      </w:r>
      <w:r>
        <w:rPr>
          <w:rFonts w:eastAsia="Univers 45 Light"/>
          <w:color w:val="000000"/>
          <w:lang w:val="en-CA"/>
        </w:rPr>
        <w:t>cation teachers, individualised forms of planning, carrying out and monitoring the teaching process and co-ordinated co-operation between the teaching and specialist staff involved. Special educational support is provided during class lessons and, if neces</w:t>
      </w:r>
      <w:r>
        <w:rPr>
          <w:rFonts w:eastAsia="Univers 45 Light"/>
          <w:color w:val="000000"/>
          <w:lang w:val="en-CA"/>
        </w:rPr>
        <w:t>sary, alongside lessons.</w:t>
      </w:r>
    </w:p>
    <w:p w:rsidR="00E656B3" w:rsidRDefault="00416190">
      <w:pPr>
        <w:pStyle w:val="Heading5"/>
        <w:ind w:left="0" w:firstLine="0"/>
        <w:rPr>
          <w:rFonts w:eastAsia="Univers 45 Light"/>
          <w:lang w:val="en-CA"/>
        </w:rPr>
      </w:pPr>
      <w:r>
        <w:rPr>
          <w:rFonts w:eastAsia="Univers 45 Light"/>
          <w:lang w:val="en-CA"/>
        </w:rPr>
        <w:t>Teaching in inclusive settings with heterogeneous learning groups</w:t>
      </w:r>
    </w:p>
    <w:p w:rsidR="00E656B3" w:rsidRDefault="00416190">
      <w:pPr>
        <w:rPr>
          <w:rFonts w:eastAsia="Univers 45 Light"/>
          <w:lang w:val="en-CA"/>
        </w:rPr>
      </w:pPr>
      <w:r>
        <w:rPr>
          <w:rFonts w:eastAsia="Univers 45 Light"/>
          <w:lang w:val="en-CA"/>
        </w:rPr>
        <w:t>Within the increasing process of inclusion, the conditions for learning have changed. Schools and teachers increasingly agree upon concepts of more open forms of tea</w:t>
      </w:r>
      <w:r>
        <w:rPr>
          <w:rFonts w:eastAsia="Univers 45 Light"/>
          <w:lang w:val="en-CA"/>
        </w:rPr>
        <w:t>ching and learning. The curricula for schools explicitly grant many freedoms to teachers and encourage them to focus on learners’ different individual development and special needs, rather than on formal teaching objectives.</w:t>
      </w:r>
    </w:p>
    <w:p w:rsidR="00E656B3" w:rsidRDefault="00416190">
      <w:pPr>
        <w:rPr>
          <w:rFonts w:eastAsia="Univers 45 Light"/>
          <w:lang w:val="en-CA"/>
        </w:rPr>
      </w:pPr>
      <w:r>
        <w:rPr>
          <w:rFonts w:eastAsia="Univers 45 Light"/>
          <w:lang w:val="en-CA"/>
        </w:rPr>
        <w:t>Consequences and changes eviden</w:t>
      </w:r>
      <w:r>
        <w:rPr>
          <w:rFonts w:eastAsia="Univers 45 Light"/>
          <w:lang w:val="en-CA"/>
        </w:rPr>
        <w:t>t in methods are, for example:</w:t>
      </w:r>
    </w:p>
    <w:p w:rsidR="00E656B3" w:rsidRDefault="00416190">
      <w:pPr>
        <w:pStyle w:val="Bullet"/>
        <w:rPr>
          <w:lang w:val="en-CA"/>
        </w:rPr>
      </w:pPr>
      <w:r>
        <w:rPr>
          <w:lang w:val="en-CA"/>
        </w:rPr>
        <w:t>Operation-oriented learning</w:t>
      </w:r>
    </w:p>
    <w:p w:rsidR="00E656B3" w:rsidRDefault="00416190">
      <w:pPr>
        <w:pStyle w:val="Bullet"/>
        <w:rPr>
          <w:lang w:val="en-CA"/>
        </w:rPr>
      </w:pPr>
      <w:r>
        <w:rPr>
          <w:lang w:val="en-CA"/>
        </w:rPr>
        <w:t>Learning in groups of different levels</w:t>
      </w:r>
    </w:p>
    <w:p w:rsidR="00E656B3" w:rsidRDefault="00416190">
      <w:pPr>
        <w:pStyle w:val="Bullet"/>
        <w:rPr>
          <w:lang w:val="en-CA"/>
        </w:rPr>
      </w:pPr>
      <w:r>
        <w:rPr>
          <w:lang w:val="en-CA"/>
        </w:rPr>
        <w:t>Teaching with differentiated objectives</w:t>
      </w:r>
    </w:p>
    <w:p w:rsidR="00E656B3" w:rsidRDefault="00416190">
      <w:pPr>
        <w:pStyle w:val="Bullet"/>
        <w:rPr>
          <w:lang w:val="en-CA"/>
        </w:rPr>
      </w:pPr>
      <w:r>
        <w:rPr>
          <w:lang w:val="en-CA"/>
        </w:rPr>
        <w:t>Avoiding marks in connection with recognition of individual process in learning</w:t>
      </w:r>
    </w:p>
    <w:p w:rsidR="00E656B3" w:rsidRDefault="00416190">
      <w:pPr>
        <w:pStyle w:val="Bullet"/>
        <w:rPr>
          <w:lang w:val="en-CA"/>
        </w:rPr>
      </w:pPr>
      <w:r>
        <w:rPr>
          <w:lang w:val="en-CA"/>
        </w:rPr>
        <w:t>Curricula as a direction and education</w:t>
      </w:r>
      <w:r>
        <w:rPr>
          <w:lang w:val="en-CA"/>
        </w:rPr>
        <w:t>al freedom</w:t>
      </w:r>
    </w:p>
    <w:p w:rsidR="00E656B3" w:rsidRDefault="00416190">
      <w:pPr>
        <w:pStyle w:val="Bullet"/>
        <w:rPr>
          <w:lang w:val="en-CA"/>
        </w:rPr>
      </w:pPr>
      <w:r>
        <w:rPr>
          <w:lang w:val="en-CA"/>
        </w:rPr>
        <w:t>General compulsory requirements in accordance with individual requirements</w:t>
      </w:r>
    </w:p>
    <w:p w:rsidR="00E656B3" w:rsidRDefault="00416190">
      <w:pPr>
        <w:pStyle w:val="Bullet"/>
        <w:rPr>
          <w:lang w:val="en-CA"/>
        </w:rPr>
      </w:pPr>
      <w:r>
        <w:rPr>
          <w:lang w:val="en-CA"/>
        </w:rPr>
        <w:t>Weekly schedules</w:t>
      </w:r>
    </w:p>
    <w:p w:rsidR="00E656B3" w:rsidRDefault="00416190">
      <w:pPr>
        <w:pStyle w:val="Bullet"/>
        <w:rPr>
          <w:lang w:val="en-CA"/>
        </w:rPr>
      </w:pPr>
      <w:r>
        <w:rPr>
          <w:lang w:val="en-CA"/>
        </w:rPr>
        <w:t>Training time for consistent practice</w:t>
      </w:r>
    </w:p>
    <w:p w:rsidR="00E656B3" w:rsidRDefault="00416190">
      <w:pPr>
        <w:pStyle w:val="Bullet"/>
        <w:rPr>
          <w:lang w:val="en-CA"/>
        </w:rPr>
      </w:pPr>
      <w:r>
        <w:rPr>
          <w:lang w:val="en-CA"/>
        </w:rPr>
        <w:t>Organising individual/group activities</w:t>
      </w:r>
    </w:p>
    <w:p w:rsidR="00E656B3" w:rsidRDefault="00416190">
      <w:pPr>
        <w:pStyle w:val="Bulletlast"/>
        <w:rPr>
          <w:lang w:val="en-CA"/>
        </w:rPr>
      </w:pPr>
      <w:r>
        <w:rPr>
          <w:lang w:val="en-CA"/>
        </w:rPr>
        <w:t>Learning by doing, learning with all the senses.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relation to curricula:</w:t>
      </w:r>
    </w:p>
    <w:p w:rsidR="00E656B3" w:rsidRDefault="00416190">
      <w:pPr>
        <w:pStyle w:val="Bullet"/>
        <w:rPr>
          <w:lang w:val="en-CA"/>
        </w:rPr>
      </w:pPr>
      <w:r>
        <w:rPr>
          <w:lang w:val="en-CA"/>
        </w:rPr>
        <w:t>Adaptation of teaching/learning to the students’ interests</w:t>
      </w:r>
    </w:p>
    <w:p w:rsidR="00E656B3" w:rsidRDefault="00416190">
      <w:pPr>
        <w:pStyle w:val="Bullet"/>
        <w:rPr>
          <w:lang w:val="en-CA"/>
        </w:rPr>
      </w:pPr>
      <w:r>
        <w:rPr>
          <w:lang w:val="en-CA"/>
        </w:rPr>
        <w:t>School as an area of living</w:t>
      </w:r>
    </w:p>
    <w:p w:rsidR="00E656B3" w:rsidRDefault="00416190">
      <w:pPr>
        <w:pStyle w:val="Bullet"/>
        <w:rPr>
          <w:lang w:val="en-CA"/>
        </w:rPr>
      </w:pPr>
      <w:r>
        <w:rPr>
          <w:lang w:val="en-CA"/>
        </w:rPr>
        <w:t>Environment as a place of learning</w:t>
      </w:r>
    </w:p>
    <w:p w:rsidR="00E656B3" w:rsidRDefault="00416190">
      <w:pPr>
        <w:pStyle w:val="Bullet"/>
        <w:rPr>
          <w:lang w:val="en-CA"/>
        </w:rPr>
      </w:pPr>
      <w:r>
        <w:rPr>
          <w:lang w:val="en-CA"/>
        </w:rPr>
        <w:t>Requirements of spelling books, calligraphy and text layout as motivation and aid to reading</w:t>
      </w:r>
    </w:p>
    <w:p w:rsidR="00E656B3" w:rsidRDefault="00416190">
      <w:pPr>
        <w:pStyle w:val="Bulletlast"/>
        <w:rPr>
          <w:lang w:val="en-CA"/>
        </w:rPr>
      </w:pPr>
      <w:r>
        <w:rPr>
          <w:lang w:val="en-CA"/>
        </w:rPr>
        <w:lastRenderedPageBreak/>
        <w:t>Importance of curricula in relation to st</w:t>
      </w:r>
      <w:r>
        <w:rPr>
          <w:lang w:val="en-CA"/>
        </w:rPr>
        <w:t>udents’ questions and ideas.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Concerning institutions:</w:t>
      </w:r>
    </w:p>
    <w:p w:rsidR="00E656B3" w:rsidRDefault="00416190">
      <w:pPr>
        <w:pStyle w:val="Bullet"/>
        <w:rPr>
          <w:lang w:val="en-CA"/>
        </w:rPr>
      </w:pPr>
      <w:r>
        <w:rPr>
          <w:lang w:val="en-CA"/>
        </w:rPr>
        <w:t>Strengthening the principle of a classroom teacher – designation of teachers based on the number of pupils</w:t>
      </w:r>
    </w:p>
    <w:p w:rsidR="00E656B3" w:rsidRDefault="00416190">
      <w:pPr>
        <w:pStyle w:val="Bullet"/>
        <w:rPr>
          <w:lang w:val="en-CA"/>
        </w:rPr>
      </w:pPr>
      <w:r>
        <w:rPr>
          <w:lang w:val="en-CA"/>
        </w:rPr>
        <w:t>Global demands cannot be fulfilled by teachers</w:t>
      </w:r>
    </w:p>
    <w:p w:rsidR="00E656B3" w:rsidRDefault="00416190">
      <w:pPr>
        <w:pStyle w:val="Bullet"/>
        <w:rPr>
          <w:lang w:val="en-CA"/>
        </w:rPr>
      </w:pPr>
      <w:r>
        <w:rPr>
          <w:lang w:val="en-CA"/>
        </w:rPr>
        <w:t>Creation of an organizational framework which en</w:t>
      </w:r>
      <w:r>
        <w:rPr>
          <w:lang w:val="en-CA"/>
        </w:rPr>
        <w:t>courages the teacher to make small steps towards change: ‘top-up reform’</w:t>
      </w:r>
    </w:p>
    <w:p w:rsidR="00E656B3" w:rsidRDefault="00416190">
      <w:pPr>
        <w:pStyle w:val="Bullet"/>
        <w:rPr>
          <w:lang w:val="en-CA"/>
        </w:rPr>
      </w:pPr>
      <w:r>
        <w:rPr>
          <w:lang w:val="en-CA"/>
        </w:rPr>
        <w:t>Regional further education for teachers as a means of exchanging experiences and promoting joint planning</w:t>
      </w:r>
    </w:p>
    <w:p w:rsidR="00E656B3" w:rsidRDefault="00416190">
      <w:pPr>
        <w:pStyle w:val="Bullet"/>
        <w:rPr>
          <w:lang w:val="en-CA"/>
        </w:rPr>
      </w:pPr>
      <w:r>
        <w:rPr>
          <w:lang w:val="en-CA"/>
        </w:rPr>
        <w:t>Introductory level, transition from play to learning</w:t>
      </w:r>
    </w:p>
    <w:p w:rsidR="00E656B3" w:rsidRDefault="00416190">
      <w:pPr>
        <w:pStyle w:val="Bulletlast"/>
        <w:rPr>
          <w:lang w:val="en-CA"/>
        </w:rPr>
      </w:pPr>
      <w:r>
        <w:rPr>
          <w:lang w:val="en-CA"/>
        </w:rPr>
        <w:t xml:space="preserve">Testing of remedial </w:t>
      </w:r>
      <w:r>
        <w:rPr>
          <w:lang w:val="en-CA"/>
        </w:rPr>
        <w:t>classes.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This list of subjects will serve as a guideline for the on-going topical discussions, as it focuses on the main subjects concerned with the process of movement towards inclusion.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Ministers agreed that children and adolescents with SEN could be</w:t>
      </w:r>
      <w:r>
        <w:rPr>
          <w:rFonts w:eastAsia="Univers 45 Light"/>
          <w:color w:val="000000"/>
          <w:szCs w:val="22"/>
          <w:lang w:val="en-CA"/>
        </w:rPr>
        <w:t xml:space="preserve"> admitted to mainstream schools, provided the latter were able to offer the necessary educational support, equipment and facilities. If this was not the case and satisfactory conditions could not be offered, pupils with disabilities would have to be taught</w:t>
      </w:r>
      <w:r>
        <w:rPr>
          <w:rFonts w:eastAsia="Univers 45 Light"/>
          <w:color w:val="000000"/>
          <w:szCs w:val="22"/>
          <w:lang w:val="en-CA"/>
        </w:rPr>
        <w:t xml:space="preserve"> in special (general or vocational) schools. In any case, there is a need for very close co-operation between schools and parents, among teachers, and between schools and other agencies concerned, e.g. public health agencies, medical services, youth welfar</w:t>
      </w:r>
      <w:r>
        <w:rPr>
          <w:rFonts w:eastAsia="Univers 45 Light"/>
          <w:color w:val="000000"/>
          <w:szCs w:val="22"/>
          <w:lang w:val="en-CA"/>
        </w:rPr>
        <w:t>e services.</w:t>
      </w:r>
    </w:p>
    <w:p w:rsidR="00E656B3" w:rsidRDefault="00416190">
      <w:pPr>
        <w:spacing w:after="360"/>
        <w:jc w:val="both"/>
        <w:rPr>
          <w:rFonts w:eastAsia="Univers 45 Light"/>
          <w:color w:val="000000"/>
          <w:szCs w:val="22"/>
          <w:lang w:val="en-CA"/>
        </w:rPr>
      </w:pPr>
      <w:r>
        <w:rPr>
          <w:rFonts w:eastAsia="Univers 45 Light"/>
          <w:color w:val="000000"/>
          <w:szCs w:val="22"/>
          <w:lang w:val="en-CA"/>
        </w:rPr>
        <w:t>In 2009, the Jakob Muth Preis award for inclusive schools was established. Many schools participate in the competition, and demonstrate the range of innovation, curricula and school developments relating to inclusive education in Germany.</w:t>
      </w:r>
    </w:p>
    <w:p w:rsidR="00E656B3" w:rsidRDefault="00416190">
      <w:pPr>
        <w:pStyle w:val="Heading6"/>
        <w:rPr>
          <w:rFonts w:eastAsia="Univers 45 Light"/>
          <w:lang w:val="en-CA"/>
        </w:rPr>
      </w:pPr>
      <w:r>
        <w:rPr>
          <w:rFonts w:eastAsia="Univers 45 Light"/>
          <w:lang w:val="en-CA"/>
        </w:rPr>
        <w:t>Speci</w:t>
      </w:r>
      <w:r>
        <w:rPr>
          <w:rFonts w:eastAsia="Univers 45 Light"/>
          <w:lang w:val="en-CA"/>
        </w:rPr>
        <w:t>al educational support in the form of co-operative measures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Co-operation between Sonderschulen and mainstream schools exists independently of the more recent attempts at inclusive teaching. When a pupil is transferred from one type of school to another, th</w:t>
      </w:r>
      <w:r>
        <w:rPr>
          <w:rFonts w:eastAsia="Univers 45 Light"/>
          <w:color w:val="000000"/>
          <w:szCs w:val="22"/>
          <w:lang w:val="en-CA"/>
        </w:rPr>
        <w:t>e teachers and head teachers of the schools concerned work together. It is always possible for pupils to return to mainstream schools. The education authority decides whether to transfer a pupil following a request from the Sonderschule or from the parents</w:t>
      </w:r>
      <w:r>
        <w:rPr>
          <w:rFonts w:eastAsia="Univers 45 Light"/>
          <w:color w:val="000000"/>
          <w:szCs w:val="22"/>
          <w:lang w:val="en-CA"/>
        </w:rPr>
        <w:t xml:space="preserve"> or legal guardians. Pupils in special schools for children with learning difficulties can be admitted to a Grundschule or Hauptschule if there is a chance that they will be able to cope with lessons and achieve success. Schools for children with speech de</w:t>
      </w:r>
      <w:r>
        <w:rPr>
          <w:rFonts w:eastAsia="Univers 45 Light"/>
          <w:color w:val="000000"/>
          <w:szCs w:val="22"/>
          <w:lang w:val="en-CA"/>
        </w:rPr>
        <w:t>fects and children with behavioural problems are conceived as transitional schools and their aim is to alleviate the speech and behavioural problems to such an extent that the pupils can return to a mainstream school. A focus on the institution has given w</w:t>
      </w:r>
      <w:r>
        <w:rPr>
          <w:rFonts w:eastAsia="Univers 45 Light"/>
          <w:color w:val="000000"/>
          <w:szCs w:val="22"/>
          <w:lang w:val="en-CA"/>
        </w:rPr>
        <w:t>ay to a focus upon the needs of the individual.</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Recently, diverse forms of institutional and educational co-operation between mainstream schools and special schools have developed. Some of these are part of school pilot projects or action programs run by t</w:t>
      </w:r>
      <w:r>
        <w:rPr>
          <w:rFonts w:eastAsia="Univers 45 Light"/>
          <w:color w:val="000000"/>
          <w:szCs w:val="22"/>
          <w:lang w:val="en-CA"/>
        </w:rPr>
        <w:t>he Länder. They range from joint extra-curricular activities and inclusive classes, to holding classes on the same premises. This can greatly benefit both lessons and the general life of the school.</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Formerly, the prevailing concept when making choices for </w:t>
      </w:r>
      <w:r>
        <w:rPr>
          <w:rFonts w:eastAsia="Univers 45 Light"/>
          <w:color w:val="000000"/>
          <w:szCs w:val="22"/>
          <w:lang w:val="en-CA"/>
        </w:rPr>
        <w:t>a pupil’s school career (i.e. the decision in favour of a general school or a special school) was the need for education in a special school. This has since been superseded by the concept of Sonderpädagogischer Förderbedarf (SEN), meaning education, instru</w:t>
      </w:r>
      <w:r>
        <w:rPr>
          <w:rFonts w:eastAsia="Univers 45 Light"/>
          <w:color w:val="000000"/>
          <w:szCs w:val="22"/>
          <w:lang w:val="en-CA"/>
        </w:rPr>
        <w:t xml:space="preserve">ction, therapy and care requirements, depending on an individual’s physical disabilities and social disadvantages </w:t>
      </w:r>
      <w:r>
        <w:rPr>
          <w:rFonts w:eastAsia="Univers 45 Light"/>
          <w:color w:val="000000"/>
          <w:szCs w:val="22"/>
          <w:lang w:val="en-CA"/>
        </w:rPr>
        <w:lastRenderedPageBreak/>
        <w:t>as far as the institutional setting allows. This development has been influenced by a new understanding of disabilities and educational needs,</w:t>
      </w:r>
      <w:r>
        <w:rPr>
          <w:rFonts w:eastAsia="Univers 45 Light"/>
          <w:color w:val="000000"/>
          <w:szCs w:val="22"/>
          <w:lang w:val="en-CA"/>
        </w:rPr>
        <w:t xml:space="preserve"> improved diagnostic techniques, more effective early detection and prevention, as well as better overall conditions in general schools (e.g. improved pupil–teacher ratios), more open approaches to instruction and education and, finally, a greater apprecia</w:t>
      </w:r>
      <w:r>
        <w:rPr>
          <w:rFonts w:eastAsia="Univers 45 Light"/>
          <w:color w:val="000000"/>
          <w:szCs w:val="22"/>
          <w:lang w:val="en-CA"/>
        </w:rPr>
        <w:t>tion of the benefits to pupils of attending a school close to their home.</w:t>
      </w:r>
    </w:p>
    <w:p w:rsidR="00E656B3" w:rsidRDefault="00416190">
      <w:pPr>
        <w:spacing w:after="360"/>
        <w:jc w:val="both"/>
        <w:rPr>
          <w:rFonts w:eastAsia="Univers 45 Light"/>
          <w:color w:val="000000"/>
          <w:szCs w:val="22"/>
          <w:lang w:val="en-CA"/>
        </w:rPr>
      </w:pPr>
      <w:r>
        <w:rPr>
          <w:rFonts w:eastAsia="Univers 45 Light"/>
          <w:color w:val="000000"/>
          <w:szCs w:val="22"/>
          <w:lang w:val="en-CA"/>
        </w:rPr>
        <w:t>Though it is not possible to dispense with Sonderschulen altogether, they should not be the only place of learning available to pupils with disabilities. The following forms of speci</w:t>
      </w:r>
      <w:r>
        <w:rPr>
          <w:rFonts w:eastAsia="Univers 45 Light"/>
          <w:color w:val="000000"/>
          <w:szCs w:val="22"/>
          <w:lang w:val="en-CA"/>
        </w:rPr>
        <w:t>al education exist today alongside each other:</w:t>
      </w:r>
    </w:p>
    <w:p w:rsidR="00E656B3" w:rsidRDefault="00416190">
      <w:pPr>
        <w:pStyle w:val="Heading6"/>
        <w:rPr>
          <w:rFonts w:eastAsia="Univers 45 Light"/>
          <w:lang w:val="en-CA"/>
        </w:rPr>
      </w:pPr>
      <w:r>
        <w:rPr>
          <w:rFonts w:eastAsia="Univers 45 Light"/>
          <w:lang w:val="en-CA"/>
        </w:rPr>
        <w:t>Special educational support through preventive measures</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Preventive measures and interdisciplinary co-operation in early intervention are becoming increasingly important. Pupils facing the threat of disability </w:t>
      </w:r>
      <w:r>
        <w:rPr>
          <w:rFonts w:eastAsia="Univers 45 Light"/>
          <w:color w:val="000000"/>
          <w:szCs w:val="22"/>
          <w:lang w:val="en-CA"/>
        </w:rPr>
        <w:t>receive preventive assistance to help counteract the emergence of disability. Preventive measures include co-operative advice to teachers, parents and other professionals. Particular importance is attached to interdisciplinary co-operation in the early sta</w:t>
      </w:r>
      <w:r>
        <w:rPr>
          <w:rFonts w:eastAsia="Univers 45 Light"/>
          <w:color w:val="000000"/>
          <w:szCs w:val="22"/>
          <w:lang w:val="en-CA"/>
        </w:rPr>
        <w:t>ges of assistance.</w:t>
      </w:r>
    </w:p>
    <w:p w:rsidR="00E656B3" w:rsidRDefault="00416190">
      <w:pPr>
        <w:pStyle w:val="Heading6"/>
        <w:rPr>
          <w:rFonts w:eastAsia="Univers 45 Light"/>
          <w:lang w:val="en-CA"/>
        </w:rPr>
      </w:pPr>
      <w:r>
        <w:rPr>
          <w:rFonts w:eastAsia="Univers 45 Light"/>
          <w:lang w:val="en-CA"/>
        </w:rPr>
        <w:t>Special educational support in joint education/lessons</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possibility of education with special support in mainstream schools, as mentioned before in co-operation with, or with the assistance and practical support of, a specialist teach</w:t>
      </w:r>
      <w:r>
        <w:rPr>
          <w:rFonts w:eastAsia="Univers 45 Light"/>
          <w:color w:val="000000"/>
          <w:szCs w:val="22"/>
          <w:lang w:val="en-CA"/>
        </w:rPr>
        <w:t>er or other professionals or, in some cases, a social worker. Special support is provided inside the classroom, during class lessons and, if necessary, outside classroom teaching, part-time or full-time depending on the individual, organizational, personal</w:t>
      </w:r>
      <w:r>
        <w:rPr>
          <w:rFonts w:eastAsia="Univers 45 Light"/>
          <w:color w:val="000000"/>
          <w:szCs w:val="22"/>
          <w:lang w:val="en-CA"/>
        </w:rPr>
        <w:t xml:space="preserve"> or institutional situation. This form guarantees the learner’s right to a local school environment.</w:t>
      </w:r>
    </w:p>
    <w:p w:rsidR="00E656B3" w:rsidRDefault="00416190">
      <w:pPr>
        <w:pStyle w:val="Heading6"/>
        <w:rPr>
          <w:rFonts w:eastAsia="Univers 45 Light"/>
          <w:lang w:val="en-CA"/>
        </w:rPr>
      </w:pPr>
      <w:r>
        <w:rPr>
          <w:rFonts w:eastAsia="Univers 45 Light"/>
          <w:lang w:val="en-CA"/>
        </w:rPr>
        <w:t>Special educational support in special schools</w:t>
      </w:r>
    </w:p>
    <w:p w:rsidR="00E656B3" w:rsidRDefault="00416190">
      <w:pPr>
        <w:spacing w:after="360"/>
        <w:jc w:val="both"/>
        <w:rPr>
          <w:rFonts w:eastAsia="Univers 45 Light"/>
          <w:color w:val="000000"/>
          <w:szCs w:val="22"/>
          <w:lang w:val="en-CA"/>
        </w:rPr>
      </w:pPr>
      <w:r>
        <w:rPr>
          <w:rFonts w:eastAsia="Univers 45 Light"/>
          <w:color w:val="000000"/>
          <w:szCs w:val="22"/>
          <w:lang w:val="en-CA"/>
        </w:rPr>
        <w:t>Children and young people whose special educational needs cannot be met within a mainstream school receive i</w:t>
      </w:r>
      <w:r>
        <w:rPr>
          <w:rFonts w:eastAsia="Univers 45 Light"/>
          <w:color w:val="000000"/>
          <w:szCs w:val="22"/>
          <w:lang w:val="en-CA"/>
        </w:rPr>
        <w:t>nstruction either in Förderschulen, in Berufsschulen with special emphasis on different types of special educational support, or in comparable institutions. Under the Hamburg Agreement between the Länder of October 1971 on harmonisation in the school syste</w:t>
      </w:r>
      <w:r>
        <w:rPr>
          <w:rFonts w:eastAsia="Univers 45 Light"/>
          <w:color w:val="000000"/>
          <w:szCs w:val="22"/>
          <w:lang w:val="en-CA"/>
        </w:rPr>
        <w:t>m, the basic school structure that applies to all Länder is such that a clear distinction is made between mainstream schools and special schools (usually known as Förderschulen, but also called Sonderschulen, Förderzentren or Schulen für Behinderte in some</w:t>
      </w:r>
      <w:r>
        <w:rPr>
          <w:rFonts w:eastAsia="Univers 45 Light"/>
          <w:color w:val="000000"/>
          <w:szCs w:val="22"/>
          <w:lang w:val="en-CA"/>
        </w:rPr>
        <w:t xml:space="preserve"> Länder).</w:t>
      </w:r>
    </w:p>
    <w:p w:rsidR="00E656B3" w:rsidRDefault="00416190">
      <w:pPr>
        <w:pStyle w:val="Heading6"/>
        <w:rPr>
          <w:lang w:val="en-CA"/>
        </w:rPr>
      </w:pPr>
      <w:r>
        <w:rPr>
          <w:lang w:val="en-CA"/>
        </w:rPr>
        <w:t>Types of special schools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According to the Recommendations on the Organisation of Special Education (Empfehlung zur Ordnung des Sonderschulwesens, Resolution by the KMK dated 16 March 1972), there are ten different types of special schools:</w:t>
      </w:r>
    </w:p>
    <w:p w:rsidR="00E656B3" w:rsidRDefault="00416190">
      <w:pPr>
        <w:pStyle w:val="Bullet"/>
        <w:rPr>
          <w:lang w:val="en-CA"/>
        </w:rPr>
      </w:pPr>
      <w:r>
        <w:rPr>
          <w:lang w:val="en-CA"/>
        </w:rPr>
        <w:t>School</w:t>
      </w:r>
      <w:r>
        <w:rPr>
          <w:lang w:val="en-CA"/>
        </w:rPr>
        <w:t>s for the blind</w:t>
      </w:r>
    </w:p>
    <w:p w:rsidR="00E656B3" w:rsidRDefault="00416190">
      <w:pPr>
        <w:pStyle w:val="Bullet"/>
        <w:rPr>
          <w:lang w:val="en-CA"/>
        </w:rPr>
      </w:pPr>
      <w:r>
        <w:rPr>
          <w:lang w:val="en-CA"/>
        </w:rPr>
        <w:t>Schools for the deaf</w:t>
      </w:r>
    </w:p>
    <w:p w:rsidR="00E656B3" w:rsidRDefault="00416190">
      <w:pPr>
        <w:pStyle w:val="Bullet"/>
        <w:rPr>
          <w:lang w:val="en-CA"/>
        </w:rPr>
      </w:pPr>
      <w:r>
        <w:rPr>
          <w:lang w:val="en-CA"/>
        </w:rPr>
        <w:t>Schools for the visually impaired</w:t>
      </w:r>
    </w:p>
    <w:p w:rsidR="00E656B3" w:rsidRDefault="00416190">
      <w:pPr>
        <w:pStyle w:val="Bullet"/>
        <w:rPr>
          <w:lang w:val="en-CA"/>
        </w:rPr>
      </w:pPr>
      <w:r>
        <w:rPr>
          <w:lang w:val="en-CA"/>
        </w:rPr>
        <w:lastRenderedPageBreak/>
        <w:t>Schools for the hearing impaired</w:t>
      </w:r>
    </w:p>
    <w:p w:rsidR="00E656B3" w:rsidRDefault="00416190">
      <w:pPr>
        <w:pStyle w:val="Bullet"/>
        <w:rPr>
          <w:lang w:val="en-CA"/>
        </w:rPr>
      </w:pPr>
      <w:r>
        <w:rPr>
          <w:lang w:val="en-CA"/>
        </w:rPr>
        <w:t>Schools for those with intellectual disabilities</w:t>
      </w:r>
    </w:p>
    <w:p w:rsidR="00E656B3" w:rsidRDefault="00416190">
      <w:pPr>
        <w:pStyle w:val="Bullet"/>
        <w:rPr>
          <w:lang w:val="en-CA"/>
        </w:rPr>
      </w:pPr>
      <w:r>
        <w:rPr>
          <w:lang w:val="en-CA"/>
        </w:rPr>
        <w:t>Schools for those with physical disabilities</w:t>
      </w:r>
    </w:p>
    <w:p w:rsidR="00E656B3" w:rsidRDefault="00416190">
      <w:pPr>
        <w:pStyle w:val="Bullet"/>
        <w:rPr>
          <w:lang w:val="en-CA"/>
        </w:rPr>
      </w:pPr>
      <w:r>
        <w:rPr>
          <w:lang w:val="en-CA"/>
        </w:rPr>
        <w:t>Schools for ill learners</w:t>
      </w:r>
    </w:p>
    <w:p w:rsidR="00E656B3" w:rsidRDefault="00416190">
      <w:pPr>
        <w:pStyle w:val="Bullet"/>
        <w:rPr>
          <w:lang w:val="en-CA"/>
        </w:rPr>
      </w:pPr>
      <w:r>
        <w:rPr>
          <w:lang w:val="en-CA"/>
        </w:rPr>
        <w:t xml:space="preserve">Schools for children with </w:t>
      </w:r>
      <w:r>
        <w:rPr>
          <w:lang w:val="en-CA"/>
        </w:rPr>
        <w:t>learning difficulties</w:t>
      </w:r>
    </w:p>
    <w:p w:rsidR="00E656B3" w:rsidRDefault="00416190">
      <w:pPr>
        <w:pStyle w:val="Bullet"/>
        <w:rPr>
          <w:lang w:val="en-CA"/>
        </w:rPr>
      </w:pPr>
      <w:r>
        <w:rPr>
          <w:lang w:val="en-CA"/>
        </w:rPr>
        <w:t>Schools for children with speech defects</w:t>
      </w:r>
    </w:p>
    <w:p w:rsidR="00E656B3" w:rsidRDefault="00416190">
      <w:pPr>
        <w:pStyle w:val="Bulletlast"/>
        <w:rPr>
          <w:lang w:val="en-CA"/>
        </w:rPr>
      </w:pPr>
      <w:r>
        <w:rPr>
          <w:lang w:val="en-CA"/>
        </w:rPr>
        <w:t>Schools for children with behavioural problems.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There are also institutions that cannot be assigned to individual disability categories. Some special schools work as all-day schools </w:t>
      </w:r>
      <w:r>
        <w:rPr>
          <w:rFonts w:eastAsia="Univers 45 Light"/>
          <w:color w:val="000000"/>
          <w:szCs w:val="22"/>
          <w:lang w:val="en-CA"/>
        </w:rPr>
        <w:t>(Ganztagsschule) and others as boarding schools.</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Förderschulen must be able to provide the required technical equipment and special teaching aids. They may turn to external organizations to obtain assistance, such as therapy, care and social support. Förde</w:t>
      </w:r>
      <w:r>
        <w:rPr>
          <w:rFonts w:eastAsia="Univers 45 Light"/>
          <w:color w:val="000000"/>
          <w:szCs w:val="22"/>
          <w:lang w:val="en-CA"/>
        </w:rPr>
        <w:t>rschulen vary according to the type of special education on which they focus and the educational courses they offer. They provide support to pupils in any developments that may lead to their possible transfer to a mainstream school and to training.</w:t>
      </w:r>
    </w:p>
    <w:p w:rsidR="00E656B3" w:rsidRDefault="00416190">
      <w:pPr>
        <w:pStyle w:val="Heading6"/>
        <w:ind w:left="0" w:firstLine="0"/>
        <w:rPr>
          <w:rFonts w:eastAsia="Univers 45 Light"/>
          <w:lang w:val="en-CA"/>
        </w:rPr>
      </w:pPr>
      <w:r>
        <w:rPr>
          <w:rFonts w:eastAsia="Univers 45 Light"/>
          <w:lang w:val="en-CA"/>
        </w:rPr>
        <w:t>Special</w:t>
      </w:r>
      <w:r>
        <w:rPr>
          <w:rFonts w:eastAsia="Univers 45 Light"/>
          <w:lang w:val="en-CA"/>
        </w:rPr>
        <w:t xml:space="preserve"> educational support within special education resource centres (Förderzentren)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the Federal Republic of Germany, there is an increasing development of special pedagogical support centres. Several Länder use special pedagogical expertise by developing spe</w:t>
      </w:r>
      <w:r>
        <w:rPr>
          <w:rFonts w:eastAsia="Univers 45 Light"/>
          <w:color w:val="000000"/>
          <w:szCs w:val="22"/>
          <w:lang w:val="en-CA"/>
        </w:rPr>
        <w:t>cial schools into resource centres and giving them an increased area of exercise and responsibility.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aim of special education centres (sonderpädagogische Förderzentren), either as regional or supra-regional institutions, is to meet individual special n</w:t>
      </w:r>
      <w:r>
        <w:rPr>
          <w:rFonts w:eastAsia="Univers 45 Light"/>
          <w:color w:val="000000"/>
          <w:szCs w:val="22"/>
          <w:lang w:val="en-CA"/>
        </w:rPr>
        <w:t>eeds or a range of different needs (e.g. physical and motor development, hearing and sight, and so on) and to guarantee special education in integrative, in-patient and co-operative forms. This form of education is based as near to the home as possible and</w:t>
      </w:r>
      <w:r>
        <w:rPr>
          <w:rFonts w:eastAsia="Univers 45 Light"/>
          <w:color w:val="000000"/>
          <w:szCs w:val="22"/>
          <w:lang w:val="en-CA"/>
        </w:rPr>
        <w:t xml:space="preserve"> provided by specialists. Within the scope of special education centres’ responsibility for preventive measures, support is provided even before the determination of special educational needs has taken place, sometimes as early as kindergarten.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 Förderzen</w:t>
      </w:r>
      <w:r>
        <w:rPr>
          <w:rFonts w:eastAsia="Univers 45 Light"/>
          <w:color w:val="000000"/>
          <w:szCs w:val="22"/>
          <w:lang w:val="en-CA"/>
        </w:rPr>
        <w:t>trum’s main task is to further develop professionalism and institutional organization, specifically, how to reconsider conceptions of the traditional special school in order to develop working co-operation between special and mainstream schools.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term F</w:t>
      </w:r>
      <w:r>
        <w:rPr>
          <w:rFonts w:eastAsia="Univers 45 Light"/>
          <w:color w:val="000000"/>
          <w:szCs w:val="22"/>
          <w:lang w:val="en-CA"/>
        </w:rPr>
        <w:t>örderzentrum has different meanings depending upon the Land it is in. This is due to the cultural sovereignty of the German Länder. There are differences in conceptions and aims of Förderzentrum. Referring to this, the KMK – in their recommendation about C</w:t>
      </w:r>
      <w:r>
        <w:rPr>
          <w:rFonts w:eastAsia="Univers 45 Light"/>
          <w:color w:val="000000"/>
          <w:szCs w:val="22"/>
          <w:lang w:val="en-CA"/>
        </w:rPr>
        <w:t>onditions and Locality of Special Educational Support – made proposals concerning preventive measures, joint education in mainstream schools, special schools and inter-school co-operation.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general, Förderzentren develop from the traditional special scho</w:t>
      </w:r>
      <w:r>
        <w:rPr>
          <w:rFonts w:eastAsia="Univers 45 Light"/>
          <w:color w:val="000000"/>
          <w:szCs w:val="22"/>
          <w:lang w:val="en-CA"/>
        </w:rPr>
        <w:t>ols. Some of them are responsible for a specific district or a town (e.g. schools for learning, behaviour, speech and intellectual impairment). Others are responsible for the whole of the Land (e.g. schools for deaf and hearing impaired, for blind and visi</w:t>
      </w:r>
      <w:r>
        <w:rPr>
          <w:rFonts w:eastAsia="Univers 45 Light"/>
          <w:color w:val="000000"/>
          <w:szCs w:val="22"/>
          <w:lang w:val="en-CA"/>
        </w:rPr>
        <w:t>on impaired, for students with physical disabilities or students with behavioural difficulties) or even for other Länder.</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lastRenderedPageBreak/>
        <w:t>Most of the Länder agree that, in the long term, inclusion can only succeed if the Förderzentren process expands into more integrative</w:t>
      </w:r>
      <w:r>
        <w:rPr>
          <w:rFonts w:eastAsia="Univers 45 Light"/>
          <w:color w:val="000000"/>
          <w:szCs w:val="22"/>
          <w:lang w:val="en-CA"/>
        </w:rPr>
        <w:t xml:space="preserve"> co-operation. This could be the key for overcoming traditional relations between the special schools and mainstream schools.</w:t>
      </w:r>
    </w:p>
    <w:p w:rsidR="00E656B3" w:rsidRDefault="00416190">
      <w:pPr>
        <w:pStyle w:val="Heading6"/>
        <w:ind w:left="0" w:firstLine="0"/>
        <w:rPr>
          <w:rFonts w:eastAsia="Univers 45 Light"/>
          <w:lang w:val="en-CA"/>
        </w:rPr>
      </w:pPr>
      <w:r>
        <w:rPr>
          <w:rFonts w:eastAsia="Univers 45 Light"/>
          <w:lang w:val="en-CA"/>
        </w:rPr>
        <w:t>Special education in the vocational training sector and during the transition to a work environment</w:t>
      </w:r>
    </w:p>
    <w:p w:rsidR="00E656B3" w:rsidRDefault="00416190">
      <w:pPr>
        <w:spacing w:after="360"/>
        <w:jc w:val="both"/>
        <w:rPr>
          <w:rFonts w:eastAsia="Univers 45 Light"/>
          <w:color w:val="000000"/>
          <w:szCs w:val="22"/>
          <w:lang w:val="en-CA"/>
        </w:rPr>
      </w:pPr>
      <w:r>
        <w:rPr>
          <w:rFonts w:eastAsia="Univers 45 Light"/>
          <w:color w:val="000000"/>
          <w:szCs w:val="22"/>
          <w:lang w:val="en-CA"/>
        </w:rPr>
        <w:t>Young people with SEN should b</w:t>
      </w:r>
      <w:r>
        <w:rPr>
          <w:rFonts w:eastAsia="Univers 45 Light"/>
          <w:color w:val="000000"/>
          <w:szCs w:val="22"/>
          <w:lang w:val="en-CA"/>
        </w:rPr>
        <w:t>e given the opportunity to receive vocational training in a recognised occupation requiring formal training (Anerkannter Ausbildungsberuf). Where this does not appear feasible, they should be permitted to take up an occupation that is specially designed fo</w:t>
      </w:r>
      <w:r>
        <w:rPr>
          <w:rFonts w:eastAsia="Univers 45 Light"/>
          <w:color w:val="000000"/>
          <w:szCs w:val="22"/>
          <w:lang w:val="en-CA"/>
        </w:rPr>
        <w:t>r people with disabilities, with the aim of facilitating future permanent inclusion into a work environment. If this is not practicable either, the young person must be prepared for an occupation that has been adapted to their individual capabilities and s</w:t>
      </w:r>
      <w:r>
        <w:rPr>
          <w:rFonts w:eastAsia="Univers 45 Light"/>
          <w:color w:val="000000"/>
          <w:szCs w:val="22"/>
          <w:lang w:val="en-CA"/>
        </w:rPr>
        <w:t>kills and will enable them to lead an independent life or be prepared for employment in a workshop for people with disabilities.</w:t>
      </w:r>
    </w:p>
    <w:p w:rsidR="00E656B3" w:rsidRDefault="00416190">
      <w:pPr>
        <w:pStyle w:val="Heading6"/>
        <w:rPr>
          <w:rFonts w:eastAsia="Univers 45 Light"/>
          <w:lang w:val="en-CA"/>
        </w:rPr>
      </w:pPr>
      <w:r>
        <w:rPr>
          <w:rFonts w:eastAsia="Univers 45 Light"/>
          <w:lang w:val="en-CA"/>
        </w:rPr>
        <w:t>Infrequent special educational support in special classes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Infrequent special educational classes are established in specific su</w:t>
      </w:r>
      <w:r>
        <w:rPr>
          <w:rFonts w:eastAsia="Univers 45 Light"/>
          <w:color w:val="000000"/>
          <w:szCs w:val="22"/>
          <w:lang w:val="en-CA"/>
        </w:rPr>
        <w:t>bject areas of special education and likewise for the educational support of students exhibiting temporary difficulties. These learning groups are taught, supported and cared for by special educationalists. Some of these classes are organizationally tied t</w:t>
      </w:r>
      <w:r>
        <w:rPr>
          <w:rFonts w:eastAsia="Univers 45 Light"/>
          <w:color w:val="000000"/>
          <w:szCs w:val="22"/>
          <w:lang w:val="en-CA"/>
        </w:rPr>
        <w:t xml:space="preserve">o primary or secondary schools. Such classes could be, for example: classes for emotionally disturbed students, called ‘observation classes’, (Kleinklassen, Beobachtungsklassen); ‘classes for diagnosis and promotion’ (Diagnose-Förderklassen); ‘classes for </w:t>
      </w:r>
      <w:r>
        <w:rPr>
          <w:rFonts w:eastAsia="Univers 45 Light"/>
          <w:color w:val="000000"/>
          <w:szCs w:val="22"/>
          <w:lang w:val="en-CA"/>
        </w:rPr>
        <w:t>pupils with reading and writing disabilities’ (Lese-Rechtschreibklassen); ‘combined classes’ for pupils with speech disabilities and pupils from primary school (Kombi-Klassen); and ‘long-term classes’: a small group of students with delays in their develop</w:t>
      </w:r>
      <w:r>
        <w:rPr>
          <w:rFonts w:eastAsia="Univers 45 Light"/>
          <w:color w:val="000000"/>
          <w:szCs w:val="22"/>
          <w:lang w:val="en-CA"/>
        </w:rPr>
        <w:t>ment may repeat one year over the course of one-and-a-half or two years (Langzeitklassen).</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These infrequent classes had more importance during the transitional period in the further development of special education. Today, in some Länder, there is a critic</w:t>
      </w:r>
      <w:r>
        <w:rPr>
          <w:rFonts w:eastAsia="Univers 45 Light"/>
          <w:color w:val="000000"/>
          <w:szCs w:val="22"/>
          <w:lang w:val="en-CA"/>
        </w:rPr>
        <w:t>al discussion concerning those forms of special education.</w:t>
      </w:r>
    </w:p>
    <w:p w:rsidR="00E656B3" w:rsidRDefault="00416190">
      <w:pPr>
        <w:pStyle w:val="Heading6"/>
        <w:rPr>
          <w:rFonts w:eastAsia="Univers 45 Light"/>
          <w:lang w:val="en-CA"/>
        </w:rPr>
      </w:pPr>
      <w:r>
        <w:rPr>
          <w:rFonts w:eastAsia="Univers 45 Light"/>
          <w:lang w:val="en-CA"/>
        </w:rPr>
        <w:t>Co-operation with other services/networking</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most important form of co-operative arrangement within the German education system is that between the 16 different Länder. This is an important and </w:t>
      </w:r>
      <w:r>
        <w:rPr>
          <w:rFonts w:eastAsia="Univers 45 Light"/>
          <w:color w:val="000000"/>
          <w:szCs w:val="22"/>
          <w:lang w:val="en-CA"/>
        </w:rPr>
        <w:t>necessary situation due to the sovereignty of each of the Länder.</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KMK is the instrument for co-operation between the Land governments in education. The KMK is based on an agreement between the Länder and deals with cultural policy matters of supra-regi</w:t>
      </w:r>
      <w:r>
        <w:rPr>
          <w:rFonts w:eastAsia="Univers 45 Light"/>
          <w:color w:val="000000"/>
          <w:szCs w:val="22"/>
          <w:lang w:val="en-CA"/>
        </w:rPr>
        <w:t>onal importance, with the aim of forming a common viewpoint and a common will, as well as representing common interests. KMK resolutions have the status of recommendations. It is the political commitment of the competent Ministers to transform recommendati</w:t>
      </w:r>
      <w:r>
        <w:rPr>
          <w:rFonts w:eastAsia="Univers 45 Light"/>
          <w:color w:val="000000"/>
          <w:szCs w:val="22"/>
          <w:lang w:val="en-CA"/>
        </w:rPr>
        <w:t>ons into law, until they are enacted as binding legislation by the parliaments in the 16 Länder.</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Most of the Länder have established educational networks around their school systems, in a community, or Land-wide. The aim is to ensure the best benefits for </w:t>
      </w:r>
      <w:r>
        <w:rPr>
          <w:rFonts w:eastAsia="Univers 45 Light"/>
          <w:color w:val="000000"/>
          <w:szCs w:val="22"/>
          <w:lang w:val="en-CA"/>
        </w:rPr>
        <w:t>pupils with SEN. There is close co-operation with social services, therapists, institutions for children’s development, associations and so 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lastRenderedPageBreak/>
        <w:t>In recent years, on the level of social and emotional problems, close co-operation between education and the you</w:t>
      </w:r>
      <w:r>
        <w:rPr>
          <w:rFonts w:eastAsia="Univers 45 Light"/>
          <w:color w:val="000000"/>
          <w:szCs w:val="22"/>
          <w:lang w:val="en-CA"/>
        </w:rPr>
        <w:t>th and welfare services has been established. The main emphasis is on unifying resources to guarantee better benefits from the existing resources.</w:t>
      </w:r>
    </w:p>
    <w:p w:rsidR="00E656B3" w:rsidRDefault="00416190">
      <w:pPr>
        <w:pStyle w:val="Heading5"/>
        <w:spacing w:after="360"/>
        <w:rPr>
          <w:rFonts w:eastAsia="Univers 45 Light"/>
          <w:lang w:val="en-CA"/>
        </w:rPr>
      </w:pPr>
      <w:r>
        <w:rPr>
          <w:rFonts w:eastAsia="Univers 45 Light"/>
          <w:lang w:val="en-CA"/>
        </w:rPr>
        <w:t>Alternative structures in special education</w:t>
      </w:r>
    </w:p>
    <w:p w:rsidR="00E656B3" w:rsidRDefault="00416190">
      <w:pPr>
        <w:pStyle w:val="Heading6"/>
        <w:rPr>
          <w:rFonts w:eastAsia="Univers 45 Light"/>
          <w:lang w:val="en-CA"/>
        </w:rPr>
      </w:pPr>
      <w:r>
        <w:rPr>
          <w:rFonts w:eastAsia="Univers 45 Light"/>
          <w:lang w:val="en-CA"/>
        </w:rPr>
        <w:t>Privately maintained educational establishments</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private secto</w:t>
      </w:r>
      <w:r>
        <w:rPr>
          <w:rFonts w:eastAsia="Univers 45 Light"/>
          <w:color w:val="000000"/>
          <w:szCs w:val="22"/>
          <w:lang w:val="en-CA"/>
        </w:rPr>
        <w:t>r plays quite an appreciable role in special education, accounting for 15 percent of the total number of pupils (KMK statistic, 2006.). Churches, welfare organizations and other non-public bodies run Förderschulen, often in conjunction with residential hom</w:t>
      </w:r>
      <w:r>
        <w:rPr>
          <w:rFonts w:eastAsia="Univers 45 Light"/>
          <w:color w:val="000000"/>
          <w:szCs w:val="22"/>
          <w:lang w:val="en-CA"/>
        </w:rPr>
        <w:t>es. These schools are also subject to state supervision. In their teaching methods, rehabilitation measures, childcare, and supervision they sometimes pursue their own way of promoting special educational support.</w:t>
      </w:r>
    </w:p>
    <w:p w:rsidR="00E656B3" w:rsidRDefault="00416190">
      <w:pPr>
        <w:pStyle w:val="Heading6"/>
        <w:rPr>
          <w:rFonts w:eastAsia="Univers 45 Light"/>
          <w:lang w:val="en-CA"/>
        </w:rPr>
      </w:pPr>
      <w:r>
        <w:rPr>
          <w:rFonts w:eastAsia="Univers 45 Light"/>
          <w:lang w:val="en-CA"/>
        </w:rPr>
        <w:t>Special measures for children and young pe</w:t>
      </w:r>
      <w:r>
        <w:rPr>
          <w:rFonts w:eastAsia="Univers 45 Light"/>
          <w:lang w:val="en-CA"/>
        </w:rPr>
        <w:t>ople from migrant backgrounds</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The sections on primary and secondary education outline the specific support measures for children and young people from migrant backgrounds. These learners generally attend the Grundschule or the general schools at secondary </w:t>
      </w:r>
      <w:r>
        <w:rPr>
          <w:rFonts w:eastAsia="Univers 45 Light"/>
          <w:color w:val="000000"/>
          <w:szCs w:val="22"/>
          <w:lang w:val="en-CA"/>
        </w:rPr>
        <w:t>level. With regard to measures for improving linguistic competence in the pre-school sector, the range of methodical instruments for diagnosing and improving linguistic competence is currently being further developed from an academic perspective. Important</w:t>
      </w:r>
      <w:r>
        <w:rPr>
          <w:rFonts w:eastAsia="Univers 45 Light"/>
          <w:color w:val="000000"/>
          <w:szCs w:val="22"/>
          <w:lang w:val="en-CA"/>
        </w:rPr>
        <w:t xml:space="preserve"> instruments in this regard include assessment of the stage of linguistic competence before school entrance and, if necessary, subsequent language promotion courses. These and other measures are designed to particularly support migrant children and childre</w:t>
      </w:r>
      <w:r>
        <w:rPr>
          <w:rFonts w:eastAsia="Univers 45 Light"/>
          <w:color w:val="000000"/>
          <w:szCs w:val="22"/>
          <w:lang w:val="en-CA"/>
        </w:rPr>
        <w:t>n with deficits in language development, as well as to compensate for social disadvantages.</w:t>
      </w:r>
    </w:p>
    <w:p w:rsidR="00E656B3" w:rsidRDefault="00416190">
      <w:pPr>
        <w:pStyle w:val="Heading6"/>
        <w:rPr>
          <w:rFonts w:eastAsia="Univers 45 Light"/>
          <w:lang w:val="en-CA"/>
        </w:rPr>
      </w:pPr>
      <w:r>
        <w:rPr>
          <w:rFonts w:eastAsia="Univers 45 Light"/>
          <w:lang w:val="en-CA"/>
        </w:rPr>
        <w:t>Quality indicators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aim of special educational support is to enable children and young people who either have a disability or face the threat of disablement to e</w:t>
      </w:r>
      <w:r>
        <w:rPr>
          <w:rFonts w:eastAsia="Univers 45 Light"/>
          <w:color w:val="000000"/>
          <w:szCs w:val="22"/>
          <w:lang w:val="en-CA"/>
        </w:rPr>
        <w:t>xercise their right to a form of schooling and education that is tailored to their personal capabilities. Children and young people receive support in the form of individual assistance measures so that they can achieve the highest possible level of integra</w:t>
      </w:r>
      <w:r>
        <w:rPr>
          <w:rFonts w:eastAsia="Univers 45 Light"/>
          <w:color w:val="000000"/>
          <w:szCs w:val="22"/>
          <w:lang w:val="en-CA"/>
        </w:rPr>
        <w:t>tion in school and at work, participate in society and lead an independent life as far as possible.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results of the PISA study for Germany were not satisfactory and consequences currently have to be drawn from it. The Ministers of the Länder agreed on p</w:t>
      </w:r>
      <w:r>
        <w:rPr>
          <w:rFonts w:eastAsia="Univers 45 Light"/>
          <w:color w:val="000000"/>
          <w:szCs w:val="22"/>
          <w:lang w:val="en-CA"/>
        </w:rPr>
        <w:t>articular measures:</w:t>
      </w:r>
    </w:p>
    <w:p w:rsidR="00E656B3" w:rsidRDefault="00416190">
      <w:pPr>
        <w:pStyle w:val="Bullet"/>
        <w:rPr>
          <w:lang w:val="en-CA"/>
        </w:rPr>
      </w:pPr>
      <w:r>
        <w:rPr>
          <w:lang w:val="en-CA"/>
        </w:rPr>
        <w:t>To fix standards for main subjects in all Länder;</w:t>
      </w:r>
    </w:p>
    <w:p w:rsidR="00E656B3" w:rsidRDefault="00416190">
      <w:pPr>
        <w:pStyle w:val="Bullet"/>
        <w:rPr>
          <w:lang w:val="en-CA"/>
        </w:rPr>
      </w:pPr>
      <w:r>
        <w:rPr>
          <w:lang w:val="en-CA"/>
        </w:rPr>
        <w:t>To optimise the transition from kindergarten to school;</w:t>
      </w:r>
    </w:p>
    <w:p w:rsidR="00E656B3" w:rsidRDefault="00416190">
      <w:pPr>
        <w:pStyle w:val="Bullet"/>
        <w:rPr>
          <w:lang w:val="en-CA"/>
        </w:rPr>
      </w:pPr>
      <w:r>
        <w:rPr>
          <w:lang w:val="en-CA"/>
        </w:rPr>
        <w:t>To intensify speech development programs, especially for migrant pupils; and</w:t>
      </w:r>
    </w:p>
    <w:p w:rsidR="00E656B3" w:rsidRDefault="00416190">
      <w:pPr>
        <w:pStyle w:val="Bulletlast"/>
        <w:rPr>
          <w:lang w:val="en-CA"/>
        </w:rPr>
      </w:pPr>
      <w:r>
        <w:rPr>
          <w:lang w:val="en-CA"/>
        </w:rPr>
        <w:t>To improve the reading ability and reading competence</w:t>
      </w:r>
      <w:r>
        <w:rPr>
          <w:lang w:val="en-CA"/>
        </w:rPr>
        <w:t xml:space="preserve"> of German pupils.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Further general developments linked to quality improvement include:</w:t>
      </w:r>
    </w:p>
    <w:p w:rsidR="00E656B3" w:rsidRDefault="00416190">
      <w:pPr>
        <w:pStyle w:val="Bullet"/>
        <w:rPr>
          <w:lang w:val="en-CA"/>
        </w:rPr>
      </w:pPr>
      <w:r>
        <w:rPr>
          <w:lang w:val="en-CA"/>
        </w:rPr>
        <w:t>School autonomy has been strengthened in all Länder.</w:t>
      </w:r>
    </w:p>
    <w:p w:rsidR="00E656B3" w:rsidRDefault="00416190">
      <w:pPr>
        <w:pStyle w:val="Bullet"/>
        <w:rPr>
          <w:lang w:val="en-CA"/>
        </w:rPr>
      </w:pPr>
      <w:r>
        <w:rPr>
          <w:lang w:val="en-CA"/>
        </w:rPr>
        <w:lastRenderedPageBreak/>
        <w:t>All schools in all Länder have developed individual school programs – now the evaluation process is taking place.</w:t>
      </w:r>
    </w:p>
    <w:p w:rsidR="00E656B3" w:rsidRDefault="00416190">
      <w:pPr>
        <w:pStyle w:val="Bulletlast"/>
        <w:rPr>
          <w:lang w:val="en-CA"/>
        </w:rPr>
      </w:pPr>
      <w:r>
        <w:rPr>
          <w:lang w:val="en-CA"/>
        </w:rPr>
        <w:t>Al</w:t>
      </w:r>
      <w:r>
        <w:rPr>
          <w:lang w:val="en-CA"/>
        </w:rPr>
        <w:t>l schools in Germany have access to information and communication technologies.</w:t>
      </w:r>
    </w:p>
    <w:p w:rsidR="00E656B3" w:rsidRDefault="00416190">
      <w:pPr>
        <w:spacing w:after="360"/>
        <w:jc w:val="both"/>
        <w:rPr>
          <w:rFonts w:eastAsia="Univers 45 Light"/>
          <w:color w:val="000000"/>
          <w:szCs w:val="22"/>
          <w:lang w:val="en-CA"/>
        </w:rPr>
      </w:pPr>
      <w:r>
        <w:rPr>
          <w:rFonts w:eastAsia="Univers 45 Light"/>
          <w:color w:val="000000"/>
          <w:szCs w:val="22"/>
          <w:lang w:val="en-CA"/>
        </w:rPr>
        <w:t>All German Länder have implemented the individual education plan as obligatory, as a contribution to ensure the quality of special needs education. No extra standards will be d</w:t>
      </w:r>
      <w:r>
        <w:rPr>
          <w:rFonts w:eastAsia="Univers 45 Light"/>
          <w:color w:val="000000"/>
          <w:szCs w:val="22"/>
          <w:lang w:val="en-CA"/>
        </w:rPr>
        <w:t>efined, but the individual education plan is based on the individual abilities and skills of the pupil with SEN.</w:t>
      </w:r>
    </w:p>
    <w:p w:rsidR="00E656B3" w:rsidRDefault="00416190">
      <w:pPr>
        <w:pStyle w:val="Heading4"/>
        <w:spacing w:before="0" w:after="360"/>
        <w:rPr>
          <w:lang w:val="en-CA"/>
        </w:rPr>
      </w:pPr>
      <w:r>
        <w:rPr>
          <w:lang w:val="en-CA"/>
        </w:rPr>
        <w:t>Grants for Students with Disabilities</w:t>
      </w:r>
    </w:p>
    <w:p w:rsidR="00E656B3" w:rsidRDefault="00416190">
      <w:pPr>
        <w:pStyle w:val="Heading5"/>
        <w:rPr>
          <w:rFonts w:eastAsia="Univers 45 Light"/>
          <w:lang w:val="en-CA"/>
        </w:rPr>
      </w:pPr>
      <w:r>
        <w:rPr>
          <w:rFonts w:eastAsia="Univers 45 Light"/>
          <w:lang w:val="en-CA"/>
        </w:rPr>
        <w:t>Benefits and Allowances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Parents can claim a continued child benefit allowance (Kindergeld) for disabled </w:t>
      </w:r>
      <w:r>
        <w:rPr>
          <w:rFonts w:eastAsia="Univers 45 Light"/>
          <w:color w:val="000000"/>
          <w:szCs w:val="22"/>
          <w:lang w:val="en-CA"/>
        </w:rPr>
        <w:t>children over the age of 27 if they are unable to care for themselves and the disability occurred before the age of 27. Should the disabled person receive income that exceeds EUR7,680 (in 2007), they will no longer be entitled to this allowance.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Parents ma</w:t>
      </w:r>
      <w:r>
        <w:rPr>
          <w:rFonts w:eastAsia="Univers 45 Light"/>
          <w:color w:val="000000"/>
          <w:szCs w:val="22"/>
          <w:lang w:val="en-CA"/>
        </w:rPr>
        <w:t>y also be entitled to care insurance (Pflegeversicherung) payments, if they can prove that caring for their disabled child is considerably more time-consuming than for a non-disabled child of the same age. Further formation can be obtained from the parents</w:t>
      </w:r>
      <w:r>
        <w:rPr>
          <w:rFonts w:eastAsia="Univers 45 Light"/>
          <w:color w:val="000000"/>
          <w:szCs w:val="22"/>
          <w:lang w:val="en-CA"/>
        </w:rPr>
        <w:t>' health insurance organization (Krankenkasse).</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assistance for appropriate school education is provided by the social assistance fund and financial means are provided up to university education.</w:t>
      </w:r>
      <w:r>
        <w:rPr>
          <w:rFonts w:eastAsia="Univers 45 Light"/>
          <w:color w:val="000000"/>
          <w:szCs w:val="22"/>
          <w:vertAlign w:val="superscript"/>
          <w:lang w:val="en-CA"/>
        </w:rPr>
        <w:footnoteReference w:id="314"/>
      </w:r>
    </w:p>
    <w:p w:rsidR="00E656B3" w:rsidRDefault="00416190">
      <w:pPr>
        <w:pStyle w:val="Heading3"/>
        <w:spacing w:after="360"/>
        <w:rPr>
          <w:lang w:val="en-CA"/>
        </w:rPr>
      </w:pPr>
      <w:bookmarkStart w:id="167" w:name="_Toc418855501"/>
      <w:bookmarkStart w:id="168" w:name="_Toc421804533"/>
      <w:bookmarkStart w:id="169" w:name="_Toc423511879"/>
      <w:r>
        <w:rPr>
          <w:lang w:val="en-CA"/>
        </w:rPr>
        <w:t>New Zealand</w:t>
      </w:r>
      <w:bookmarkEnd w:id="167"/>
      <w:bookmarkEnd w:id="168"/>
      <w:bookmarkEnd w:id="169"/>
    </w:p>
    <w:p w:rsidR="00E656B3" w:rsidRDefault="00416190">
      <w:pPr>
        <w:pStyle w:val="Heading4"/>
        <w:spacing w:before="0" w:after="360"/>
        <w:rPr>
          <w:lang w:val="en-CA"/>
        </w:rPr>
      </w:pPr>
      <w:r>
        <w:rPr>
          <w:lang w:val="en-CA"/>
        </w:rPr>
        <w:t>Regulations for Special Education</w:t>
      </w:r>
    </w:p>
    <w:p w:rsidR="00E656B3" w:rsidRDefault="00416190">
      <w:pPr>
        <w:pStyle w:val="Heading5"/>
        <w:rPr>
          <w:rFonts w:eastAsia="Univers 45 Light"/>
          <w:lang w:val="en-CA"/>
        </w:rPr>
      </w:pPr>
      <w:r>
        <w:rPr>
          <w:rFonts w:eastAsia="Univers 45 Light"/>
          <w:lang w:val="en-CA"/>
        </w:rPr>
        <w:t xml:space="preserve">Education </w:t>
      </w:r>
      <w:r>
        <w:rPr>
          <w:rFonts w:eastAsia="Univers 45 Light"/>
          <w:lang w:val="en-CA"/>
        </w:rPr>
        <w:t>Act 1989 – Section 8</w:t>
      </w:r>
      <w:r>
        <w:rPr>
          <w:rFonts w:eastAsia="Univers 45 Light"/>
          <w:vertAlign w:val="superscript"/>
          <w:lang w:val="en-CA"/>
        </w:rPr>
        <w:footnoteReference w:id="315"/>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Section 8 of the </w:t>
      </w:r>
      <w:r>
        <w:rPr>
          <w:rFonts w:eastAsia="Univers 45 Light"/>
          <w:i/>
          <w:color w:val="000000"/>
          <w:szCs w:val="22"/>
          <w:lang w:val="en-CA"/>
        </w:rPr>
        <w:t>Education Act</w:t>
      </w:r>
      <w:r>
        <w:rPr>
          <w:rFonts w:eastAsia="Univers 45 Light"/>
          <w:color w:val="000000"/>
          <w:szCs w:val="22"/>
          <w:lang w:val="en-CA"/>
        </w:rPr>
        <w:t xml:space="preserve"> 1989, as described on the New Zealand Legislation website relates to special education. The Act says, "People who have special educational needs (whether because of disability or otherwise) have the same</w:t>
      </w:r>
      <w:r>
        <w:rPr>
          <w:rFonts w:eastAsia="Univers 45 Light"/>
          <w:color w:val="000000"/>
          <w:szCs w:val="22"/>
          <w:lang w:val="en-CA"/>
        </w:rPr>
        <w:t xml:space="preserve"> rights to enrol and receive education in state schools as people who do not".</w:t>
      </w:r>
    </w:p>
    <w:p w:rsidR="00E656B3" w:rsidRDefault="00416190">
      <w:pPr>
        <w:spacing w:after="360"/>
        <w:jc w:val="both"/>
        <w:rPr>
          <w:rFonts w:eastAsia="Univers 45 Light"/>
          <w:color w:val="000000"/>
          <w:szCs w:val="22"/>
          <w:lang w:val="en-CA"/>
        </w:rPr>
      </w:pPr>
      <w:r>
        <w:rPr>
          <w:rFonts w:eastAsia="Univers 45 Light"/>
          <w:color w:val="000000"/>
          <w:szCs w:val="22"/>
          <w:lang w:val="en-CA"/>
        </w:rPr>
        <w:t>All children and their parents should be made to feel welcome when approaching any school to enrol. If a local school has an enrolment scheme, then a child usually has to live w</w:t>
      </w:r>
      <w:r>
        <w:rPr>
          <w:rFonts w:eastAsia="Univers 45 Light"/>
          <w:color w:val="000000"/>
          <w:szCs w:val="22"/>
          <w:lang w:val="en-CA"/>
        </w:rPr>
        <w:t>ithin the school’s enrolment zone.</w:t>
      </w:r>
    </w:p>
    <w:p w:rsidR="00E656B3" w:rsidRDefault="00416190">
      <w:pPr>
        <w:pStyle w:val="Heading5"/>
        <w:rPr>
          <w:rFonts w:eastAsia="Univers 45 Light"/>
          <w:lang w:val="en-CA"/>
        </w:rPr>
      </w:pPr>
      <w:r>
        <w:rPr>
          <w:rFonts w:eastAsia="Univers 45 Light"/>
          <w:lang w:val="en-CA"/>
        </w:rPr>
        <w:lastRenderedPageBreak/>
        <w:t>UN Convention on the Rights of Persons with Disabilities</w:t>
      </w:r>
      <w:r>
        <w:rPr>
          <w:rFonts w:eastAsia="Univers 45 Light"/>
          <w:vertAlign w:val="superscript"/>
          <w:lang w:val="en-CA"/>
        </w:rPr>
        <w:footnoteReference w:id="316"/>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New Zealand ratified the UN Convention on the Rights of Persons with Disabilities in 2008.</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Article 24 relates to the education of people with disabilities. </w:t>
      </w:r>
      <w:r>
        <w:rPr>
          <w:rFonts w:eastAsia="Univers 45 Light"/>
          <w:color w:val="000000"/>
          <w:szCs w:val="22"/>
          <w:lang w:val="en-CA"/>
        </w:rPr>
        <w:t>Signatories to the convention are to ensure equal access to:</w:t>
      </w:r>
    </w:p>
    <w:p w:rsidR="00E656B3" w:rsidRDefault="00416190">
      <w:pPr>
        <w:pStyle w:val="Bullet"/>
        <w:rPr>
          <w:lang w:val="en-CA"/>
        </w:rPr>
      </w:pPr>
      <w:r>
        <w:rPr>
          <w:lang w:val="en-CA"/>
        </w:rPr>
        <w:t>Primary and secondary education</w:t>
      </w:r>
    </w:p>
    <w:p w:rsidR="00E656B3" w:rsidRDefault="00416190">
      <w:pPr>
        <w:pStyle w:val="Bullet"/>
        <w:rPr>
          <w:lang w:val="en-CA"/>
        </w:rPr>
      </w:pPr>
      <w:r>
        <w:rPr>
          <w:lang w:val="en-CA"/>
        </w:rPr>
        <w:t>Vocational training</w:t>
      </w:r>
    </w:p>
    <w:p w:rsidR="00E656B3" w:rsidRDefault="00416190">
      <w:pPr>
        <w:pStyle w:val="Bullet"/>
        <w:rPr>
          <w:lang w:val="en-CA"/>
        </w:rPr>
      </w:pPr>
      <w:r>
        <w:rPr>
          <w:lang w:val="en-CA"/>
        </w:rPr>
        <w:t>Adult education</w:t>
      </w:r>
    </w:p>
    <w:p w:rsidR="00E656B3" w:rsidRDefault="00416190">
      <w:pPr>
        <w:pStyle w:val="Bulletlast"/>
        <w:rPr>
          <w:lang w:val="en-CA"/>
        </w:rPr>
      </w:pPr>
      <w:r>
        <w:rPr>
          <w:lang w:val="en-CA"/>
        </w:rPr>
        <w:t>Lifelong learning.</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convention also says that, </w:t>
      </w:r>
    </w:p>
    <w:p w:rsidR="00E656B3" w:rsidRDefault="00416190">
      <w:pPr>
        <w:pStyle w:val="Bullet"/>
        <w:rPr>
          <w:lang w:val="en-CA"/>
        </w:rPr>
      </w:pPr>
      <w:r>
        <w:rPr>
          <w:lang w:val="en-CA"/>
        </w:rPr>
        <w:t>Education is to employ the appropriate materials, techniques and forms of co</w:t>
      </w:r>
      <w:r>
        <w:rPr>
          <w:lang w:val="en-CA"/>
        </w:rPr>
        <w:t>mmunication</w:t>
      </w:r>
    </w:p>
    <w:p w:rsidR="00E656B3" w:rsidRDefault="00416190">
      <w:pPr>
        <w:pStyle w:val="Bullet"/>
        <w:rPr>
          <w:lang w:val="en-CA"/>
        </w:rPr>
      </w:pPr>
      <w:r>
        <w:rPr>
          <w:lang w:val="en-CA"/>
        </w:rPr>
        <w:t>Pupils with support needs are to receive support measures and pupils who are blind, deaf and deaf-blind are to receive their education in the most appropriate modes of communication from teachers who are fluent in sign language and Braille.</w:t>
      </w:r>
    </w:p>
    <w:p w:rsidR="00E656B3" w:rsidRDefault="00416190">
      <w:pPr>
        <w:pStyle w:val="Bulletlast"/>
        <w:spacing w:before="0" w:after="360"/>
        <w:rPr>
          <w:lang w:val="en-CA"/>
        </w:rPr>
      </w:pPr>
      <w:r>
        <w:rPr>
          <w:lang w:val="en-CA"/>
        </w:rPr>
        <w:t>Edu</w:t>
      </w:r>
      <w:r>
        <w:rPr>
          <w:lang w:val="en-CA"/>
        </w:rPr>
        <w:t>cation of persons with disabilities must foster their participation in society, their sense of dignity and self-worth and the development of their personality, abilities and creativity.</w:t>
      </w:r>
    </w:p>
    <w:p w:rsidR="00E656B3" w:rsidRDefault="00416190">
      <w:pPr>
        <w:pStyle w:val="Heading5"/>
        <w:rPr>
          <w:rFonts w:eastAsia="Univers 45 Light"/>
          <w:lang w:val="en-CA"/>
        </w:rPr>
      </w:pPr>
      <w:r>
        <w:rPr>
          <w:rFonts w:eastAsia="Univers 45 Light"/>
          <w:lang w:val="en-CA"/>
        </w:rPr>
        <w:t>Government Policies and Programs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Special Education’s vision is a fully</w:t>
      </w:r>
      <w:r>
        <w:rPr>
          <w:rFonts w:eastAsia="Univers 45 Light"/>
          <w:color w:val="000000"/>
          <w:szCs w:val="22"/>
          <w:lang w:val="en-CA"/>
        </w:rPr>
        <w:t xml:space="preserve"> inclusive education system, which means confident schools, parents, and children, where every day every child learns and succeeds.</w:t>
      </w:r>
    </w:p>
    <w:p w:rsidR="00E656B3" w:rsidRDefault="00416190">
      <w:pPr>
        <w:spacing w:after="360"/>
        <w:jc w:val="both"/>
        <w:rPr>
          <w:rFonts w:eastAsia="Univers 45 Light"/>
          <w:color w:val="000000"/>
          <w:szCs w:val="22"/>
          <w:lang w:val="en-CA"/>
        </w:rPr>
      </w:pPr>
      <w:r>
        <w:rPr>
          <w:rFonts w:eastAsia="Univers 45 Light"/>
          <w:color w:val="000000"/>
          <w:szCs w:val="22"/>
          <w:lang w:val="en-CA"/>
        </w:rPr>
        <w:t>To help achieve this, the New Zealand government supports, guides and leads the education sector to improve the system for c</w:t>
      </w:r>
      <w:r>
        <w:rPr>
          <w:rFonts w:eastAsia="Univers 45 Light"/>
          <w:color w:val="000000"/>
          <w:szCs w:val="22"/>
          <w:lang w:val="en-CA"/>
        </w:rPr>
        <w:t>hildren with special education needs. The government wants to see all schools demonstrating inclusive practice by 2014.</w:t>
      </w:r>
      <w:r>
        <w:rPr>
          <w:rFonts w:eastAsia="Univers 45 Light"/>
          <w:color w:val="000000"/>
          <w:szCs w:val="22"/>
          <w:vertAlign w:val="superscript"/>
          <w:lang w:val="en-CA"/>
        </w:rPr>
        <w:footnoteReference w:id="317"/>
      </w:r>
    </w:p>
    <w:p w:rsidR="00E656B3" w:rsidRDefault="00416190">
      <w:pPr>
        <w:pStyle w:val="Heading5"/>
        <w:rPr>
          <w:rFonts w:eastAsia="Univers 45 Light"/>
          <w:lang w:val="en-CA"/>
        </w:rPr>
      </w:pPr>
      <w:r>
        <w:rPr>
          <w:rFonts w:eastAsia="Univers 45 Light"/>
          <w:lang w:val="en-CA"/>
        </w:rPr>
        <w:t>National Education Guidelines</w:t>
      </w:r>
      <w:r>
        <w:rPr>
          <w:rFonts w:eastAsia="Univers 45 Light"/>
          <w:vertAlign w:val="superscript"/>
          <w:lang w:val="en-CA"/>
        </w:rPr>
        <w:footnoteReference w:id="318"/>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National Education Guidelines provide schools with direction around their policies and practices. Th</w:t>
      </w:r>
      <w:r>
        <w:rPr>
          <w:rFonts w:eastAsia="Univers 45 Light"/>
          <w:color w:val="000000"/>
          <w:szCs w:val="22"/>
          <w:lang w:val="en-CA"/>
        </w:rPr>
        <w:t>ey include:</w:t>
      </w:r>
    </w:p>
    <w:p w:rsidR="00E656B3" w:rsidRDefault="00416190">
      <w:pPr>
        <w:pStyle w:val="Bullet"/>
        <w:rPr>
          <w:lang w:val="en-CA"/>
        </w:rPr>
      </w:pPr>
      <w:r>
        <w:rPr>
          <w:lang w:val="en-CA"/>
        </w:rPr>
        <w:t>The National Education Goals which establish a common direction for state education in New Zealand</w:t>
      </w:r>
    </w:p>
    <w:p w:rsidR="00E656B3" w:rsidRDefault="00416190">
      <w:pPr>
        <w:pStyle w:val="Bullet"/>
        <w:rPr>
          <w:lang w:val="en-CA"/>
        </w:rPr>
      </w:pPr>
      <w:r>
        <w:rPr>
          <w:lang w:val="en-CA"/>
        </w:rPr>
        <w:t>The National Curriculum Statements which schools use to ensure that teaching and learning programs enable all students to meet the requirements o</w:t>
      </w:r>
      <w:r>
        <w:rPr>
          <w:lang w:val="en-CA"/>
        </w:rPr>
        <w:t>f the New Zealand Curriculum[External website]</w:t>
      </w:r>
    </w:p>
    <w:p w:rsidR="00E656B3" w:rsidRDefault="00416190">
      <w:pPr>
        <w:pStyle w:val="Bullet"/>
        <w:rPr>
          <w:lang w:val="en-CA"/>
        </w:rPr>
      </w:pPr>
      <w:r>
        <w:rPr>
          <w:lang w:val="en-CA"/>
        </w:rPr>
        <w:lastRenderedPageBreak/>
        <w:t>The New Zealand Curriculum Framework - Te Anga Matauranga o Aotearoa which sets out the overall policy direction for the school curriculum</w:t>
      </w:r>
    </w:p>
    <w:p w:rsidR="00E656B3" w:rsidRDefault="00416190">
      <w:pPr>
        <w:pStyle w:val="Bulletlast"/>
        <w:rPr>
          <w:lang w:val="en-CA"/>
        </w:rPr>
      </w:pPr>
      <w:r>
        <w:rPr>
          <w:lang w:val="en-CA"/>
        </w:rPr>
        <w:t>The National Administration Guidelines that provide direction on the o</w:t>
      </w:r>
      <w:r>
        <w:rPr>
          <w:lang w:val="en-CA"/>
        </w:rPr>
        <w:t>peration of schools.</w:t>
      </w:r>
    </w:p>
    <w:p w:rsidR="00E656B3" w:rsidRDefault="00416190">
      <w:pPr>
        <w:pStyle w:val="Heading5"/>
        <w:rPr>
          <w:rFonts w:eastAsia="Univers 45 Light"/>
          <w:lang w:val="en-CA"/>
        </w:rPr>
      </w:pPr>
      <w:r>
        <w:rPr>
          <w:rFonts w:eastAsia="Univers 45 Light"/>
          <w:lang w:val="en-CA"/>
        </w:rPr>
        <w:t>Special Education Policy</w:t>
      </w:r>
      <w:r>
        <w:rPr>
          <w:rFonts w:eastAsia="Univers 45 Light"/>
          <w:vertAlign w:val="superscript"/>
          <w:lang w:val="en-CA"/>
        </w:rPr>
        <w:footnoteReference w:id="319"/>
      </w:r>
    </w:p>
    <w:p w:rsidR="00E656B3" w:rsidRDefault="00416190">
      <w:pPr>
        <w:spacing w:after="360"/>
        <w:jc w:val="both"/>
        <w:rPr>
          <w:rFonts w:eastAsia="Univers 45 Light"/>
          <w:color w:val="000000"/>
          <w:szCs w:val="22"/>
          <w:lang w:val="en-CA"/>
        </w:rPr>
      </w:pPr>
      <w:r>
        <w:rPr>
          <w:rFonts w:eastAsia="Univers 45 Light"/>
          <w:color w:val="000000"/>
          <w:szCs w:val="22"/>
          <w:lang w:val="en-CA"/>
        </w:rPr>
        <w:t>Special education means the provision of extra assistance, adapted programs or learning environments, specialised equipment or materials to support children and school students with accessing the curriculum in</w:t>
      </w:r>
      <w:r>
        <w:rPr>
          <w:rFonts w:eastAsia="Univers 45 Light"/>
          <w:color w:val="000000"/>
          <w:szCs w:val="22"/>
          <w:lang w:val="en-CA"/>
        </w:rPr>
        <w:t xml:space="preserve"> a range of settings.</w:t>
      </w:r>
    </w:p>
    <w:p w:rsidR="00E656B3" w:rsidRDefault="00416190">
      <w:pPr>
        <w:pStyle w:val="Heading6"/>
        <w:rPr>
          <w:rFonts w:eastAsia="Univers 45 Light"/>
          <w:lang w:val="en-CA"/>
        </w:rPr>
      </w:pPr>
      <w:r>
        <w:rPr>
          <w:rFonts w:eastAsia="Univers 45 Light"/>
          <w:lang w:val="en-CA"/>
        </w:rPr>
        <w:t xml:space="preserve">Special Education Policy Guidelines </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Special Education Policy guidelines are for all those involved with young children and school students with special education needs. They fit within the context of relevant government legislation, </w:t>
      </w:r>
      <w:r>
        <w:rPr>
          <w:rFonts w:eastAsia="Univers 45 Light"/>
          <w:color w:val="000000"/>
          <w:szCs w:val="22"/>
          <w:lang w:val="en-CA"/>
        </w:rPr>
        <w:t>education regulations and policies including:</w:t>
      </w:r>
    </w:p>
    <w:p w:rsidR="00E656B3" w:rsidRDefault="00416190">
      <w:pPr>
        <w:pStyle w:val="Bullet"/>
        <w:rPr>
          <w:lang w:val="en-CA"/>
        </w:rPr>
      </w:pPr>
      <w:r>
        <w:rPr>
          <w:lang w:val="en-CA"/>
        </w:rPr>
        <w:t>Treaty of Waitangi</w:t>
      </w:r>
    </w:p>
    <w:p w:rsidR="00E656B3" w:rsidRDefault="00416190">
      <w:pPr>
        <w:pStyle w:val="Bullet"/>
        <w:rPr>
          <w:lang w:val="en-CA"/>
        </w:rPr>
      </w:pPr>
      <w:r>
        <w:rPr>
          <w:lang w:val="en-CA"/>
        </w:rPr>
        <w:t>Education Act 1989</w:t>
      </w:r>
    </w:p>
    <w:p w:rsidR="00E656B3" w:rsidRDefault="00416190">
      <w:pPr>
        <w:pStyle w:val="Bullet"/>
        <w:rPr>
          <w:lang w:val="en-CA"/>
        </w:rPr>
      </w:pPr>
      <w:r>
        <w:rPr>
          <w:lang w:val="en-CA"/>
        </w:rPr>
        <w:t>Human Rights Act 1993</w:t>
      </w:r>
    </w:p>
    <w:p w:rsidR="00E656B3" w:rsidRDefault="00416190">
      <w:pPr>
        <w:pStyle w:val="Bullet"/>
        <w:rPr>
          <w:lang w:val="en-CA"/>
        </w:rPr>
      </w:pPr>
      <w:r>
        <w:rPr>
          <w:lang w:val="en-CA"/>
        </w:rPr>
        <w:t>Privacy Act 1993</w:t>
      </w:r>
    </w:p>
    <w:p w:rsidR="00E656B3" w:rsidRDefault="00416190">
      <w:pPr>
        <w:pStyle w:val="Bullet"/>
        <w:rPr>
          <w:lang w:val="en-CA"/>
        </w:rPr>
      </w:pPr>
      <w:r>
        <w:rPr>
          <w:lang w:val="en-CA"/>
        </w:rPr>
        <w:t>National Education Guidelines</w:t>
      </w:r>
    </w:p>
    <w:p w:rsidR="00E656B3" w:rsidRDefault="00416190">
      <w:pPr>
        <w:pStyle w:val="Bullet"/>
        <w:rPr>
          <w:lang w:val="en-CA"/>
        </w:rPr>
      </w:pPr>
      <w:r>
        <w:rPr>
          <w:lang w:val="en-CA"/>
        </w:rPr>
        <w:t>New Zealand Curriculum</w:t>
      </w:r>
    </w:p>
    <w:p w:rsidR="00E656B3" w:rsidRDefault="00416190">
      <w:pPr>
        <w:pStyle w:val="Bulletlast"/>
        <w:rPr>
          <w:lang w:val="en-CA"/>
        </w:rPr>
      </w:pPr>
      <w:r>
        <w:rPr>
          <w:lang w:val="en-CA"/>
        </w:rPr>
        <w:t xml:space="preserve">Te Whaariki: Guidelines for Developmentally Appropriate Programmes in Early </w:t>
      </w:r>
      <w:r>
        <w:rPr>
          <w:lang w:val="en-CA"/>
        </w:rPr>
        <w:t>Childhood Services.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guidelines state the principles that provide the basis for the Government's Special Education 2000 policy. The aim of this policy is to achieve an excellent inclusive education system that provides learning opportunities of equal qu</w:t>
      </w:r>
      <w:r>
        <w:rPr>
          <w:rFonts w:eastAsia="Univers 45 Light"/>
          <w:color w:val="000000"/>
          <w:szCs w:val="22"/>
          <w:lang w:val="en-CA"/>
        </w:rPr>
        <w:t>ality to all children and school students. The policy is consistent with the National Education Goals. It is shaped so that all students have fair access to a quality education environment to enable them to learn successfully and participate in society. Th</w:t>
      </w:r>
      <w:r>
        <w:rPr>
          <w:rFonts w:eastAsia="Univers 45 Light"/>
          <w:color w:val="000000"/>
          <w:szCs w:val="22"/>
          <w:lang w:val="en-CA"/>
        </w:rPr>
        <w:t>e key objectives of Special Education 2000 are to:</w:t>
      </w:r>
    </w:p>
    <w:p w:rsidR="00E656B3" w:rsidRDefault="00416190">
      <w:pPr>
        <w:pStyle w:val="Bullet"/>
        <w:rPr>
          <w:lang w:val="en-CA"/>
        </w:rPr>
      </w:pPr>
      <w:r>
        <w:rPr>
          <w:lang w:val="en-CA"/>
        </w:rPr>
        <w:t>Improve educational opportunities and outcomes for children with special education needs in the early childhood and school sectors</w:t>
      </w:r>
    </w:p>
    <w:p w:rsidR="00E656B3" w:rsidRDefault="00416190">
      <w:pPr>
        <w:pStyle w:val="Bullet"/>
        <w:rPr>
          <w:lang w:val="en-CA"/>
        </w:rPr>
      </w:pPr>
      <w:r>
        <w:rPr>
          <w:lang w:val="en-CA"/>
        </w:rPr>
        <w:t>Ensure there is a clear, consistent and predictable resourcing framework f</w:t>
      </w:r>
      <w:r>
        <w:rPr>
          <w:lang w:val="en-CA"/>
        </w:rPr>
        <w:t>or special education</w:t>
      </w:r>
    </w:p>
    <w:p w:rsidR="00E656B3" w:rsidRDefault="00416190">
      <w:pPr>
        <w:pStyle w:val="Bullet"/>
        <w:rPr>
          <w:lang w:val="en-CA"/>
        </w:rPr>
      </w:pPr>
      <w:r>
        <w:rPr>
          <w:lang w:val="en-CA"/>
        </w:rPr>
        <w:t>Provide equitable resourcing for those with similar needs irrespective of school setting or geographic location</w:t>
      </w:r>
    </w:p>
    <w:p w:rsidR="00E656B3" w:rsidRDefault="00416190">
      <w:pPr>
        <w:pStyle w:val="Bulletlast"/>
        <w:spacing w:before="0" w:after="360"/>
        <w:rPr>
          <w:lang w:val="en-CA"/>
        </w:rPr>
      </w:pPr>
      <w:r>
        <w:rPr>
          <w:lang w:val="en-CA"/>
        </w:rPr>
        <w:t>Assist in enabling schools to take ownership in meeting the full range of students' needs</w:t>
      </w:r>
    </w:p>
    <w:p w:rsidR="00E656B3" w:rsidRDefault="00416190">
      <w:pPr>
        <w:pStyle w:val="Heading6"/>
        <w:rPr>
          <w:rFonts w:eastAsia="Univers 45 Light"/>
          <w:lang w:val="en-CA"/>
        </w:rPr>
      </w:pPr>
      <w:r>
        <w:rPr>
          <w:rFonts w:eastAsia="Univers 45 Light"/>
          <w:lang w:val="en-CA"/>
        </w:rPr>
        <w:lastRenderedPageBreak/>
        <w:t>Special Education Principles</w:t>
      </w:r>
      <w:r>
        <w:rPr>
          <w:rFonts w:eastAsia="Univers 45 Light"/>
          <w:vertAlign w:val="superscript"/>
          <w:lang w:val="en-CA"/>
        </w:rPr>
        <w:footnoteReference w:id="320"/>
      </w:r>
    </w:p>
    <w:p w:rsidR="00E656B3" w:rsidRDefault="00416190">
      <w:pPr>
        <w:spacing w:before="120" w:after="240"/>
        <w:jc w:val="both"/>
        <w:rPr>
          <w:rFonts w:eastAsia="Univers 45 Light"/>
          <w:b/>
          <w:color w:val="000000"/>
          <w:szCs w:val="22"/>
          <w:lang w:val="en-CA"/>
        </w:rPr>
      </w:pPr>
      <w:r>
        <w:rPr>
          <w:rFonts w:eastAsia="Univers 45 Light"/>
          <w:b/>
          <w:color w:val="000000"/>
          <w:szCs w:val="22"/>
          <w:lang w:val="en-CA"/>
        </w:rPr>
        <w:t>You</w:t>
      </w:r>
      <w:r>
        <w:rPr>
          <w:rFonts w:eastAsia="Univers 45 Light"/>
          <w:b/>
          <w:color w:val="000000"/>
          <w:szCs w:val="22"/>
          <w:lang w:val="en-CA"/>
        </w:rPr>
        <w:t>ng children and students with special education needs have the same rights to a high quality education as people of the same age who do not have special education needs.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This principle will be visible in practice when:</w:t>
      </w:r>
    </w:p>
    <w:p w:rsidR="00E656B3" w:rsidRDefault="00416190">
      <w:pPr>
        <w:pStyle w:val="Bullet"/>
        <w:rPr>
          <w:lang w:val="en-CA"/>
        </w:rPr>
      </w:pPr>
      <w:r>
        <w:rPr>
          <w:lang w:val="en-CA"/>
        </w:rPr>
        <w:t>Young children and students with spec</w:t>
      </w:r>
      <w:r>
        <w:rPr>
          <w:lang w:val="en-CA"/>
        </w:rPr>
        <w:t>ial education needs have access to the same range of age-appropriate education settings as other young children and students</w:t>
      </w:r>
    </w:p>
    <w:p w:rsidR="00E656B3" w:rsidRDefault="00416190">
      <w:pPr>
        <w:pStyle w:val="Bullet"/>
        <w:rPr>
          <w:lang w:val="en-CA"/>
        </w:rPr>
      </w:pPr>
      <w:r>
        <w:rPr>
          <w:lang w:val="en-CA"/>
        </w:rPr>
        <w:t>There is recognition of the legal right of young children and students with special education needs to enrol and attend school on t</w:t>
      </w:r>
      <w:r>
        <w:rPr>
          <w:lang w:val="en-CA"/>
        </w:rPr>
        <w:t>he same basis as all other young children and students</w:t>
      </w:r>
    </w:p>
    <w:p w:rsidR="00E656B3" w:rsidRDefault="00416190">
      <w:pPr>
        <w:pStyle w:val="Bullet"/>
        <w:rPr>
          <w:lang w:val="en-CA"/>
        </w:rPr>
      </w:pPr>
      <w:r>
        <w:rPr>
          <w:lang w:val="en-CA"/>
        </w:rPr>
        <w:t>Early childhood education services and schools provide a supportive climate which meets the individual educational needs of all young children and students</w:t>
      </w:r>
    </w:p>
    <w:p w:rsidR="00E656B3" w:rsidRDefault="00416190">
      <w:pPr>
        <w:pStyle w:val="Bullet"/>
        <w:rPr>
          <w:lang w:val="en-CA"/>
        </w:rPr>
      </w:pPr>
      <w:r>
        <w:rPr>
          <w:lang w:val="en-CA"/>
        </w:rPr>
        <w:t>Central agencies, early childhood education s</w:t>
      </w:r>
      <w:r>
        <w:rPr>
          <w:lang w:val="en-CA"/>
        </w:rPr>
        <w:t>ervices and schools accept and value all young children and students</w:t>
      </w:r>
    </w:p>
    <w:p w:rsidR="00E656B3" w:rsidRDefault="00416190">
      <w:pPr>
        <w:pStyle w:val="Bullet"/>
        <w:rPr>
          <w:lang w:val="en-CA"/>
        </w:rPr>
      </w:pPr>
      <w:r>
        <w:rPr>
          <w:lang w:val="en-CA"/>
        </w:rPr>
        <w:t>Educators have the skills and confidence to assist young children and students who have a broad range of needs and abilities</w:t>
      </w:r>
    </w:p>
    <w:p w:rsidR="00E656B3" w:rsidRDefault="00416190">
      <w:pPr>
        <w:pStyle w:val="Bullet"/>
        <w:rPr>
          <w:lang w:val="en-CA"/>
        </w:rPr>
      </w:pPr>
      <w:r>
        <w:rPr>
          <w:lang w:val="en-CA"/>
        </w:rPr>
        <w:t>Early childhood education services and schools provide educati</w:t>
      </w:r>
      <w:r>
        <w:rPr>
          <w:lang w:val="en-CA"/>
        </w:rPr>
        <w:t>on of the highest quality to all young children and students enrolled</w:t>
      </w:r>
    </w:p>
    <w:p w:rsidR="00E656B3" w:rsidRDefault="00416190">
      <w:pPr>
        <w:pStyle w:val="Bullet"/>
        <w:rPr>
          <w:lang w:val="en-CA"/>
        </w:rPr>
      </w:pPr>
      <w:r>
        <w:rPr>
          <w:lang w:val="en-CA"/>
        </w:rPr>
        <w:t>Early childhood education centres and schools are progressively upgraded to provide physical access</w:t>
      </w:r>
    </w:p>
    <w:p w:rsidR="00E656B3" w:rsidRDefault="00416190">
      <w:pPr>
        <w:pStyle w:val="Bullet"/>
        <w:rPr>
          <w:lang w:val="en-CA"/>
        </w:rPr>
      </w:pPr>
      <w:r>
        <w:rPr>
          <w:lang w:val="en-CA"/>
        </w:rPr>
        <w:t>Transport assistance is provided between the home and education setting where a need i</w:t>
      </w:r>
      <w:r>
        <w:rPr>
          <w:lang w:val="en-CA"/>
        </w:rPr>
        <w:t>s clearly established</w:t>
      </w:r>
    </w:p>
    <w:p w:rsidR="00E656B3" w:rsidRDefault="00416190">
      <w:pPr>
        <w:pStyle w:val="Bulletlast"/>
        <w:rPr>
          <w:lang w:val="en-CA"/>
        </w:rPr>
      </w:pPr>
      <w:r>
        <w:rPr>
          <w:lang w:val="en-CA"/>
        </w:rPr>
        <w:t xml:space="preserve">The rights of young children and students with special education needs and their families/whanau to confidentiality and other protections afforded by the Privacy Act 1993 are respected. </w:t>
      </w:r>
    </w:p>
    <w:p w:rsidR="00E656B3" w:rsidRDefault="00416190">
      <w:pPr>
        <w:spacing w:before="120" w:after="240"/>
        <w:jc w:val="both"/>
        <w:rPr>
          <w:rFonts w:eastAsia="Univers 45 Light"/>
          <w:b/>
          <w:color w:val="000000"/>
          <w:szCs w:val="22"/>
          <w:lang w:val="en-CA"/>
        </w:rPr>
      </w:pPr>
      <w:r>
        <w:rPr>
          <w:rFonts w:eastAsia="Univers 45 Light"/>
          <w:b/>
          <w:color w:val="000000"/>
          <w:szCs w:val="22"/>
          <w:lang w:val="en-CA"/>
        </w:rPr>
        <w:t>The primary focus of special education is to me</w:t>
      </w:r>
      <w:r>
        <w:rPr>
          <w:rFonts w:eastAsia="Univers 45 Light"/>
          <w:b/>
          <w:color w:val="000000"/>
          <w:szCs w:val="22"/>
          <w:lang w:val="en-CA"/>
        </w:rPr>
        <w:t>et the individual learning and developmental needs of the young child and student.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This principle will be visible in practice when:</w:t>
      </w:r>
    </w:p>
    <w:p w:rsidR="00E656B3" w:rsidRDefault="00416190">
      <w:pPr>
        <w:pStyle w:val="Bullet"/>
        <w:rPr>
          <w:lang w:val="en-CA"/>
        </w:rPr>
      </w:pPr>
      <w:r>
        <w:rPr>
          <w:lang w:val="en-CA"/>
        </w:rPr>
        <w:t>Services are available to ensure the earliest possible identification of and support for young children and students with sp</w:t>
      </w:r>
      <w:r>
        <w:rPr>
          <w:lang w:val="en-CA"/>
        </w:rPr>
        <w:t>ecial education needs</w:t>
      </w:r>
    </w:p>
    <w:p w:rsidR="00E656B3" w:rsidRDefault="00416190">
      <w:pPr>
        <w:pStyle w:val="Bullet"/>
        <w:rPr>
          <w:lang w:val="en-CA"/>
        </w:rPr>
      </w:pPr>
      <w:r>
        <w:rPr>
          <w:lang w:val="en-CA"/>
        </w:rPr>
        <w:t>The Individual Education Programme (IEP), which occurs within the context of the family/whanau, education setting and community, is the basis of programs for young children and students with special education needs</w:t>
      </w:r>
    </w:p>
    <w:p w:rsidR="00E656B3" w:rsidRDefault="00416190">
      <w:pPr>
        <w:pStyle w:val="Bullet"/>
        <w:rPr>
          <w:lang w:val="en-CA"/>
        </w:rPr>
      </w:pPr>
      <w:r>
        <w:rPr>
          <w:lang w:val="en-CA"/>
        </w:rPr>
        <w:t xml:space="preserve">Early childhood </w:t>
      </w:r>
      <w:r>
        <w:rPr>
          <w:lang w:val="en-CA"/>
        </w:rPr>
        <w:t>education services, schools, providers of teacher education and central agencies provide training for teachers to meet the educational needs of all their young children and students</w:t>
      </w:r>
    </w:p>
    <w:p w:rsidR="00E656B3" w:rsidRDefault="00416190">
      <w:pPr>
        <w:pStyle w:val="Bullet"/>
        <w:rPr>
          <w:lang w:val="en-CA"/>
        </w:rPr>
      </w:pPr>
      <w:r>
        <w:rPr>
          <w:lang w:val="en-CA"/>
        </w:rPr>
        <w:t xml:space="preserve">Professional development for regular and special educators, teacher aides </w:t>
      </w:r>
      <w:r>
        <w:rPr>
          <w:lang w:val="en-CA"/>
        </w:rPr>
        <w:t>and boards of trustees is provided</w:t>
      </w:r>
    </w:p>
    <w:p w:rsidR="00E656B3" w:rsidRDefault="00416190">
      <w:pPr>
        <w:pStyle w:val="Bullet"/>
        <w:rPr>
          <w:lang w:val="en-CA"/>
        </w:rPr>
      </w:pPr>
      <w:r>
        <w:rPr>
          <w:lang w:val="en-CA"/>
        </w:rPr>
        <w:t>Specialist support and advisory services are nationally available to individuals, families/whanau, early childhood education services and schools</w:t>
      </w:r>
    </w:p>
    <w:p w:rsidR="00E656B3" w:rsidRDefault="00416190">
      <w:pPr>
        <w:pStyle w:val="Bullet"/>
        <w:rPr>
          <w:lang w:val="en-CA"/>
        </w:rPr>
      </w:pPr>
      <w:r>
        <w:rPr>
          <w:lang w:val="en-CA"/>
        </w:rPr>
        <w:t>All young children and students achieve to their full potential</w:t>
      </w:r>
    </w:p>
    <w:p w:rsidR="00E656B3" w:rsidRDefault="00416190">
      <w:pPr>
        <w:pStyle w:val="Bullet"/>
        <w:rPr>
          <w:lang w:val="en-CA"/>
        </w:rPr>
      </w:pPr>
      <w:r>
        <w:rPr>
          <w:lang w:val="en-CA"/>
        </w:rPr>
        <w:lastRenderedPageBreak/>
        <w:t>Schools and</w:t>
      </w:r>
      <w:r>
        <w:rPr>
          <w:lang w:val="en-CA"/>
        </w:rPr>
        <w:t xml:space="preserve"> early childhood education services adapt programs so that young children and students with special education needs are included</w:t>
      </w:r>
    </w:p>
    <w:p w:rsidR="00E656B3" w:rsidRDefault="00416190">
      <w:pPr>
        <w:pStyle w:val="Bulletlast"/>
        <w:rPr>
          <w:lang w:val="en-CA"/>
        </w:rPr>
      </w:pPr>
      <w:r>
        <w:rPr>
          <w:lang w:val="en-CA"/>
        </w:rPr>
        <w:t>The curriculum is inclusive of the educational needs, experiences, interests and values of all students.</w:t>
      </w:r>
    </w:p>
    <w:p w:rsidR="00E656B3" w:rsidRDefault="00416190">
      <w:pPr>
        <w:spacing w:before="120" w:after="240"/>
        <w:jc w:val="both"/>
        <w:rPr>
          <w:rFonts w:eastAsia="Univers 45 Light"/>
          <w:b/>
          <w:i/>
          <w:color w:val="000000"/>
          <w:szCs w:val="22"/>
          <w:lang w:val="en-CA"/>
        </w:rPr>
      </w:pPr>
      <w:r>
        <w:rPr>
          <w:rFonts w:eastAsia="Univers 45 Light"/>
          <w:b/>
          <w:i/>
          <w:color w:val="000000"/>
          <w:szCs w:val="22"/>
          <w:lang w:val="en-CA"/>
        </w:rPr>
        <w:t>All young children and</w:t>
      </w:r>
      <w:r>
        <w:rPr>
          <w:rFonts w:eastAsia="Univers 45 Light"/>
          <w:b/>
          <w:i/>
          <w:color w:val="000000"/>
          <w:szCs w:val="22"/>
          <w:lang w:val="en-CA"/>
        </w:rPr>
        <w:t xml:space="preserve"> students with identified special education needs have access to a fair share of the available special education resources.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This principle will be visible in practice when:</w:t>
      </w:r>
    </w:p>
    <w:p w:rsidR="00E656B3" w:rsidRDefault="00416190">
      <w:pPr>
        <w:pStyle w:val="Bullet"/>
        <w:rPr>
          <w:lang w:val="en-CA"/>
        </w:rPr>
      </w:pPr>
      <w:r>
        <w:rPr>
          <w:lang w:val="en-CA"/>
        </w:rPr>
        <w:t>National special education resources are distributed fairly to meet identified spec</w:t>
      </w:r>
      <w:r>
        <w:rPr>
          <w:lang w:val="en-CA"/>
        </w:rPr>
        <w:t>ial education needs wherever the young child or student is educated</w:t>
      </w:r>
    </w:p>
    <w:p w:rsidR="00E656B3" w:rsidRDefault="00416190">
      <w:pPr>
        <w:pStyle w:val="Bullet"/>
        <w:rPr>
          <w:lang w:val="en-CA"/>
        </w:rPr>
      </w:pPr>
      <w:r>
        <w:rPr>
          <w:lang w:val="en-CA"/>
        </w:rPr>
        <w:t>Decisions on individual resource needs are based on valid, fair and culturally appropriate assessment practices</w:t>
      </w:r>
    </w:p>
    <w:p w:rsidR="00E656B3" w:rsidRDefault="00416190">
      <w:pPr>
        <w:pStyle w:val="Bullet"/>
        <w:rPr>
          <w:lang w:val="en-CA"/>
        </w:rPr>
      </w:pPr>
      <w:r>
        <w:rPr>
          <w:lang w:val="en-CA"/>
        </w:rPr>
        <w:t>Resources are retained in special schools and units while supported by enrol</w:t>
      </w:r>
      <w:r>
        <w:rPr>
          <w:lang w:val="en-CA"/>
        </w:rPr>
        <w:t>ments</w:t>
      </w:r>
    </w:p>
    <w:p w:rsidR="00E656B3" w:rsidRDefault="00416190">
      <w:pPr>
        <w:pStyle w:val="Bullet"/>
        <w:rPr>
          <w:lang w:val="en-CA"/>
        </w:rPr>
      </w:pPr>
      <w:r>
        <w:rPr>
          <w:lang w:val="en-CA"/>
        </w:rPr>
        <w:t>Any special education resources released by reorganization are retained for special education purposes</w:t>
      </w:r>
    </w:p>
    <w:p w:rsidR="00E656B3" w:rsidRDefault="00416190">
      <w:pPr>
        <w:pStyle w:val="Bullet"/>
        <w:rPr>
          <w:lang w:val="en-CA"/>
        </w:rPr>
      </w:pPr>
      <w:r>
        <w:rPr>
          <w:lang w:val="en-CA"/>
        </w:rPr>
        <w:t>Regular reviews of all special education resources are undertaken to ensure that resource needs and resource allocation are well matched</w:t>
      </w:r>
    </w:p>
    <w:p w:rsidR="00E656B3" w:rsidRDefault="00416190">
      <w:pPr>
        <w:pStyle w:val="Bulletlast"/>
        <w:rPr>
          <w:lang w:val="en-CA"/>
        </w:rPr>
      </w:pPr>
      <w:r>
        <w:rPr>
          <w:lang w:val="en-CA"/>
        </w:rPr>
        <w:t>Schools an</w:t>
      </w:r>
      <w:r>
        <w:rPr>
          <w:lang w:val="en-CA"/>
        </w:rPr>
        <w:t>d early childhood education services are aware of the available resources and support services, and use them when required.</w:t>
      </w:r>
    </w:p>
    <w:p w:rsidR="00E656B3" w:rsidRDefault="00416190">
      <w:pPr>
        <w:spacing w:before="120" w:after="240"/>
        <w:jc w:val="both"/>
        <w:rPr>
          <w:rFonts w:eastAsia="Univers 45 Light"/>
          <w:b/>
          <w:i/>
          <w:color w:val="000000"/>
          <w:szCs w:val="22"/>
          <w:lang w:val="en-CA"/>
        </w:rPr>
      </w:pPr>
      <w:r>
        <w:rPr>
          <w:rFonts w:eastAsia="Univers 45 Light"/>
          <w:b/>
          <w:i/>
          <w:color w:val="000000"/>
          <w:szCs w:val="22"/>
          <w:lang w:val="en-CA"/>
        </w:rPr>
        <w:t>Partnership between students' families/whanau and education providers is essential in overcoming barriers to learning.</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This principl</w:t>
      </w:r>
      <w:r>
        <w:rPr>
          <w:rFonts w:eastAsia="Univers 45 Light"/>
          <w:color w:val="000000"/>
          <w:szCs w:val="22"/>
          <w:lang w:val="en-CA"/>
        </w:rPr>
        <w:t>e will be visible in practice when:</w:t>
      </w:r>
    </w:p>
    <w:p w:rsidR="00E656B3" w:rsidRDefault="00416190">
      <w:pPr>
        <w:pStyle w:val="Bullet"/>
        <w:rPr>
          <w:lang w:val="en-CA"/>
        </w:rPr>
      </w:pPr>
      <w:r>
        <w:rPr>
          <w:lang w:val="en-CA"/>
        </w:rPr>
        <w:t>Information about the barriers to learning and the provision of resources is shared between families/whanau and education providers</w:t>
      </w:r>
    </w:p>
    <w:p w:rsidR="00E656B3" w:rsidRDefault="00416190">
      <w:pPr>
        <w:pStyle w:val="Bullet"/>
        <w:rPr>
          <w:lang w:val="en-CA"/>
        </w:rPr>
      </w:pPr>
      <w:r>
        <w:rPr>
          <w:lang w:val="en-CA"/>
        </w:rPr>
        <w:t>Full information is provided to families/whanau to enable them to make sound education c</w:t>
      </w:r>
      <w:r>
        <w:rPr>
          <w:lang w:val="en-CA"/>
        </w:rPr>
        <w:t>hoices and to participate fully in the enrolment, assessment, planning, programming, placement and monitoring of the young child or student's progress</w:t>
      </w:r>
    </w:p>
    <w:p w:rsidR="00E656B3" w:rsidRDefault="00416190">
      <w:pPr>
        <w:pStyle w:val="Bullet"/>
        <w:rPr>
          <w:lang w:val="en-CA"/>
        </w:rPr>
      </w:pPr>
      <w:r>
        <w:rPr>
          <w:lang w:val="en-CA"/>
        </w:rPr>
        <w:t>Both education providers and families/whanau share in the responsibility for ensuring maximum benefit fro</w:t>
      </w:r>
      <w:r>
        <w:rPr>
          <w:lang w:val="en-CA"/>
        </w:rPr>
        <w:t>m the resource</w:t>
      </w:r>
    </w:p>
    <w:p w:rsidR="00E656B3" w:rsidRDefault="00416190">
      <w:pPr>
        <w:pStyle w:val="Bullet"/>
        <w:rPr>
          <w:lang w:val="en-CA"/>
        </w:rPr>
      </w:pPr>
      <w:r>
        <w:rPr>
          <w:lang w:val="en-CA"/>
        </w:rPr>
        <w:t>Families/whanau are able to have placement and other decisions reviewed</w:t>
      </w:r>
    </w:p>
    <w:p w:rsidR="00E656B3" w:rsidRDefault="00416190">
      <w:pPr>
        <w:pStyle w:val="Bullet"/>
        <w:rPr>
          <w:lang w:val="en-CA"/>
        </w:rPr>
      </w:pPr>
      <w:r>
        <w:rPr>
          <w:lang w:val="en-CA"/>
        </w:rPr>
        <w:t>Families/whanau may choose to be supported by an advocate in assessment, planning, placement, review and appeal processes</w:t>
      </w:r>
    </w:p>
    <w:p w:rsidR="00E656B3" w:rsidRDefault="00416190">
      <w:pPr>
        <w:pStyle w:val="Bulletlast"/>
        <w:rPr>
          <w:lang w:val="en-CA"/>
        </w:rPr>
      </w:pPr>
      <w:r>
        <w:rPr>
          <w:lang w:val="en-CA"/>
        </w:rPr>
        <w:t xml:space="preserve">Schools and early childhood education services </w:t>
      </w:r>
      <w:r>
        <w:rPr>
          <w:lang w:val="en-CA"/>
        </w:rPr>
        <w:t>consult with families/whanau of young children and students with special education needs when recruiting and appointing special education staff.</w:t>
      </w:r>
    </w:p>
    <w:p w:rsidR="00E656B3" w:rsidRDefault="00416190">
      <w:pPr>
        <w:spacing w:before="120" w:after="240"/>
        <w:jc w:val="both"/>
        <w:rPr>
          <w:rFonts w:eastAsia="Univers 45 Light"/>
          <w:b/>
          <w:i/>
          <w:color w:val="000000"/>
          <w:szCs w:val="22"/>
          <w:lang w:val="en-CA"/>
        </w:rPr>
      </w:pPr>
      <w:r>
        <w:rPr>
          <w:rFonts w:eastAsia="Univers 45 Light"/>
          <w:b/>
          <w:i/>
          <w:color w:val="000000"/>
          <w:szCs w:val="22"/>
          <w:lang w:val="en-CA"/>
        </w:rPr>
        <w:t xml:space="preserve">All special education resources are used in the most effective and efficient way possible, taking into account </w:t>
      </w:r>
      <w:r>
        <w:rPr>
          <w:rFonts w:eastAsia="Univers 45 Light"/>
          <w:b/>
          <w:i/>
          <w:color w:val="000000"/>
          <w:szCs w:val="22"/>
          <w:lang w:val="en-CA"/>
        </w:rPr>
        <w:t>parent choice and the needs of the young child or student.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This principle will be visible in practice when:</w:t>
      </w:r>
    </w:p>
    <w:p w:rsidR="00E656B3" w:rsidRDefault="00416190">
      <w:pPr>
        <w:pStyle w:val="Bullet"/>
        <w:rPr>
          <w:lang w:val="en-CA"/>
        </w:rPr>
      </w:pPr>
      <w:r>
        <w:rPr>
          <w:lang w:val="en-CA"/>
        </w:rPr>
        <w:t>Education providers are accountable for efficient and effective use of resources</w:t>
      </w:r>
    </w:p>
    <w:p w:rsidR="00E656B3" w:rsidRDefault="00416190">
      <w:pPr>
        <w:pStyle w:val="Bullet"/>
        <w:rPr>
          <w:lang w:val="en-CA"/>
        </w:rPr>
      </w:pPr>
      <w:r>
        <w:rPr>
          <w:lang w:val="en-CA"/>
        </w:rPr>
        <w:t>The various providers of special education services co-ordinate the</w:t>
      </w:r>
      <w:r>
        <w:rPr>
          <w:lang w:val="en-CA"/>
        </w:rPr>
        <w:t>ir services effectively</w:t>
      </w:r>
    </w:p>
    <w:p w:rsidR="00E656B3" w:rsidRDefault="00416190">
      <w:pPr>
        <w:pStyle w:val="Bullet"/>
        <w:rPr>
          <w:lang w:val="en-CA"/>
        </w:rPr>
      </w:pPr>
      <w:r>
        <w:rPr>
          <w:lang w:val="en-CA"/>
        </w:rPr>
        <w:t>Services for special education are co-ordinated with regular education and with services provided by health and welfare agencies at national and local levels</w:t>
      </w:r>
    </w:p>
    <w:p w:rsidR="00E656B3" w:rsidRDefault="00416190">
      <w:pPr>
        <w:pStyle w:val="Bullet"/>
        <w:rPr>
          <w:lang w:val="en-CA"/>
        </w:rPr>
      </w:pPr>
      <w:r>
        <w:rPr>
          <w:lang w:val="en-CA"/>
        </w:rPr>
        <w:lastRenderedPageBreak/>
        <w:t>Criteria for individual special education resource entitlements are consis</w:t>
      </w:r>
      <w:r>
        <w:rPr>
          <w:lang w:val="en-CA"/>
        </w:rPr>
        <w:t>tent and transparent</w:t>
      </w:r>
    </w:p>
    <w:p w:rsidR="00E656B3" w:rsidRDefault="00416190">
      <w:pPr>
        <w:pStyle w:val="Bulletlast"/>
        <w:rPr>
          <w:lang w:val="en-CA"/>
        </w:rPr>
      </w:pPr>
      <w:r>
        <w:rPr>
          <w:lang w:val="en-CA"/>
        </w:rPr>
        <w:t>Decisions, wherever possible, are made collaboratively by those closest to a student.</w:t>
      </w:r>
    </w:p>
    <w:p w:rsidR="00E656B3" w:rsidRDefault="00416190">
      <w:pPr>
        <w:spacing w:before="120" w:after="240"/>
        <w:jc w:val="both"/>
        <w:rPr>
          <w:rFonts w:eastAsia="Univers 45 Light"/>
          <w:b/>
          <w:i/>
          <w:color w:val="000000"/>
          <w:szCs w:val="22"/>
          <w:lang w:val="en-CA"/>
        </w:rPr>
      </w:pPr>
      <w:r>
        <w:rPr>
          <w:rFonts w:eastAsia="Univers 45 Light"/>
          <w:b/>
          <w:i/>
          <w:color w:val="000000"/>
          <w:szCs w:val="22"/>
          <w:lang w:val="en-CA"/>
        </w:rPr>
        <w:t>A young child or student's language and culture comprise a vital context for learning and development and must be taken into consideration in plannin</w:t>
      </w:r>
      <w:r>
        <w:rPr>
          <w:rFonts w:eastAsia="Univers 45 Light"/>
          <w:b/>
          <w:i/>
          <w:color w:val="000000"/>
          <w:szCs w:val="22"/>
          <w:lang w:val="en-CA"/>
        </w:rPr>
        <w:t>g programs.</w:t>
      </w:r>
      <w:r>
        <w:rPr>
          <w:rFonts w:eastAsia="Univers 45 Light"/>
          <w:color w:val="000000"/>
          <w:szCs w:val="22"/>
          <w:lang w:val="en-CA"/>
        </w:rPr>
        <w:t xml:space="preserve"> This principle will be visible in practice when:</w:t>
      </w:r>
    </w:p>
    <w:p w:rsidR="00E656B3" w:rsidRDefault="00416190">
      <w:pPr>
        <w:numPr>
          <w:ilvl w:val="0"/>
          <w:numId w:val="23"/>
        </w:numPr>
        <w:spacing w:before="120" w:after="240"/>
        <w:jc w:val="both"/>
        <w:rPr>
          <w:rFonts w:eastAsia="Univers 45 Light"/>
          <w:color w:val="000000"/>
          <w:szCs w:val="22"/>
          <w:lang w:val="en-CA"/>
        </w:rPr>
      </w:pPr>
      <w:r>
        <w:rPr>
          <w:rFonts w:eastAsia="Univers 45 Light"/>
          <w:color w:val="000000"/>
          <w:szCs w:val="22"/>
          <w:lang w:val="en-CA"/>
        </w:rPr>
        <w:t>Special education is responsive to the needs and preferences of the tangata whenua</w:t>
      </w:r>
    </w:p>
    <w:p w:rsidR="00E656B3" w:rsidRDefault="00416190">
      <w:pPr>
        <w:numPr>
          <w:ilvl w:val="0"/>
          <w:numId w:val="23"/>
        </w:numPr>
        <w:spacing w:before="120" w:after="240"/>
        <w:jc w:val="both"/>
        <w:rPr>
          <w:rFonts w:eastAsia="Univers 45 Light"/>
          <w:color w:val="000000"/>
          <w:szCs w:val="22"/>
          <w:lang w:val="en-CA"/>
        </w:rPr>
      </w:pPr>
      <w:r>
        <w:rPr>
          <w:rFonts w:eastAsia="Univers 45 Light"/>
          <w:color w:val="000000"/>
          <w:szCs w:val="22"/>
          <w:lang w:val="en-CA"/>
        </w:rPr>
        <w:t xml:space="preserve">The special education needs of young children and students from different ethnic groups are met in culturally </w:t>
      </w:r>
      <w:r>
        <w:rPr>
          <w:rFonts w:eastAsia="Univers 45 Light"/>
          <w:color w:val="000000"/>
          <w:szCs w:val="22"/>
          <w:lang w:val="en-CA"/>
        </w:rPr>
        <w:t>appropriate ways</w:t>
      </w:r>
    </w:p>
    <w:p w:rsidR="00E656B3" w:rsidRDefault="00416190">
      <w:pPr>
        <w:numPr>
          <w:ilvl w:val="0"/>
          <w:numId w:val="23"/>
        </w:numPr>
        <w:spacing w:before="120" w:after="240"/>
        <w:jc w:val="both"/>
        <w:rPr>
          <w:rFonts w:eastAsia="Univers 45 Light"/>
          <w:color w:val="000000"/>
          <w:szCs w:val="22"/>
          <w:lang w:val="en-CA"/>
        </w:rPr>
      </w:pPr>
      <w:r>
        <w:rPr>
          <w:rFonts w:eastAsia="Univers 45 Light"/>
          <w:color w:val="000000"/>
          <w:szCs w:val="22"/>
          <w:lang w:val="en-CA"/>
        </w:rPr>
        <w:t>The special education needs of young children and students are met in ways which reflect any culture or identity associated with their disability group</w:t>
      </w:r>
    </w:p>
    <w:p w:rsidR="00E656B3" w:rsidRDefault="00416190">
      <w:pPr>
        <w:numPr>
          <w:ilvl w:val="0"/>
          <w:numId w:val="23"/>
        </w:numPr>
        <w:spacing w:before="120" w:after="240"/>
        <w:jc w:val="both"/>
        <w:rPr>
          <w:rFonts w:eastAsia="Univers 45 Light"/>
          <w:color w:val="000000"/>
          <w:szCs w:val="22"/>
          <w:lang w:val="en-CA"/>
        </w:rPr>
      </w:pPr>
      <w:r>
        <w:rPr>
          <w:rFonts w:eastAsia="Univers 45 Light"/>
          <w:color w:val="000000"/>
          <w:szCs w:val="22"/>
          <w:lang w:val="en-CA"/>
        </w:rPr>
        <w:t>Appropriately skilled staff are appointed.</w:t>
      </w:r>
    </w:p>
    <w:p w:rsidR="00E656B3" w:rsidRDefault="00416190">
      <w:pPr>
        <w:spacing w:before="120" w:after="240"/>
        <w:jc w:val="both"/>
        <w:rPr>
          <w:rFonts w:eastAsia="Univers 45 Light"/>
          <w:b/>
          <w:color w:val="000000"/>
          <w:szCs w:val="22"/>
          <w:lang w:val="en-CA"/>
        </w:rPr>
      </w:pPr>
      <w:r>
        <w:rPr>
          <w:rFonts w:eastAsia="Univers 45 Light"/>
          <w:b/>
          <w:color w:val="000000"/>
          <w:szCs w:val="22"/>
          <w:lang w:val="en-CA"/>
        </w:rPr>
        <w:t xml:space="preserve">Young children and students with special </w:t>
      </w:r>
      <w:r>
        <w:rPr>
          <w:rFonts w:eastAsia="Univers 45 Light"/>
          <w:b/>
          <w:color w:val="000000"/>
          <w:szCs w:val="22"/>
          <w:lang w:val="en-CA"/>
        </w:rPr>
        <w:t>education needs will have access to a seamless education from the time that their needs are identified through to post-school options.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This principle will be visible in practice when:</w:t>
      </w:r>
    </w:p>
    <w:p w:rsidR="00E656B3" w:rsidRDefault="00416190">
      <w:pPr>
        <w:pStyle w:val="Bullet"/>
        <w:rPr>
          <w:lang w:val="en-CA"/>
        </w:rPr>
      </w:pPr>
      <w:r>
        <w:rPr>
          <w:lang w:val="en-CA"/>
        </w:rPr>
        <w:t>Admission and transition procedures enable young children and students t</w:t>
      </w:r>
      <w:r>
        <w:rPr>
          <w:lang w:val="en-CA"/>
        </w:rPr>
        <w:t>o move successfully from one education setting to another, or to a workplace.</w:t>
      </w:r>
    </w:p>
    <w:p w:rsidR="00E656B3" w:rsidRDefault="00416190">
      <w:pPr>
        <w:pStyle w:val="Bullet"/>
        <w:rPr>
          <w:lang w:val="en-CA"/>
        </w:rPr>
      </w:pPr>
      <w:r>
        <w:rPr>
          <w:lang w:val="en-CA"/>
        </w:rPr>
        <w:t>The guidelines will assist early childhood education services and schools to achieve the following National Education Goals that form part of the National Education Guidelines:</w:t>
      </w:r>
    </w:p>
    <w:p w:rsidR="00E656B3" w:rsidRDefault="00416190">
      <w:pPr>
        <w:pStyle w:val="Bullet"/>
        <w:rPr>
          <w:lang w:val="en-CA"/>
        </w:rPr>
      </w:pPr>
      <w:r>
        <w:rPr>
          <w:lang w:val="en-CA"/>
        </w:rPr>
        <w:t>T</w:t>
      </w:r>
      <w:r>
        <w:rPr>
          <w:lang w:val="en-CA"/>
        </w:rPr>
        <w:t>he highest standards of achievement, through programs that enable all students to realise their full potential as individuals and to develop the values needed to become full members of New Zealand's society.</w:t>
      </w:r>
    </w:p>
    <w:p w:rsidR="00E656B3" w:rsidRDefault="00416190">
      <w:pPr>
        <w:pStyle w:val="Bullet"/>
        <w:rPr>
          <w:lang w:val="en-CA"/>
        </w:rPr>
      </w:pPr>
      <w:r>
        <w:rPr>
          <w:lang w:val="en-CA"/>
        </w:rPr>
        <w:t xml:space="preserve">Equality of educational opportunity for all New </w:t>
      </w:r>
      <w:r>
        <w:rPr>
          <w:lang w:val="en-CA"/>
        </w:rPr>
        <w:t>Zealanders, by identifying and removing barriers to achievement.</w:t>
      </w:r>
    </w:p>
    <w:p w:rsidR="00E656B3" w:rsidRDefault="00416190">
      <w:pPr>
        <w:pStyle w:val="Bulletlast"/>
        <w:spacing w:before="0" w:after="360"/>
        <w:rPr>
          <w:lang w:val="en-CA"/>
        </w:rPr>
      </w:pPr>
      <w:r>
        <w:rPr>
          <w:lang w:val="en-CA"/>
        </w:rPr>
        <w:t>A sound foundation in the early years for future learning and achievement through programs that include support for parents in their vital role as their children's first teachers.</w:t>
      </w:r>
    </w:p>
    <w:p w:rsidR="00E656B3" w:rsidRDefault="00416190">
      <w:pPr>
        <w:pStyle w:val="Heading5"/>
        <w:rPr>
          <w:rFonts w:eastAsia="Univers 45 Light"/>
          <w:lang w:val="en-CA"/>
        </w:rPr>
      </w:pPr>
      <w:r>
        <w:rPr>
          <w:rFonts w:eastAsia="Univers 45 Light"/>
          <w:lang w:val="en-CA"/>
        </w:rPr>
        <w:t>New Zealand</w:t>
      </w:r>
      <w:r>
        <w:rPr>
          <w:rFonts w:eastAsia="Univers 45 Light"/>
          <w:lang w:val="en-CA"/>
        </w:rPr>
        <w:t xml:space="preserve"> Disability Strategy</w:t>
      </w:r>
      <w:r>
        <w:rPr>
          <w:rFonts w:eastAsia="Univers 45 Light"/>
          <w:vertAlign w:val="superscript"/>
          <w:lang w:val="en-CA"/>
        </w:rPr>
        <w:footnoteReference w:id="321"/>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New Zealand Disability Strategy's vision is of a society that highly values the lives and continually enhances the full participation of disabled people. It provides a framework to guide government agencies making policy and servi</w:t>
      </w:r>
      <w:r>
        <w:rPr>
          <w:rFonts w:eastAsia="Univers 45 Light"/>
          <w:color w:val="000000"/>
          <w:szCs w:val="22"/>
          <w:lang w:val="en-CA"/>
        </w:rPr>
        <w:t>ces impacting disabled people.</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Strategy has the vision of a society that highly values the lives and continually enhances full participation of disabled people. It provides an enduring framework to ensure that government departments and agencies consid</w:t>
      </w:r>
      <w:r>
        <w:rPr>
          <w:rFonts w:eastAsia="Univers 45 Light"/>
          <w:color w:val="000000"/>
          <w:szCs w:val="22"/>
          <w:lang w:val="en-CA"/>
        </w:rPr>
        <w:t>er disabled people before making decisions.</w:t>
      </w:r>
    </w:p>
    <w:p w:rsidR="00E656B3" w:rsidRDefault="00416190">
      <w:pPr>
        <w:pStyle w:val="Heading6"/>
        <w:rPr>
          <w:rFonts w:eastAsia="Univers 45 Light"/>
          <w:lang w:val="en-CA"/>
        </w:rPr>
      </w:pPr>
      <w:r>
        <w:rPr>
          <w:rFonts w:eastAsia="Univers 45 Light"/>
          <w:lang w:val="en-CA"/>
        </w:rPr>
        <w:lastRenderedPageBreak/>
        <w:t>Strategic Objectives</w:t>
      </w:r>
      <w:r>
        <w:rPr>
          <w:rFonts w:eastAsia="Univers 45 Light"/>
          <w:vertAlign w:val="superscript"/>
          <w:lang w:val="en-CA"/>
        </w:rPr>
        <w:footnoteReference w:id="322"/>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There are 15 Objectives, and over 100 action points.</w:t>
      </w:r>
    </w:p>
    <w:p w:rsidR="00E656B3" w:rsidRDefault="00416190">
      <w:pPr>
        <w:pStyle w:val="Bullet"/>
        <w:rPr>
          <w:lang w:val="en-CA"/>
        </w:rPr>
      </w:pPr>
      <w:r>
        <w:rPr>
          <w:lang w:val="en-CA"/>
        </w:rPr>
        <w:t>Objective 1: Encourage and educate for a non-disabling society</w:t>
      </w:r>
    </w:p>
    <w:p w:rsidR="00E656B3" w:rsidRDefault="00416190">
      <w:pPr>
        <w:pStyle w:val="Bullet"/>
        <w:rPr>
          <w:lang w:val="en-CA"/>
        </w:rPr>
      </w:pPr>
      <w:r>
        <w:rPr>
          <w:lang w:val="en-CA"/>
        </w:rPr>
        <w:t>Objective 2: Ensure rights for disabled people</w:t>
      </w:r>
    </w:p>
    <w:p w:rsidR="00E656B3" w:rsidRDefault="00416190">
      <w:pPr>
        <w:pStyle w:val="Bullet"/>
        <w:rPr>
          <w:lang w:val="en-CA"/>
        </w:rPr>
      </w:pPr>
      <w:r>
        <w:rPr>
          <w:lang w:val="en-CA"/>
        </w:rPr>
        <w:t>Objective 3: Provide the be</w:t>
      </w:r>
      <w:r>
        <w:rPr>
          <w:lang w:val="en-CA"/>
        </w:rPr>
        <w:t>st education for disabled people</w:t>
      </w:r>
    </w:p>
    <w:p w:rsidR="00E656B3" w:rsidRDefault="00416190">
      <w:pPr>
        <w:pStyle w:val="Bullet"/>
        <w:rPr>
          <w:lang w:val="en-CA"/>
        </w:rPr>
      </w:pPr>
      <w:r>
        <w:rPr>
          <w:lang w:val="en-CA"/>
        </w:rPr>
        <w:t>Objective 4: Provide opportunities in employment and economic development for disabled people</w:t>
      </w:r>
    </w:p>
    <w:p w:rsidR="00E656B3" w:rsidRDefault="00416190">
      <w:pPr>
        <w:pStyle w:val="Bullet"/>
        <w:rPr>
          <w:lang w:val="en-CA"/>
        </w:rPr>
      </w:pPr>
      <w:r>
        <w:rPr>
          <w:lang w:val="en-CA"/>
        </w:rPr>
        <w:t>Objective 5: Foster leadership by disabled people</w:t>
      </w:r>
    </w:p>
    <w:p w:rsidR="00E656B3" w:rsidRDefault="00416190">
      <w:pPr>
        <w:pStyle w:val="Bullet"/>
        <w:rPr>
          <w:lang w:val="en-CA"/>
        </w:rPr>
      </w:pPr>
      <w:r>
        <w:rPr>
          <w:lang w:val="en-CA"/>
        </w:rPr>
        <w:t>Objective 6: Foster an aware and responsive public service</w:t>
      </w:r>
    </w:p>
    <w:p w:rsidR="00E656B3" w:rsidRDefault="00416190">
      <w:pPr>
        <w:pStyle w:val="Bullet"/>
        <w:rPr>
          <w:lang w:val="en-CA"/>
        </w:rPr>
      </w:pPr>
      <w:r>
        <w:rPr>
          <w:lang w:val="en-CA"/>
        </w:rPr>
        <w:t xml:space="preserve">Objective 7: Create </w:t>
      </w:r>
      <w:r>
        <w:rPr>
          <w:lang w:val="en-CA"/>
        </w:rPr>
        <w:t>long-term support systems centred on the individual</w:t>
      </w:r>
    </w:p>
    <w:p w:rsidR="00E656B3" w:rsidRDefault="00416190">
      <w:pPr>
        <w:pStyle w:val="Bullet"/>
        <w:rPr>
          <w:lang w:val="en-CA"/>
        </w:rPr>
      </w:pPr>
      <w:r>
        <w:rPr>
          <w:lang w:val="en-CA"/>
        </w:rPr>
        <w:t>Objective 8: Support quality living in the community for disabled people</w:t>
      </w:r>
    </w:p>
    <w:p w:rsidR="00E656B3" w:rsidRDefault="00416190">
      <w:pPr>
        <w:pStyle w:val="Bullet"/>
        <w:rPr>
          <w:lang w:val="en-CA"/>
        </w:rPr>
      </w:pPr>
      <w:r>
        <w:rPr>
          <w:lang w:val="en-CA"/>
        </w:rPr>
        <w:t>Objective 9: Support lifestyle choices, recreation and culture for disabled people</w:t>
      </w:r>
    </w:p>
    <w:p w:rsidR="00E656B3" w:rsidRDefault="00416190">
      <w:pPr>
        <w:pStyle w:val="Bullet"/>
        <w:rPr>
          <w:lang w:val="en-CA"/>
        </w:rPr>
      </w:pPr>
      <w:r>
        <w:rPr>
          <w:lang w:val="en-CA"/>
        </w:rPr>
        <w:t xml:space="preserve">Objective 10: Collect and use relevant </w:t>
      </w:r>
      <w:r>
        <w:rPr>
          <w:lang w:val="en-CA"/>
        </w:rPr>
        <w:t>information about disabled people and disability issues</w:t>
      </w:r>
    </w:p>
    <w:p w:rsidR="00E656B3" w:rsidRDefault="00416190">
      <w:pPr>
        <w:pStyle w:val="Bullet"/>
        <w:rPr>
          <w:lang w:val="en-CA"/>
        </w:rPr>
      </w:pPr>
      <w:r>
        <w:rPr>
          <w:lang w:val="en-CA"/>
        </w:rPr>
        <w:t>Objective 11: Promote participation of disabled Maori</w:t>
      </w:r>
    </w:p>
    <w:p w:rsidR="00E656B3" w:rsidRDefault="00416190">
      <w:pPr>
        <w:pStyle w:val="Bullet"/>
        <w:rPr>
          <w:lang w:val="en-CA"/>
        </w:rPr>
      </w:pPr>
      <w:r>
        <w:rPr>
          <w:lang w:val="en-CA"/>
        </w:rPr>
        <w:t>Objective 12: Promote participation of disabled Pacific peoples</w:t>
      </w:r>
    </w:p>
    <w:p w:rsidR="00E656B3" w:rsidRDefault="00416190">
      <w:pPr>
        <w:pStyle w:val="Bullet"/>
        <w:rPr>
          <w:lang w:val="en-CA"/>
        </w:rPr>
      </w:pPr>
      <w:r>
        <w:rPr>
          <w:lang w:val="en-CA"/>
        </w:rPr>
        <w:t>Objective 13: Enable disabled children and youth to lead full and active lives</w:t>
      </w:r>
    </w:p>
    <w:p w:rsidR="00E656B3" w:rsidRDefault="00416190">
      <w:pPr>
        <w:pStyle w:val="Bullet"/>
        <w:rPr>
          <w:lang w:val="en-CA"/>
        </w:rPr>
      </w:pPr>
      <w:r>
        <w:rPr>
          <w:lang w:val="en-CA"/>
        </w:rPr>
        <w:t>Obj</w:t>
      </w:r>
      <w:r>
        <w:rPr>
          <w:lang w:val="en-CA"/>
        </w:rPr>
        <w:t>ective 14: Promote participation of disabled women in order to improve their quality of life</w:t>
      </w:r>
    </w:p>
    <w:p w:rsidR="00E656B3" w:rsidRDefault="00416190">
      <w:pPr>
        <w:pStyle w:val="Bulletlast"/>
        <w:spacing w:before="0" w:after="360"/>
        <w:rPr>
          <w:lang w:val="en-CA"/>
        </w:rPr>
      </w:pPr>
      <w:r>
        <w:rPr>
          <w:lang w:val="en-CA"/>
        </w:rPr>
        <w:t>Objective 15: Value families, wha¯nau and people providing ongoing support</w:t>
      </w:r>
    </w:p>
    <w:p w:rsidR="00E656B3" w:rsidRDefault="00416190">
      <w:pPr>
        <w:pStyle w:val="Heading6"/>
        <w:rPr>
          <w:rFonts w:eastAsia="Univers 45 Light"/>
          <w:lang w:val="en-CA"/>
        </w:rPr>
      </w:pPr>
      <w:r>
        <w:rPr>
          <w:rFonts w:eastAsia="Univers 45 Light"/>
          <w:lang w:val="en-CA"/>
        </w:rPr>
        <w:t>Actions:</w:t>
      </w:r>
    </w:p>
    <w:p w:rsidR="00E656B3" w:rsidRDefault="00416190">
      <w:pPr>
        <w:pStyle w:val="Bullet"/>
        <w:rPr>
          <w:lang w:val="en-CA"/>
        </w:rPr>
      </w:pPr>
      <w:r>
        <w:rPr>
          <w:lang w:val="en-CA"/>
        </w:rPr>
        <w:t>Ensure that no child is denied access to their local, regular school because of</w:t>
      </w:r>
      <w:r>
        <w:rPr>
          <w:lang w:val="en-CA"/>
        </w:rPr>
        <w:t xml:space="preserve"> their impairment.</w:t>
      </w:r>
    </w:p>
    <w:p w:rsidR="00E656B3" w:rsidRDefault="00416190">
      <w:pPr>
        <w:pStyle w:val="Bullet"/>
        <w:rPr>
          <w:lang w:val="en-CA"/>
        </w:rPr>
      </w:pPr>
      <w:r>
        <w:rPr>
          <w:lang w:val="en-CA"/>
        </w:rPr>
        <w:t>Support the development of effective communication by providing access to education in New Zealand Sign Language, communication technologies and human aids.</w:t>
      </w:r>
    </w:p>
    <w:p w:rsidR="00E656B3" w:rsidRDefault="00416190">
      <w:pPr>
        <w:pStyle w:val="Bullet"/>
        <w:rPr>
          <w:lang w:val="en-CA"/>
        </w:rPr>
      </w:pPr>
      <w:r>
        <w:rPr>
          <w:lang w:val="en-CA"/>
        </w:rPr>
        <w:t>Ensure that teachers and other educators understand the learning needs of disabl</w:t>
      </w:r>
      <w:r>
        <w:rPr>
          <w:lang w:val="en-CA"/>
        </w:rPr>
        <w:t>ed people.</w:t>
      </w:r>
    </w:p>
    <w:p w:rsidR="00E656B3" w:rsidRDefault="00416190">
      <w:pPr>
        <w:pStyle w:val="Bullet"/>
        <w:rPr>
          <w:lang w:val="en-CA"/>
        </w:rPr>
      </w:pPr>
      <w:r>
        <w:rPr>
          <w:lang w:val="en-CA"/>
        </w:rPr>
        <w:t>Ensure that disabled students, families, teachers and other educators have equitable access to the resources available to meet their needs.</w:t>
      </w:r>
    </w:p>
    <w:p w:rsidR="00E656B3" w:rsidRDefault="00416190">
      <w:pPr>
        <w:pStyle w:val="Bullet"/>
        <w:rPr>
          <w:lang w:val="en-CA"/>
        </w:rPr>
      </w:pPr>
      <w:r>
        <w:rPr>
          <w:lang w:val="en-CA"/>
        </w:rPr>
        <w:t xml:space="preserve">Facilitate opportunities for disabled students to make contact with their disabled competitors in other </w:t>
      </w:r>
      <w:r>
        <w:rPr>
          <w:lang w:val="en-CA"/>
        </w:rPr>
        <w:t>schools.</w:t>
      </w:r>
    </w:p>
    <w:p w:rsidR="00E656B3" w:rsidRDefault="00416190">
      <w:pPr>
        <w:pStyle w:val="Bullet"/>
        <w:rPr>
          <w:lang w:val="en-CA"/>
        </w:rPr>
      </w:pPr>
      <w:r>
        <w:rPr>
          <w:lang w:val="en-CA"/>
        </w:rPr>
        <w:t>Improve schools’ responsiveness to and accountability for the needs of disabled students.</w:t>
      </w:r>
    </w:p>
    <w:p w:rsidR="00E656B3" w:rsidRDefault="00416190">
      <w:pPr>
        <w:pStyle w:val="Bullet"/>
        <w:rPr>
          <w:lang w:val="en-CA"/>
        </w:rPr>
      </w:pPr>
      <w:r>
        <w:rPr>
          <w:lang w:val="en-CA"/>
        </w:rPr>
        <w:t>Promote appropriate and effective inclusive educational settings that will meet individual educational needs.</w:t>
      </w:r>
    </w:p>
    <w:p w:rsidR="00E656B3" w:rsidRDefault="00416190">
      <w:pPr>
        <w:pStyle w:val="Bulletlast"/>
        <w:rPr>
          <w:lang w:val="en-CA"/>
        </w:rPr>
      </w:pPr>
      <w:r>
        <w:rPr>
          <w:lang w:val="en-CA"/>
        </w:rPr>
        <w:t>Improve post-compulsory education options for d</w:t>
      </w:r>
      <w:r>
        <w:rPr>
          <w:lang w:val="en-CA"/>
        </w:rPr>
        <w:t>isabled people, including promoting best practice, providing career guidance, increasing lifelong opportunities for learning and better aligning financial support with educational opportunities.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lastRenderedPageBreak/>
        <w:t>Action to implement the above-mentioned New Zealand Disabilit</w:t>
      </w:r>
      <w:r>
        <w:rPr>
          <w:rFonts w:eastAsia="Univers 45 Light"/>
          <w:color w:val="000000"/>
          <w:szCs w:val="22"/>
          <w:lang w:val="en-CA"/>
        </w:rPr>
        <w:t>y Strategy objectives can be grouped into five themes. These themes do not reflect a hierarchy of priority, nor are they mutually exclusive.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Promoting citizenship: by fostering society’s ability to include disabled people. This requires initiatives to impr</w:t>
      </w:r>
      <w:r>
        <w:rPr>
          <w:rFonts w:eastAsia="Univers 45 Light"/>
          <w:color w:val="000000"/>
          <w:szCs w:val="22"/>
          <w:lang w:val="en-CA"/>
        </w:rPr>
        <w:t xml:space="preserve">ove public awareness of disability, to raise the visibility and promote the leadership of disabled people, and to ensure disabled people’s rights are upheld. Objectives in this theme are 2 - Ensure rights for disabled people, 1 - Encourage and educate for </w:t>
      </w:r>
      <w:r>
        <w:rPr>
          <w:rFonts w:eastAsia="Univers 45 Light"/>
          <w:color w:val="000000"/>
          <w:szCs w:val="22"/>
          <w:lang w:val="en-CA"/>
        </w:rPr>
        <w:t>a non-disabling society, and 5 - Foster leadership by disabled people.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Building government capacity: by ensuring agencies have the necessary knowledge, skills and systems to address disability issues. This requires improved information collection and under</w:t>
      </w:r>
      <w:r>
        <w:rPr>
          <w:rFonts w:eastAsia="Univers 45 Light"/>
          <w:color w:val="000000"/>
          <w:szCs w:val="22"/>
          <w:lang w:val="en-CA"/>
        </w:rPr>
        <w:t>standing of what will help to eliminate barriers to participation. Objectives in this theme are: 6 - Foster an aware and responsive public service, and 10 - Collect and use relevant information about disabled people and disability issue.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Improving disabili</w:t>
      </w:r>
      <w:r>
        <w:rPr>
          <w:rFonts w:eastAsia="Univers 45 Light"/>
          <w:color w:val="000000"/>
          <w:szCs w:val="22"/>
          <w:lang w:val="en-CA"/>
        </w:rPr>
        <w:t>ty support services: by ensuring the way they are provided enables disabled people to have ordinary choices and responsibilities. Objective 7 - Create long-term support systems centred in the individual is in this them.</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Promoting participation by disabled </w:t>
      </w:r>
      <w:r>
        <w:rPr>
          <w:rFonts w:eastAsia="Univers 45 Light"/>
          <w:color w:val="000000"/>
          <w:szCs w:val="22"/>
          <w:lang w:val="en-CA"/>
        </w:rPr>
        <w:t>people in all areas of life: by identifying and maximising opportunities in all sectors of the community. This requires government agencies to take disability issues into account when making decisions in a wide range of sectors; for example, addressing lon</w:t>
      </w:r>
      <w:r>
        <w:rPr>
          <w:rFonts w:eastAsia="Univers 45 Light"/>
          <w:color w:val="000000"/>
          <w:szCs w:val="22"/>
          <w:lang w:val="en-CA"/>
        </w:rPr>
        <w:t>gstanding barriers in transport, sports and recreation, relationship services or companies regulations. Objectives in this theme are: 3 - Provide the best education for disabled people, 4 - Provide opportunities in employment and economic development for d</w:t>
      </w:r>
      <w:r>
        <w:rPr>
          <w:rFonts w:eastAsia="Univers 45 Light"/>
          <w:color w:val="000000"/>
          <w:szCs w:val="22"/>
          <w:lang w:val="en-CA"/>
        </w:rPr>
        <w:t>isabled people, 8 - Support quality living in the community for disabled people, and 9 - Support lifestyle choices, recreation and culture for disabled people.</w:t>
      </w:r>
    </w:p>
    <w:p w:rsidR="00E656B3" w:rsidRDefault="00416190">
      <w:pPr>
        <w:spacing w:after="360"/>
        <w:jc w:val="both"/>
        <w:rPr>
          <w:rFonts w:eastAsia="Univers 45 Light"/>
          <w:color w:val="000000"/>
          <w:szCs w:val="22"/>
          <w:lang w:val="en-CA"/>
        </w:rPr>
      </w:pPr>
      <w:r>
        <w:rPr>
          <w:rFonts w:eastAsia="Univers 45 Light"/>
          <w:color w:val="000000"/>
          <w:szCs w:val="22"/>
          <w:lang w:val="en-CA"/>
        </w:rPr>
        <w:t>Addressing diversity of need: by acknowledging that, in addition to common issues, there is huge</w:t>
      </w:r>
      <w:r>
        <w:rPr>
          <w:rFonts w:eastAsia="Univers 45 Light"/>
          <w:color w:val="000000"/>
          <w:szCs w:val="22"/>
          <w:lang w:val="en-CA"/>
        </w:rPr>
        <w:t xml:space="preserve"> diversity among disabled people. It is also important to address the specific needs of disabled people’s families. Objectives in this theme are: 11 - Promote participation of disabled M</w:t>
      </w:r>
      <w:r>
        <w:rPr>
          <w:rFonts w:ascii="Cambria" w:eastAsia="Univers 45 Light" w:hAnsi="Cambria" w:cs="Cambria"/>
          <w:color w:val="000000"/>
          <w:szCs w:val="22"/>
          <w:lang w:val="en-CA"/>
        </w:rPr>
        <w:t>ā</w:t>
      </w:r>
      <w:r>
        <w:rPr>
          <w:rFonts w:eastAsia="Univers 45 Light"/>
          <w:color w:val="000000"/>
          <w:szCs w:val="22"/>
          <w:lang w:val="en-CA"/>
        </w:rPr>
        <w:t>ori, 12 - Promote participation of disabled Pacific peoples, 13 - Ena</w:t>
      </w:r>
      <w:r>
        <w:rPr>
          <w:rFonts w:eastAsia="Univers 45 Light"/>
          <w:color w:val="000000"/>
          <w:szCs w:val="22"/>
          <w:lang w:val="en-CA"/>
        </w:rPr>
        <w:t>bled disabled children and youth to lead full and active lives, 14 - Promote participation of disabled women in order to improve their quality of life, and 15 - Value families, wh</w:t>
      </w:r>
      <w:r>
        <w:rPr>
          <w:rFonts w:ascii="Cambria" w:eastAsia="Univers 45 Light" w:hAnsi="Cambria" w:cs="Cambria"/>
          <w:color w:val="000000"/>
          <w:szCs w:val="22"/>
          <w:lang w:val="en-CA"/>
        </w:rPr>
        <w:t>ā</w:t>
      </w:r>
      <w:r>
        <w:rPr>
          <w:rFonts w:eastAsia="Univers 45 Light"/>
          <w:color w:val="000000"/>
          <w:szCs w:val="22"/>
          <w:lang w:val="en-CA"/>
        </w:rPr>
        <w:t>nau and people providing ongoing support. Specific action improving the live</w:t>
      </w:r>
      <w:r>
        <w:rPr>
          <w:rFonts w:eastAsia="Univers 45 Light"/>
          <w:color w:val="000000"/>
          <w:szCs w:val="22"/>
          <w:lang w:val="en-CA"/>
        </w:rPr>
        <w:t>s of people with intellectual disabilities (such as outlined in the National Health Committee’s To Have an Ordinary Life report, September 2003) is included in this group.</w:t>
      </w:r>
    </w:p>
    <w:p w:rsidR="00E656B3" w:rsidRDefault="00416190">
      <w:pPr>
        <w:pStyle w:val="Heading5"/>
        <w:rPr>
          <w:rFonts w:eastAsia="Univers 45 Light"/>
          <w:lang w:val="en-CA"/>
        </w:rPr>
      </w:pPr>
      <w:r>
        <w:rPr>
          <w:rFonts w:eastAsia="Univers 45 Light"/>
          <w:lang w:val="en-CA"/>
        </w:rPr>
        <w:t>Initiatives by Ministry of Education</w:t>
      </w:r>
      <w:r>
        <w:rPr>
          <w:rFonts w:eastAsia="Univers 45 Light"/>
          <w:vertAlign w:val="superscript"/>
          <w:lang w:val="en-CA"/>
        </w:rPr>
        <w:footnoteReference w:id="323"/>
      </w:r>
      <w:r>
        <w:rPr>
          <w:rFonts w:eastAsia="Univers 45 Light"/>
          <w:lang w:val="en-CA"/>
        </w:rPr>
        <w:tab/>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Special Education provides:</w:t>
      </w:r>
    </w:p>
    <w:p w:rsidR="00E656B3" w:rsidRDefault="00416190">
      <w:pPr>
        <w:pStyle w:val="Bullet"/>
        <w:rPr>
          <w:lang w:val="en-CA"/>
        </w:rPr>
      </w:pPr>
      <w:r>
        <w:rPr>
          <w:lang w:val="en-CA"/>
        </w:rPr>
        <w:t>Direct support an</w:t>
      </w:r>
      <w:r>
        <w:rPr>
          <w:lang w:val="en-CA"/>
        </w:rPr>
        <w:t>nually to more than 30,000 children and young people with special education needs aged up to the age of 21</w:t>
      </w:r>
    </w:p>
    <w:p w:rsidR="00E656B3" w:rsidRDefault="00416190">
      <w:pPr>
        <w:pStyle w:val="Bullet"/>
        <w:rPr>
          <w:lang w:val="en-CA"/>
        </w:rPr>
      </w:pPr>
      <w:r>
        <w:rPr>
          <w:lang w:val="en-CA"/>
        </w:rPr>
        <w:t>Funding to schools to support the 40,000–60,000 children with more moderate needs</w:t>
      </w:r>
    </w:p>
    <w:p w:rsidR="00E656B3" w:rsidRDefault="00416190">
      <w:pPr>
        <w:pStyle w:val="Bulletlast"/>
        <w:rPr>
          <w:lang w:val="en-CA"/>
        </w:rPr>
      </w:pPr>
      <w:r>
        <w:rPr>
          <w:lang w:val="en-CA"/>
        </w:rPr>
        <w:t>Strategic and operational policy advice.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There are more than 2,000 </w:t>
      </w:r>
      <w:r>
        <w:rPr>
          <w:rFonts w:eastAsia="Univers 45 Light"/>
          <w:color w:val="000000"/>
          <w:szCs w:val="22"/>
          <w:lang w:val="en-CA"/>
        </w:rPr>
        <w:t>staff working in four regions, 16 districts, 42 service centres and national office. About 860 of these are frontline specialist field staff. They include:</w:t>
      </w:r>
    </w:p>
    <w:p w:rsidR="00E656B3" w:rsidRDefault="00416190">
      <w:pPr>
        <w:pStyle w:val="Bullet"/>
        <w:rPr>
          <w:lang w:val="en-CA"/>
        </w:rPr>
      </w:pPr>
      <w:r>
        <w:rPr>
          <w:lang w:val="en-CA"/>
        </w:rPr>
        <w:t>Psychologists</w:t>
      </w:r>
    </w:p>
    <w:p w:rsidR="00E656B3" w:rsidRDefault="00416190">
      <w:pPr>
        <w:pStyle w:val="Bullet"/>
        <w:rPr>
          <w:lang w:val="en-CA"/>
        </w:rPr>
      </w:pPr>
      <w:r>
        <w:rPr>
          <w:lang w:val="en-CA"/>
        </w:rPr>
        <w:lastRenderedPageBreak/>
        <w:t>Speech-language therapists</w:t>
      </w:r>
    </w:p>
    <w:p w:rsidR="00E656B3" w:rsidRDefault="00416190">
      <w:pPr>
        <w:pStyle w:val="Bullet"/>
        <w:rPr>
          <w:lang w:val="en-CA"/>
        </w:rPr>
      </w:pPr>
      <w:r>
        <w:rPr>
          <w:lang w:val="en-CA"/>
        </w:rPr>
        <w:t>Physiotherapists</w:t>
      </w:r>
    </w:p>
    <w:p w:rsidR="00E656B3" w:rsidRDefault="00416190">
      <w:pPr>
        <w:pStyle w:val="Bullet"/>
        <w:rPr>
          <w:lang w:val="en-CA"/>
        </w:rPr>
      </w:pPr>
      <w:r>
        <w:rPr>
          <w:lang w:val="en-CA"/>
        </w:rPr>
        <w:t>Occupational therapists</w:t>
      </w:r>
    </w:p>
    <w:p w:rsidR="00E656B3" w:rsidRDefault="00416190">
      <w:pPr>
        <w:pStyle w:val="Bullet"/>
        <w:rPr>
          <w:lang w:val="en-CA"/>
        </w:rPr>
      </w:pPr>
      <w:r>
        <w:rPr>
          <w:lang w:val="en-CA"/>
        </w:rPr>
        <w:t>Early intervention</w:t>
      </w:r>
      <w:r>
        <w:rPr>
          <w:lang w:val="en-CA"/>
        </w:rPr>
        <w:t xml:space="preserve"> teachers</w:t>
      </w:r>
    </w:p>
    <w:p w:rsidR="00E656B3" w:rsidRDefault="00416190">
      <w:pPr>
        <w:pStyle w:val="Bullet"/>
        <w:rPr>
          <w:lang w:val="en-CA"/>
        </w:rPr>
      </w:pPr>
      <w:r>
        <w:rPr>
          <w:lang w:val="en-CA"/>
        </w:rPr>
        <w:t>Kaitakawaenga (M</w:t>
      </w:r>
      <w:r>
        <w:rPr>
          <w:rFonts w:ascii="Cambria" w:hAnsi="Cambria" w:cs="Cambria"/>
          <w:lang w:val="en-CA"/>
        </w:rPr>
        <w:t>ā</w:t>
      </w:r>
      <w:r>
        <w:rPr>
          <w:lang w:val="en-CA"/>
        </w:rPr>
        <w:t>ori cultural advisors)</w:t>
      </w:r>
    </w:p>
    <w:p w:rsidR="00E656B3" w:rsidRDefault="00416190">
      <w:pPr>
        <w:pStyle w:val="Bullet"/>
        <w:rPr>
          <w:lang w:val="en-CA"/>
        </w:rPr>
      </w:pPr>
      <w:r>
        <w:rPr>
          <w:lang w:val="en-CA"/>
        </w:rPr>
        <w:t>Advisers on deaf children</w:t>
      </w:r>
    </w:p>
    <w:p w:rsidR="00E656B3" w:rsidRDefault="00416190">
      <w:pPr>
        <w:pStyle w:val="Bulletlast"/>
        <w:rPr>
          <w:lang w:val="en-CA"/>
        </w:rPr>
      </w:pPr>
      <w:r>
        <w:rPr>
          <w:lang w:val="en-CA"/>
        </w:rPr>
        <w:t>Special education advisors.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 further 740 part-time support workers work directly with children and their parents, families, wh</w:t>
      </w:r>
      <w:r>
        <w:rPr>
          <w:rFonts w:ascii="Cambria" w:eastAsia="Univers 45 Light" w:hAnsi="Cambria" w:cs="Cambria"/>
          <w:color w:val="000000"/>
          <w:szCs w:val="22"/>
          <w:lang w:val="en-CA"/>
        </w:rPr>
        <w:t>ā</w:t>
      </w:r>
      <w:r>
        <w:rPr>
          <w:rFonts w:eastAsia="Univers 45 Light"/>
          <w:color w:val="000000"/>
          <w:szCs w:val="22"/>
          <w:lang w:val="en-CA"/>
        </w:rPr>
        <w:t xml:space="preserve">nau and educators to implement the individual plans </w:t>
      </w:r>
      <w:r>
        <w:rPr>
          <w:rFonts w:eastAsia="Univers 45 Light"/>
          <w:color w:val="000000"/>
          <w:szCs w:val="22"/>
          <w:lang w:val="en-CA"/>
        </w:rPr>
        <w:t>developed and monitored by field staff.</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District offices include:</w:t>
      </w:r>
    </w:p>
    <w:p w:rsidR="00E656B3" w:rsidRDefault="00416190">
      <w:pPr>
        <w:pStyle w:val="Bullet"/>
        <w:rPr>
          <w:lang w:val="en-CA"/>
        </w:rPr>
      </w:pPr>
      <w:r>
        <w:rPr>
          <w:lang w:val="en-CA"/>
        </w:rPr>
        <w:t>Deliver services and support to children with special education needs, including their schools, teachers, parents, families and wh</w:t>
      </w:r>
      <w:r>
        <w:rPr>
          <w:rFonts w:ascii="Cambria" w:hAnsi="Cambria" w:cs="Cambria"/>
          <w:lang w:val="en-CA"/>
        </w:rPr>
        <w:t>ā</w:t>
      </w:r>
      <w:r>
        <w:rPr>
          <w:lang w:val="en-CA"/>
        </w:rPr>
        <w:t>nau</w:t>
      </w:r>
    </w:p>
    <w:p w:rsidR="00E656B3" w:rsidRDefault="00416190">
      <w:pPr>
        <w:pStyle w:val="Bullet"/>
        <w:rPr>
          <w:lang w:val="en-CA"/>
        </w:rPr>
      </w:pPr>
      <w:r>
        <w:rPr>
          <w:lang w:val="en-CA"/>
        </w:rPr>
        <w:t>Deliver Positive Behaviour for Learning (PB4L) programs</w:t>
      </w:r>
    </w:p>
    <w:p w:rsidR="00E656B3" w:rsidRDefault="00416190">
      <w:pPr>
        <w:pStyle w:val="Bulletlast"/>
        <w:rPr>
          <w:lang w:val="en-CA"/>
        </w:rPr>
      </w:pPr>
      <w:r>
        <w:rPr>
          <w:lang w:val="en-CA"/>
        </w:rPr>
        <w:t>Manage teacher’s aide and support worker funding and staffing allocations.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Its regional offices:</w:t>
      </w:r>
    </w:p>
    <w:p w:rsidR="00E656B3" w:rsidRDefault="00416190">
      <w:pPr>
        <w:pStyle w:val="Bullet"/>
        <w:rPr>
          <w:lang w:val="en-CA"/>
        </w:rPr>
      </w:pPr>
      <w:r>
        <w:rPr>
          <w:lang w:val="en-CA"/>
        </w:rPr>
        <w:t>Coordinate special education services and resources across four regions</w:t>
      </w:r>
    </w:p>
    <w:p w:rsidR="00E656B3" w:rsidRDefault="00416190">
      <w:pPr>
        <w:pStyle w:val="Bullet"/>
        <w:rPr>
          <w:lang w:val="en-CA"/>
        </w:rPr>
      </w:pPr>
      <w:r>
        <w:rPr>
          <w:lang w:val="en-CA"/>
        </w:rPr>
        <w:t>Ensure services and resources are provided in ways that meet the specific needs of dis</w:t>
      </w:r>
      <w:r>
        <w:rPr>
          <w:lang w:val="en-CA"/>
        </w:rPr>
        <w:t>trict communities within a national framework</w:t>
      </w:r>
    </w:p>
    <w:p w:rsidR="00E656B3" w:rsidRDefault="00416190">
      <w:pPr>
        <w:pStyle w:val="Bulletlast"/>
        <w:rPr>
          <w:lang w:val="en-CA"/>
        </w:rPr>
      </w:pPr>
      <w:r>
        <w:rPr>
          <w:lang w:val="en-CA"/>
        </w:rPr>
        <w:t>Support the local delivery of Positive Behaviour for Learning programs and initiatives.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Its national office:</w:t>
      </w:r>
    </w:p>
    <w:p w:rsidR="00E656B3" w:rsidRDefault="00416190">
      <w:pPr>
        <w:pStyle w:val="Bullet"/>
        <w:rPr>
          <w:lang w:val="en-CA"/>
        </w:rPr>
      </w:pPr>
      <w:r>
        <w:rPr>
          <w:lang w:val="en-CA"/>
        </w:rPr>
        <w:t>Provides strategic and policy advice to Ministers</w:t>
      </w:r>
    </w:p>
    <w:p w:rsidR="00E656B3" w:rsidRDefault="00416190">
      <w:pPr>
        <w:pStyle w:val="Bullet"/>
        <w:rPr>
          <w:lang w:val="en-CA"/>
        </w:rPr>
      </w:pPr>
      <w:r>
        <w:rPr>
          <w:lang w:val="en-CA"/>
        </w:rPr>
        <w:t>Manages business systems, financial planning, monit</w:t>
      </w:r>
      <w:r>
        <w:rPr>
          <w:lang w:val="en-CA"/>
        </w:rPr>
        <w:t>oring and reporting</w:t>
      </w:r>
    </w:p>
    <w:p w:rsidR="00E656B3" w:rsidRDefault="00416190">
      <w:pPr>
        <w:pStyle w:val="Bullet"/>
        <w:rPr>
          <w:lang w:val="en-CA"/>
        </w:rPr>
      </w:pPr>
      <w:r>
        <w:rPr>
          <w:lang w:val="en-CA"/>
        </w:rPr>
        <w:t>Manages the national verification system</w:t>
      </w:r>
    </w:p>
    <w:p w:rsidR="00E656B3" w:rsidRDefault="00416190">
      <w:pPr>
        <w:pStyle w:val="Bullet"/>
        <w:rPr>
          <w:lang w:val="en-CA"/>
        </w:rPr>
      </w:pPr>
      <w:r>
        <w:rPr>
          <w:lang w:val="en-CA"/>
        </w:rPr>
        <w:t>Develops public information and websites</w:t>
      </w:r>
    </w:p>
    <w:p w:rsidR="00E656B3" w:rsidRDefault="00416190">
      <w:pPr>
        <w:pStyle w:val="Bullet"/>
        <w:rPr>
          <w:lang w:val="en-CA"/>
        </w:rPr>
      </w:pPr>
      <w:r>
        <w:rPr>
          <w:lang w:val="en-CA"/>
        </w:rPr>
        <w:t>Manages study awards and scholarships</w:t>
      </w:r>
    </w:p>
    <w:p w:rsidR="00E656B3" w:rsidRDefault="00416190">
      <w:pPr>
        <w:pStyle w:val="Bullet"/>
        <w:rPr>
          <w:lang w:val="en-CA"/>
        </w:rPr>
      </w:pPr>
      <w:r>
        <w:rPr>
          <w:lang w:val="en-CA"/>
        </w:rPr>
        <w:t>Supports appropriate service delivery to M</w:t>
      </w:r>
      <w:r>
        <w:rPr>
          <w:rFonts w:ascii="Cambria" w:hAnsi="Cambria" w:cs="Cambria"/>
          <w:lang w:val="en-CA"/>
        </w:rPr>
        <w:t>ā</w:t>
      </w:r>
      <w:r>
        <w:rPr>
          <w:lang w:val="en-CA"/>
        </w:rPr>
        <w:t>ori and Pasifika</w:t>
      </w:r>
    </w:p>
    <w:p w:rsidR="00E656B3" w:rsidRDefault="00416190">
      <w:pPr>
        <w:pStyle w:val="Bullet"/>
        <w:rPr>
          <w:lang w:val="en-CA"/>
        </w:rPr>
      </w:pPr>
      <w:r>
        <w:rPr>
          <w:lang w:val="en-CA"/>
        </w:rPr>
        <w:t xml:space="preserve">Supports professional practice for staff with access to </w:t>
      </w:r>
      <w:r>
        <w:rPr>
          <w:lang w:val="en-CA"/>
        </w:rPr>
        <w:t>high quality professional induction and professional development and learning</w:t>
      </w:r>
    </w:p>
    <w:p w:rsidR="00E656B3" w:rsidRDefault="00416190">
      <w:pPr>
        <w:pStyle w:val="Bulletlast"/>
        <w:spacing w:before="0" w:after="2160"/>
        <w:rPr>
          <w:lang w:val="en-CA"/>
        </w:rPr>
      </w:pPr>
      <w:r>
        <w:rPr>
          <w:lang w:val="en-CA"/>
        </w:rPr>
        <w:t>Develops and monitors service standards.</w:t>
      </w:r>
    </w:p>
    <w:p w:rsidR="00E656B3" w:rsidRDefault="00416190">
      <w:pPr>
        <w:pStyle w:val="Heading4"/>
        <w:spacing w:before="0" w:after="360"/>
        <w:rPr>
          <w:lang w:val="en-CA"/>
        </w:rPr>
      </w:pPr>
      <w:r>
        <w:rPr>
          <w:lang w:val="en-CA"/>
        </w:rPr>
        <w:lastRenderedPageBreak/>
        <w:t>Grants and Loans</w:t>
      </w:r>
    </w:p>
    <w:p w:rsidR="00E656B3" w:rsidRDefault="00416190">
      <w:pPr>
        <w:pStyle w:val="Heading5"/>
        <w:spacing w:after="360"/>
        <w:rPr>
          <w:rFonts w:eastAsia="Univers 45 Light"/>
          <w:u w:val="single"/>
          <w:lang w:val="en-CA"/>
        </w:rPr>
      </w:pPr>
      <w:r>
        <w:rPr>
          <w:rFonts w:eastAsia="Univers 45 Light"/>
          <w:lang w:val="en-CA"/>
        </w:rPr>
        <w:t>Non-government funded Grants</w:t>
      </w:r>
      <w:r>
        <w:rPr>
          <w:rFonts w:eastAsia="Univers 45 Light"/>
          <w:vertAlign w:val="superscript"/>
          <w:lang w:val="en-CA"/>
        </w:rPr>
        <w:footnoteReference w:id="324"/>
      </w:r>
    </w:p>
    <w:p w:rsidR="00E656B3" w:rsidRDefault="00416190">
      <w:pPr>
        <w:pStyle w:val="Heading6"/>
        <w:rPr>
          <w:rFonts w:eastAsia="Univers 45 Light"/>
          <w:lang w:val="en-CA"/>
        </w:rPr>
      </w:pPr>
      <w:r>
        <w:rPr>
          <w:rFonts w:eastAsia="Univers 45 Light"/>
          <w:lang w:val="en-CA"/>
        </w:rPr>
        <w:t>Jubilee Trust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Jubilee Trust is administered by CCS Disability Action. It offers a </w:t>
      </w:r>
      <w:r>
        <w:rPr>
          <w:rFonts w:eastAsia="Univers 45 Light"/>
          <w:color w:val="000000"/>
          <w:szCs w:val="22"/>
          <w:lang w:val="en-CA"/>
        </w:rPr>
        <w:t>general grant, education grants, education scholarships and organizational grants to assist people with physical disabilities living in Auckland, Northland and Whakatane.</w:t>
      </w:r>
    </w:p>
    <w:p w:rsidR="00E656B3" w:rsidRDefault="00416190">
      <w:pPr>
        <w:pStyle w:val="Heading6"/>
        <w:rPr>
          <w:rFonts w:eastAsia="Univers 45 Light"/>
          <w:lang w:val="en-CA"/>
        </w:rPr>
      </w:pPr>
      <w:r>
        <w:rPr>
          <w:rFonts w:eastAsia="Univers 45 Light"/>
          <w:lang w:val="en-CA"/>
        </w:rPr>
        <w:t>Cook Opie Trust</w:t>
      </w:r>
    </w:p>
    <w:p w:rsidR="00E656B3" w:rsidRDefault="00416190">
      <w:pPr>
        <w:spacing w:after="360"/>
        <w:jc w:val="both"/>
        <w:rPr>
          <w:rFonts w:eastAsia="Univers 45 Light"/>
          <w:color w:val="000000"/>
          <w:szCs w:val="22"/>
          <w:lang w:val="en-CA"/>
        </w:rPr>
      </w:pPr>
      <w:r>
        <w:rPr>
          <w:rFonts w:eastAsia="Univers 45 Light"/>
          <w:color w:val="000000"/>
          <w:szCs w:val="22"/>
          <w:lang w:val="en-CA"/>
        </w:rPr>
        <w:t>Cook Opie Trust, which is administered by the Jubilee Trust trustees,</w:t>
      </w:r>
      <w:r>
        <w:rPr>
          <w:rFonts w:eastAsia="Univers 45 Light"/>
          <w:color w:val="000000"/>
          <w:szCs w:val="22"/>
          <w:lang w:val="en-CA"/>
        </w:rPr>
        <w:t xml:space="preserve"> provides grants for the purchase of computer and technical equipment that will assist people with physical disabilities.</w:t>
      </w:r>
    </w:p>
    <w:p w:rsidR="00E656B3" w:rsidRDefault="00416190">
      <w:pPr>
        <w:pStyle w:val="Heading6"/>
        <w:rPr>
          <w:rFonts w:eastAsia="Univers 45 Light"/>
          <w:lang w:val="en-CA"/>
        </w:rPr>
      </w:pPr>
      <w:r>
        <w:rPr>
          <w:rFonts w:eastAsia="Univers 45 Light"/>
          <w:lang w:val="en-CA"/>
        </w:rPr>
        <w:t>Wilson Home Trust Discretionary Grant</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Wilson Home Trust Discretionary Grant is to support an initiative, activity or equipment tha</w:t>
      </w:r>
      <w:r>
        <w:rPr>
          <w:rFonts w:eastAsia="Univers 45 Light"/>
          <w:color w:val="000000"/>
          <w:szCs w:val="22"/>
          <w:lang w:val="en-CA"/>
        </w:rPr>
        <w:t>t will enhance the life of children or young people who have a physical disability.</w:t>
      </w:r>
    </w:p>
    <w:p w:rsidR="00E656B3" w:rsidRDefault="00416190">
      <w:pPr>
        <w:pStyle w:val="Heading6"/>
        <w:rPr>
          <w:rFonts w:eastAsia="Univers 45 Light"/>
          <w:lang w:val="en-CA"/>
        </w:rPr>
      </w:pPr>
      <w:r>
        <w:rPr>
          <w:rFonts w:eastAsia="Univers 45 Light"/>
          <w:lang w:val="en-CA"/>
        </w:rPr>
        <w:t>Halberg Disability Sport Foundation All Sports Activity Fund</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The Halberg Disability Sport Foundation All Sports Activity Fund provides grants to enable young people with a </w:t>
      </w:r>
      <w:r>
        <w:rPr>
          <w:rFonts w:eastAsia="Univers 45 Light"/>
          <w:color w:val="000000"/>
          <w:szCs w:val="22"/>
          <w:lang w:val="en-CA"/>
        </w:rPr>
        <w:t>physical disability to participate in sport and active leisure within their community by supporting the additional costs associated with having a disability.</w:t>
      </w:r>
    </w:p>
    <w:p w:rsidR="00E656B3" w:rsidRDefault="00416190">
      <w:pPr>
        <w:pStyle w:val="Heading6"/>
        <w:rPr>
          <w:rFonts w:eastAsia="Univers 45 Light"/>
          <w:lang w:val="en-CA"/>
        </w:rPr>
      </w:pPr>
      <w:r>
        <w:rPr>
          <w:rFonts w:eastAsia="Univers 45 Light"/>
          <w:lang w:val="en-CA"/>
        </w:rPr>
        <w:t>Variety</w:t>
      </w:r>
    </w:p>
    <w:p w:rsidR="00E656B3" w:rsidRDefault="00416190">
      <w:pPr>
        <w:spacing w:after="360"/>
        <w:jc w:val="both"/>
        <w:rPr>
          <w:rFonts w:eastAsia="Univers 45 Light"/>
          <w:color w:val="000000"/>
          <w:szCs w:val="22"/>
          <w:lang w:val="en-CA"/>
        </w:rPr>
      </w:pPr>
      <w:r>
        <w:rPr>
          <w:rFonts w:eastAsia="Univers 45 Light"/>
          <w:color w:val="000000"/>
          <w:szCs w:val="22"/>
          <w:lang w:val="en-CA"/>
        </w:rPr>
        <w:t>Variety fund a broad range of requirements, from medical equipment, to mobility needs to i</w:t>
      </w:r>
      <w:r>
        <w:rPr>
          <w:rFonts w:eastAsia="Univers 45 Light"/>
          <w:color w:val="000000"/>
          <w:szCs w:val="22"/>
          <w:lang w:val="en-CA"/>
        </w:rPr>
        <w:t>nnovative educational initiatives.</w:t>
      </w:r>
    </w:p>
    <w:p w:rsidR="00E656B3" w:rsidRDefault="00416190">
      <w:pPr>
        <w:pStyle w:val="Heading6"/>
        <w:rPr>
          <w:rFonts w:eastAsia="Univers 45 Light"/>
          <w:lang w:val="en-CA"/>
        </w:rPr>
      </w:pPr>
      <w:r>
        <w:rPr>
          <w:rFonts w:eastAsia="Univers 45 Light"/>
          <w:lang w:val="en-CA"/>
        </w:rPr>
        <w:t>Cerebral Palsy Society of New Zealand</w:t>
      </w:r>
    </w:p>
    <w:p w:rsidR="00E656B3" w:rsidRDefault="00416190">
      <w:pPr>
        <w:spacing w:after="360"/>
        <w:jc w:val="both"/>
        <w:rPr>
          <w:rFonts w:eastAsia="Univers 45 Light"/>
          <w:color w:val="000000"/>
          <w:szCs w:val="22"/>
          <w:lang w:val="en-CA"/>
        </w:rPr>
      </w:pPr>
      <w:r>
        <w:rPr>
          <w:rFonts w:eastAsia="Univers 45 Light"/>
          <w:color w:val="000000"/>
          <w:szCs w:val="22"/>
          <w:lang w:val="en-CA"/>
        </w:rPr>
        <w:t>Members of the Cerebral Palsy Society of New Zealand can apply for Individual Grants and they also have a number of voucher schemes to help people remain as independent as possible.</w:t>
      </w:r>
    </w:p>
    <w:p w:rsidR="00E656B3" w:rsidRDefault="00416190">
      <w:pPr>
        <w:pStyle w:val="Heading6"/>
        <w:rPr>
          <w:rFonts w:eastAsia="Univers 45 Light"/>
          <w:lang w:val="en-CA"/>
        </w:rPr>
      </w:pPr>
      <w:r>
        <w:rPr>
          <w:rFonts w:eastAsia="Univers 45 Light"/>
          <w:lang w:val="en-CA"/>
        </w:rPr>
        <w:lastRenderedPageBreak/>
        <w:t>M</w:t>
      </w:r>
      <w:r>
        <w:rPr>
          <w:rFonts w:eastAsia="Univers 45 Light"/>
          <w:lang w:val="en-CA"/>
        </w:rPr>
        <w:t>azda Foundation</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Mazda Foundation issue individual grants. One of their objectives is to support young people through advancement of education and this includes support for equipment for people with disabilities.</w:t>
      </w:r>
    </w:p>
    <w:p w:rsidR="00E656B3" w:rsidRDefault="00416190">
      <w:pPr>
        <w:pStyle w:val="Heading6"/>
        <w:rPr>
          <w:rFonts w:eastAsia="Univers 45 Light"/>
          <w:lang w:val="en-CA"/>
        </w:rPr>
      </w:pPr>
      <w:r>
        <w:rPr>
          <w:rFonts w:eastAsia="Univers 45 Light"/>
          <w:lang w:val="en-CA"/>
        </w:rPr>
        <w:t>Cystic Fibrosis Association of New Zeala</w:t>
      </w:r>
      <w:r>
        <w:rPr>
          <w:rFonts w:eastAsia="Univers 45 Light"/>
          <w:lang w:val="en-CA"/>
        </w:rPr>
        <w:t>nd</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Cystic Fibrosis Association of New Zealand offer a range of grants for people with Cystic Fibrosis, including support with education, physical health, hardship and welfare.</w:t>
      </w:r>
    </w:p>
    <w:p w:rsidR="00E656B3" w:rsidRDefault="00416190">
      <w:pPr>
        <w:pStyle w:val="Heading6"/>
        <w:rPr>
          <w:rFonts w:eastAsia="Univers 45 Light"/>
          <w:lang w:val="en-CA"/>
        </w:rPr>
      </w:pPr>
      <w:r>
        <w:rPr>
          <w:rFonts w:eastAsia="Univers 45 Light"/>
          <w:lang w:val="en-CA"/>
        </w:rPr>
        <w:t>J R McKenzie Trust</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The J R McKenzie Trust offer grants that fit their </w:t>
      </w:r>
      <w:r>
        <w:rPr>
          <w:rFonts w:eastAsia="Univers 45 Light"/>
          <w:color w:val="000000"/>
          <w:szCs w:val="22"/>
          <w:lang w:val="en-CA"/>
        </w:rPr>
        <w:t>mission of a more socially just and inclusive Aotearoa with a particular emphasis on Maori and young people.</w:t>
      </w:r>
    </w:p>
    <w:p w:rsidR="00E656B3" w:rsidRDefault="00416190">
      <w:pPr>
        <w:pStyle w:val="Heading6"/>
        <w:rPr>
          <w:rFonts w:eastAsia="Univers 45 Light"/>
          <w:lang w:val="en-CA"/>
        </w:rPr>
      </w:pPr>
      <w:r>
        <w:rPr>
          <w:rFonts w:eastAsia="Univers 45 Light"/>
          <w:lang w:val="en-CA"/>
        </w:rPr>
        <w:t>North Shore Presbyterian Hospital Trust</w:t>
      </w:r>
    </w:p>
    <w:p w:rsidR="00E656B3" w:rsidRDefault="00416190">
      <w:pPr>
        <w:spacing w:after="360"/>
        <w:jc w:val="both"/>
        <w:rPr>
          <w:rFonts w:eastAsia="Univers 45 Light"/>
          <w:color w:val="000000"/>
          <w:szCs w:val="22"/>
          <w:lang w:val="en-CA"/>
        </w:rPr>
      </w:pPr>
      <w:r>
        <w:rPr>
          <w:rFonts w:eastAsia="Univers 45 Light"/>
          <w:color w:val="000000"/>
          <w:szCs w:val="22"/>
          <w:lang w:val="en-CA"/>
        </w:rPr>
        <w:t>This trust offers small grants to improve the health and welfare of individuals living in the North Shore o</w:t>
      </w:r>
      <w:r>
        <w:rPr>
          <w:rFonts w:eastAsia="Univers 45 Light"/>
          <w:color w:val="000000"/>
          <w:szCs w:val="22"/>
          <w:lang w:val="en-CA"/>
        </w:rPr>
        <w:t>r Hibiscus Coast areas of Auckland City. Applications are considered four times a year and must be received by 7th March, June, September and 25th of November in each year.</w:t>
      </w:r>
    </w:p>
    <w:p w:rsidR="00E656B3" w:rsidRDefault="00416190">
      <w:pPr>
        <w:pStyle w:val="Heading3"/>
        <w:spacing w:after="360"/>
        <w:rPr>
          <w:lang w:val="en-CA"/>
        </w:rPr>
      </w:pPr>
      <w:bookmarkStart w:id="170" w:name="_Toc418855502"/>
      <w:bookmarkStart w:id="171" w:name="_Toc421804534"/>
      <w:bookmarkStart w:id="172" w:name="_Toc423511880"/>
      <w:r>
        <w:rPr>
          <w:lang w:val="en-CA"/>
        </w:rPr>
        <w:t>Singapore</w:t>
      </w:r>
      <w:bookmarkStart w:id="173" w:name="_Toc417472611"/>
      <w:bookmarkEnd w:id="170"/>
      <w:bookmarkEnd w:id="171"/>
      <w:bookmarkEnd w:id="172"/>
    </w:p>
    <w:p w:rsidR="00E656B3" w:rsidRDefault="00416190">
      <w:pPr>
        <w:pStyle w:val="Heading4"/>
        <w:spacing w:before="0" w:after="360"/>
        <w:rPr>
          <w:lang w:val="en-CA"/>
        </w:rPr>
      </w:pPr>
      <w:r>
        <w:rPr>
          <w:lang w:val="en-CA"/>
        </w:rPr>
        <w:t xml:space="preserve">Government Policies and </w:t>
      </w:r>
      <w:r>
        <w:t>Programs</w:t>
      </w:r>
    </w:p>
    <w:p w:rsidR="00E656B3" w:rsidRDefault="00416190">
      <w:pPr>
        <w:pStyle w:val="Heading5"/>
        <w:rPr>
          <w:lang w:val="en-CA"/>
        </w:rPr>
      </w:pPr>
      <w:r>
        <w:rPr>
          <w:lang w:val="en-CA"/>
        </w:rPr>
        <w:t>Enabling Master plan 2012–2016</w:t>
      </w:r>
      <w:r>
        <w:rPr>
          <w:vertAlign w:val="superscript"/>
          <w:lang w:val="en-CA"/>
        </w:rPr>
        <w:footnoteReference w:id="325"/>
      </w:r>
      <w:bookmarkEnd w:id="173"/>
    </w:p>
    <w:p w:rsidR="00E656B3" w:rsidRDefault="00416190">
      <w:pPr>
        <w:spacing w:after="360"/>
        <w:jc w:val="both"/>
        <w:rPr>
          <w:lang w:val="en-CA"/>
        </w:rPr>
      </w:pPr>
      <w:r>
        <w:rPr>
          <w:lang w:val="en-CA"/>
        </w:rPr>
        <w:t xml:space="preserve">People </w:t>
      </w:r>
      <w:r>
        <w:rPr>
          <w:lang w:val="en-CA"/>
        </w:rPr>
        <w:t>with disabilities are integral members of an inclusive society. They have full opportunities to receive effective education and support services, lead fulfilling and productive lives to the best of their ability and participate in a healthy and active life</w:t>
      </w:r>
      <w:r>
        <w:rPr>
          <w:lang w:val="en-CA"/>
        </w:rPr>
        <w:t>style.</w:t>
      </w:r>
    </w:p>
    <w:p w:rsidR="00E656B3" w:rsidRDefault="00416190">
      <w:pPr>
        <w:pStyle w:val="Heading6"/>
        <w:rPr>
          <w:lang w:val="en-CA"/>
        </w:rPr>
      </w:pPr>
      <w:r>
        <w:rPr>
          <w:lang w:val="en-CA"/>
        </w:rPr>
        <w:t>Current Situation</w:t>
      </w:r>
    </w:p>
    <w:p w:rsidR="00E656B3" w:rsidRDefault="00416190">
      <w:pPr>
        <w:jc w:val="both"/>
        <w:rPr>
          <w:lang w:val="en-CA"/>
        </w:rPr>
      </w:pPr>
      <w:r>
        <w:rPr>
          <w:lang w:val="en-CA"/>
        </w:rPr>
        <w:t>In response to the increasing number of children identified with special needs in Singapore, several key initiatives were launched by Ministry of Education (MOE) and National Council of Social Service (NCSS) in the last five years.</w:t>
      </w:r>
      <w:r>
        <w:rPr>
          <w:lang w:val="en-CA"/>
        </w:rPr>
        <w:t xml:space="preserve"> More resources have been committed to meet the needs of students with special needs. Over the last five years, six purpose-built schools were completed, namely Rainbow Centre – Yishun Park </w:t>
      </w:r>
      <w:r>
        <w:rPr>
          <w:lang w:val="en-CA"/>
        </w:rPr>
        <w:lastRenderedPageBreak/>
        <w:t>School, Fernvale Gardens School, Woodlands Garden School, St Andre</w:t>
      </w:r>
      <w:r>
        <w:rPr>
          <w:lang w:val="en-CA"/>
        </w:rPr>
        <w:t>w‘s Autism School, Eden School and Pathlight School. To enhance the quality of special education, MOE has seconded principals and teachers from the mainstream schools to the special education (SPED) schools.</w:t>
      </w:r>
    </w:p>
    <w:p w:rsidR="00E656B3" w:rsidRDefault="00E656B3">
      <w:pPr>
        <w:jc w:val="both"/>
        <w:rPr>
          <w:lang w:val="en-CA"/>
        </w:rPr>
      </w:pPr>
    </w:p>
    <w:p w:rsidR="00E656B3" w:rsidRDefault="00416190">
      <w:pPr>
        <w:jc w:val="both"/>
        <w:rPr>
          <w:lang w:val="en-CA"/>
        </w:rPr>
      </w:pPr>
      <w:r>
        <w:rPr>
          <w:lang w:val="en-CA"/>
        </w:rPr>
        <w:t xml:space="preserve">To raise the quality of education for students </w:t>
      </w:r>
      <w:r>
        <w:rPr>
          <w:lang w:val="en-CA"/>
        </w:rPr>
        <w:t>with special needs, MOE also announced in March 2007 the extension of special education (SPED) graduation age to 21 years for children taking mainstream secondary curriculum or pursuing vocational education programs. SPED students, with the potential and a</w:t>
      </w:r>
      <w:r>
        <w:rPr>
          <w:lang w:val="en-CA"/>
        </w:rPr>
        <w:t>bility to do so, are now able to obtain industry-recognised or nationally certified skills or academic qualifications. Prior to 2009, there were no SPED students graduating with vocational or academic certification. This initiative has enhanced the potenti</w:t>
      </w:r>
      <w:r>
        <w:rPr>
          <w:lang w:val="en-CA"/>
        </w:rPr>
        <w:t>al of SPED students to secure open employment or higher education.</w:t>
      </w:r>
    </w:p>
    <w:p w:rsidR="00E656B3" w:rsidRDefault="00E656B3">
      <w:pPr>
        <w:jc w:val="both"/>
        <w:rPr>
          <w:lang w:val="en-CA"/>
        </w:rPr>
      </w:pPr>
    </w:p>
    <w:p w:rsidR="00E656B3" w:rsidRDefault="00416190">
      <w:pPr>
        <w:jc w:val="both"/>
        <w:rPr>
          <w:lang w:val="en-CA"/>
        </w:rPr>
      </w:pPr>
      <w:r>
        <w:rPr>
          <w:lang w:val="en-CA"/>
        </w:rPr>
        <w:t>Another significant achievement was the development of a streamlined and standardised framework of assessment (the Quality Assurance Framework) by MOE and NCSS for SPED Schools to self-eva</w:t>
      </w:r>
      <w:r>
        <w:rPr>
          <w:lang w:val="en-CA"/>
        </w:rPr>
        <w:t>luate key processes that influence student outcomes. MOE and NCSS have been piloting the framework with the schools over the last two years.</w:t>
      </w:r>
    </w:p>
    <w:p w:rsidR="00E656B3" w:rsidRDefault="00E656B3">
      <w:pPr>
        <w:jc w:val="both"/>
        <w:rPr>
          <w:lang w:val="en-CA"/>
        </w:rPr>
      </w:pPr>
    </w:p>
    <w:p w:rsidR="00E656B3" w:rsidRDefault="00416190">
      <w:pPr>
        <w:jc w:val="both"/>
        <w:rPr>
          <w:lang w:val="en-CA"/>
        </w:rPr>
      </w:pPr>
      <w:r>
        <w:rPr>
          <w:lang w:val="en-CA"/>
        </w:rPr>
        <w:t>The SPED Curriculum Framework jointly developed by MOE, NCSS, and SPED schools to promote educational excellence w</w:t>
      </w:r>
      <w:r>
        <w:rPr>
          <w:lang w:val="en-CA"/>
        </w:rPr>
        <w:t>as introduced to guide all SPED schools in their curriculum design in November 2011. The draft framework sets out the vision for special education, the desired outcomes that SPED students should achieve when they graduate, and a common set of curriculum st</w:t>
      </w:r>
      <w:r>
        <w:rPr>
          <w:lang w:val="en-CA"/>
        </w:rPr>
        <w:t>andards to guide teaching and learning to achieve the outcomes. The broad categories such as living, learning and working will also provide a common language and direction for educators in the SPED sector in service delivery that is student-outcome-oriente</w:t>
      </w:r>
      <w:r>
        <w:rPr>
          <w:lang w:val="en-CA"/>
        </w:rPr>
        <w:t>d.</w:t>
      </w:r>
    </w:p>
    <w:p w:rsidR="00E656B3" w:rsidRDefault="00E656B3">
      <w:pPr>
        <w:jc w:val="both"/>
        <w:rPr>
          <w:lang w:val="en-CA"/>
        </w:rPr>
      </w:pPr>
    </w:p>
    <w:p w:rsidR="00E656B3" w:rsidRDefault="00416190">
      <w:pPr>
        <w:jc w:val="both"/>
        <w:rPr>
          <w:lang w:val="en-CA"/>
        </w:rPr>
      </w:pPr>
      <w:r>
        <w:rPr>
          <w:lang w:val="en-CA"/>
        </w:rPr>
        <w:t>To increase the mainstream schools‘ capacity to support students with special needs in mainstream schools, MOE has implemented a tiered approach that includes basic awareness, deeper understanding and specialised knowledge and skills. At the basic leve</w:t>
      </w:r>
      <w:r>
        <w:rPr>
          <w:lang w:val="en-CA"/>
        </w:rPr>
        <w:t xml:space="preserve">l, all teachers in all schools are provided with an awareness of special educational needs. Since 2005, the National Institute of Education has introduced a compulsory 12-hour module on special needs in the pre-service training for all beginning teachers. </w:t>
      </w:r>
      <w:r>
        <w:rPr>
          <w:lang w:val="en-CA"/>
        </w:rPr>
        <w:t xml:space="preserve">Beyond awareness, some teachers in all schools are equipped with a deeper understanding of special needs. MOE has since 2005 offered certificate level training (108 hrs.) in special needs. The target was for 2,300 teachers (10 percent of teaching staff in </w:t>
      </w:r>
      <w:r>
        <w:rPr>
          <w:lang w:val="en-CA"/>
        </w:rPr>
        <w:t>all schools) to be trained between 2005 and 2010 with a further 10 percent (i.e. about 1,120) of secondary school teachers to be trained by 2012. At a more specialised level, some schools have additional labour and specialist expertise in supporting pupils</w:t>
      </w:r>
      <w:r>
        <w:rPr>
          <w:lang w:val="en-CA"/>
        </w:rPr>
        <w:t xml:space="preserve"> with special needs. These schools have been provided with Allied Educators (Learning and Behavioural Support) (AED [LBS]). MOE decided to recruit an additional 200 AEDs (LBS) by 2015 to meet longer-term needs.</w:t>
      </w:r>
    </w:p>
    <w:p w:rsidR="00E656B3" w:rsidRDefault="00E656B3">
      <w:pPr>
        <w:jc w:val="both"/>
        <w:rPr>
          <w:lang w:val="en-CA"/>
        </w:rPr>
      </w:pPr>
    </w:p>
    <w:p w:rsidR="00E656B3" w:rsidRDefault="00416190">
      <w:pPr>
        <w:spacing w:after="360"/>
        <w:jc w:val="both"/>
        <w:rPr>
          <w:lang w:val="en-CA"/>
        </w:rPr>
      </w:pPr>
      <w:r>
        <w:rPr>
          <w:lang w:val="en-CA"/>
        </w:rPr>
        <w:t xml:space="preserve">The Enabling Master plan 2007–2011 has made </w:t>
      </w:r>
      <w:r>
        <w:rPr>
          <w:lang w:val="en-CA"/>
        </w:rPr>
        <w:t>significant progress in putting in place the necessary infrastructure for students with special needs to access quality education through the joint efforts of MOE, NCSS and the SPED schools. Moreover, the Enabling Master plan 2012–2016 will continue to bui</w:t>
      </w:r>
      <w:r>
        <w:rPr>
          <w:lang w:val="en-CA"/>
        </w:rPr>
        <w:t>ld upon this good foundation and address current gaps and emerging issues.</w:t>
      </w:r>
    </w:p>
    <w:p w:rsidR="00E656B3" w:rsidRDefault="00416190">
      <w:pPr>
        <w:pStyle w:val="Heading6"/>
        <w:rPr>
          <w:lang w:val="en-CA"/>
        </w:rPr>
      </w:pPr>
      <w:r>
        <w:rPr>
          <w:lang w:val="en-CA"/>
        </w:rPr>
        <w:t>Recommendations</w:t>
      </w:r>
    </w:p>
    <w:p w:rsidR="00E656B3" w:rsidRDefault="00416190">
      <w:pPr>
        <w:jc w:val="both"/>
        <w:rPr>
          <w:lang w:val="en-CA"/>
        </w:rPr>
      </w:pPr>
      <w:r>
        <w:rPr>
          <w:lang w:val="en-CA"/>
        </w:rPr>
        <w:t>To better understand the needs of students with special needs and identify gaps in the existing services, focus group discussions involving 20 SPED leaders, 16 paren</w:t>
      </w:r>
      <w:r>
        <w:rPr>
          <w:lang w:val="en-CA"/>
        </w:rPr>
        <w:t>ts with children of pre-schooling age and 22 parents with children of school-going age were conducted. Five key findings have been identified from the information gathered from these multi-level ground consultation sessions.</w:t>
      </w:r>
    </w:p>
    <w:p w:rsidR="00E656B3" w:rsidRDefault="00E656B3">
      <w:pPr>
        <w:jc w:val="both"/>
        <w:rPr>
          <w:lang w:val="en-CA"/>
        </w:rPr>
      </w:pPr>
    </w:p>
    <w:p w:rsidR="00E656B3" w:rsidRDefault="00416190">
      <w:pPr>
        <w:spacing w:after="360"/>
        <w:jc w:val="both"/>
        <w:rPr>
          <w:lang w:val="en-CA"/>
        </w:rPr>
      </w:pPr>
      <w:r>
        <w:rPr>
          <w:lang w:val="en-CA"/>
        </w:rPr>
        <w:t>In response to these issues, t</w:t>
      </w:r>
      <w:r>
        <w:rPr>
          <w:lang w:val="en-CA"/>
        </w:rPr>
        <w:t>he Committee has made eight recommendations with four strategic thrusts to achieve the desired vision of Every Special School in Singapore an Excellent School and to promote greater integration for students with special needs. The four strategic thrusts ar</w:t>
      </w:r>
      <w:r>
        <w:rPr>
          <w:lang w:val="en-CA"/>
        </w:rPr>
        <w:t>e: SPED Governance; Capability Building and Human Resource; Quality Curriculum; and Planned and Purposeful Integration.</w:t>
      </w:r>
    </w:p>
    <w:p w:rsidR="00E656B3" w:rsidRDefault="00416190">
      <w:pPr>
        <w:pStyle w:val="Heading7"/>
        <w:spacing w:before="0" w:after="500"/>
      </w:pPr>
      <w:r>
        <w:lastRenderedPageBreak/>
        <w:t>Strategic Thrust 1: SPED Governance</w:t>
      </w:r>
    </w:p>
    <w:p w:rsidR="00E656B3" w:rsidRDefault="00416190">
      <w:pPr>
        <w:jc w:val="both"/>
        <w:rPr>
          <w:lang w:val="en-CA"/>
        </w:rPr>
      </w:pPr>
      <w:r>
        <w:rPr>
          <w:lang w:val="en-CA"/>
        </w:rPr>
        <w:t>To reform the current SPED governance model to effectively address strategic and operational gaps</w:t>
      </w:r>
    </w:p>
    <w:p w:rsidR="00E656B3" w:rsidRDefault="00E656B3">
      <w:pPr>
        <w:jc w:val="both"/>
        <w:rPr>
          <w:lang w:val="en-CA"/>
        </w:rPr>
      </w:pPr>
    </w:p>
    <w:p w:rsidR="00E656B3" w:rsidRDefault="00416190">
      <w:pPr>
        <w:jc w:val="both"/>
        <w:rPr>
          <w:lang w:val="en-CA"/>
        </w:rPr>
      </w:pPr>
      <w:r>
        <w:rPr>
          <w:lang w:val="en-CA"/>
        </w:rPr>
        <w:t>D</w:t>
      </w:r>
      <w:r>
        <w:rPr>
          <w:lang w:val="en-CA"/>
        </w:rPr>
        <w:t>ue to the complex nature and diverse needs of students, the Committee opines that the education of students with special needs requires stronger partnership among the stakeholders. The Committee is of the view that Singapore must undergo a paradigm shift r</w:t>
      </w:r>
      <w:r>
        <w:rPr>
          <w:lang w:val="en-CA"/>
        </w:rPr>
        <w:t>egarding the governance model of special education with MOE taking greater ownership over special education. The Committee acknowledges that the current relationship should be revised to ensure better outcomes for students with special needs and increase t</w:t>
      </w:r>
      <w:r>
        <w:rPr>
          <w:lang w:val="en-CA"/>
        </w:rPr>
        <w:t>he accountability for the significant resources invested annually.</w:t>
      </w:r>
    </w:p>
    <w:p w:rsidR="00E656B3" w:rsidRDefault="00E656B3">
      <w:pPr>
        <w:jc w:val="both"/>
        <w:rPr>
          <w:lang w:val="en-CA"/>
        </w:rPr>
      </w:pPr>
    </w:p>
    <w:p w:rsidR="00E656B3" w:rsidRDefault="00416190">
      <w:pPr>
        <w:jc w:val="both"/>
        <w:rPr>
          <w:lang w:val="en-CA"/>
        </w:rPr>
      </w:pPr>
      <w:r>
        <w:rPr>
          <w:lang w:val="en-CA"/>
        </w:rPr>
        <w:t>This can be best achieved by instituting a governance structure led by MOE and supported by NCSS, comprising representatives with proven record of accomplishments from special and mainstre</w:t>
      </w:r>
      <w:r>
        <w:rPr>
          <w:lang w:val="en-CA"/>
        </w:rPr>
        <w:t>am education, disability groups and families. The structure is to provide leadership in policy and programs, including but not limited to, the selection and appointment of special education leaders and school management committee members, human resource ma</w:t>
      </w:r>
      <w:r>
        <w:rPr>
          <w:lang w:val="en-CA"/>
        </w:rPr>
        <w:t>tters, quality assurance, admission and placement of students, and curriculum. The representatives of the proposed governance structure should be respected individuals to ensure quality, value-add and greater buy-in from the sector.</w:t>
      </w:r>
    </w:p>
    <w:p w:rsidR="00E656B3" w:rsidRDefault="00E656B3">
      <w:pPr>
        <w:jc w:val="both"/>
        <w:rPr>
          <w:lang w:val="en-CA"/>
        </w:rPr>
      </w:pPr>
    </w:p>
    <w:p w:rsidR="00E656B3" w:rsidRDefault="00416190">
      <w:pPr>
        <w:jc w:val="both"/>
        <w:rPr>
          <w:lang w:val="en-CA"/>
        </w:rPr>
      </w:pPr>
      <w:r>
        <w:rPr>
          <w:lang w:val="en-CA"/>
        </w:rPr>
        <w:t>The Committee also not</w:t>
      </w:r>
      <w:r>
        <w:rPr>
          <w:lang w:val="en-CA"/>
        </w:rPr>
        <w:t>es that it is essential to install a more stringent due diligence process in the appointment and re-appointment of SPED leaders namely, members of the proposed governance body, SPED school board members, and principals. Greater clarity of roles and respons</w:t>
      </w:r>
      <w:r>
        <w:rPr>
          <w:lang w:val="en-CA"/>
        </w:rPr>
        <w:t>ibilities between the VWO boards and the school management committees is also needed to improve governance and ensure better accountability.</w:t>
      </w:r>
    </w:p>
    <w:p w:rsidR="00E656B3" w:rsidRDefault="00E656B3">
      <w:pPr>
        <w:jc w:val="both"/>
        <w:rPr>
          <w:lang w:val="en-CA"/>
        </w:rPr>
      </w:pPr>
    </w:p>
    <w:p w:rsidR="00E656B3" w:rsidRDefault="00416190">
      <w:pPr>
        <w:jc w:val="both"/>
        <w:rPr>
          <w:lang w:val="en-CA"/>
        </w:rPr>
      </w:pPr>
      <w:r>
        <w:rPr>
          <w:lang w:val="en-CA"/>
        </w:rPr>
        <w:t>The Committee recognises that parents and caregivers of students with special needs should be actively involved in</w:t>
      </w:r>
      <w:r>
        <w:rPr>
          <w:lang w:val="en-CA"/>
        </w:rPr>
        <w:t xml:space="preserve"> decision-making processes concerning their children. In the mainstream school setting, Community and Parents in Support of Schools (COMPASS) was established in December 1998 to advise MOE on ways to strengthen and promote home-school-community collaborati</w:t>
      </w:r>
      <w:r>
        <w:rPr>
          <w:lang w:val="en-CA"/>
        </w:rPr>
        <w:t>ons. It draws its members from the various stakeholders representing parents, self-help groups, alumni and the business community. Since its inception, COMPASS has been actively advocating for the greater collaboration of the family, alumni and community t</w:t>
      </w:r>
      <w:r>
        <w:rPr>
          <w:lang w:val="en-CA"/>
        </w:rPr>
        <w:t>o work together with schools to help children learn better. No such formalised platforms are available for caregivers of students with special needs to feedback to policy makers. The Committee therefore recommends that a voice for families with special nee</w:t>
      </w:r>
      <w:r>
        <w:rPr>
          <w:lang w:val="en-CA"/>
        </w:rPr>
        <w:t>ds students in SPED and mainstream schools be given by formally setting up an appropriate platform similar to the MOE COMPASS initiative.</w:t>
      </w:r>
    </w:p>
    <w:p w:rsidR="00E656B3" w:rsidRDefault="00E656B3">
      <w:pPr>
        <w:jc w:val="both"/>
        <w:rPr>
          <w:lang w:val="en-CA"/>
        </w:rPr>
      </w:pPr>
    </w:p>
    <w:p w:rsidR="00E656B3" w:rsidRDefault="00416190">
      <w:pPr>
        <w:spacing w:after="360"/>
        <w:jc w:val="both"/>
        <w:rPr>
          <w:b/>
          <w:lang w:val="en-CA"/>
        </w:rPr>
      </w:pPr>
      <w:r>
        <w:rPr>
          <w:lang w:val="en-CA"/>
        </w:rPr>
        <w:t>The Committee supports the principle of extending compulsory education to include children with special needs. It is of the view that compulsory education will promote inclusiveness and ensure that resources are adequately available for children with speci</w:t>
      </w:r>
      <w:r>
        <w:rPr>
          <w:lang w:val="en-CA"/>
        </w:rPr>
        <w:t>al needs. However, the Committee acknowledges the challenges of enforcing the Act and the anxiety that parents and service providers may face in view of the diverse conditions of each child and their varying needs. It recognises that time is needed to stud</w:t>
      </w:r>
      <w:r>
        <w:rPr>
          <w:lang w:val="en-CA"/>
        </w:rPr>
        <w:t xml:space="preserve">y the implications of extending the Compulsory </w:t>
      </w:r>
      <w:r>
        <w:rPr>
          <w:i/>
          <w:lang w:val="en-CA"/>
        </w:rPr>
        <w:t>Education Act</w:t>
      </w:r>
      <w:r>
        <w:rPr>
          <w:lang w:val="en-CA"/>
        </w:rPr>
        <w:t xml:space="preserve"> and to prepare schools operationally. The Committee therefore recommends that the implications of including children with special needs within the Compulsory </w:t>
      </w:r>
      <w:r>
        <w:rPr>
          <w:i/>
          <w:lang w:val="en-CA"/>
        </w:rPr>
        <w:t xml:space="preserve">Education Act </w:t>
      </w:r>
      <w:r>
        <w:rPr>
          <w:lang w:val="en-CA"/>
        </w:rPr>
        <w:t>be studied and addresse</w:t>
      </w:r>
      <w:r>
        <w:rPr>
          <w:lang w:val="en-CA"/>
        </w:rPr>
        <w:t>d with the aim of including them under the Act by 2016.</w:t>
      </w:r>
    </w:p>
    <w:p w:rsidR="00E656B3" w:rsidRDefault="00416190">
      <w:pPr>
        <w:pStyle w:val="Heading7"/>
        <w:spacing w:before="100" w:beforeAutospacing="1" w:after="500"/>
      </w:pPr>
      <w:r>
        <w:t>Strategic Thrust 2: Capability Building and Human Resource</w:t>
      </w:r>
    </w:p>
    <w:p w:rsidR="00E656B3" w:rsidRDefault="00416190">
      <w:pPr>
        <w:jc w:val="both"/>
        <w:rPr>
          <w:lang w:val="en-CA"/>
        </w:rPr>
      </w:pPr>
      <w:r>
        <w:rPr>
          <w:lang w:val="en-CA"/>
        </w:rPr>
        <w:t>To better attract, develop and retain professionals who educate, train, and support students with special needs.</w:t>
      </w:r>
    </w:p>
    <w:p w:rsidR="00E656B3" w:rsidRDefault="00E656B3">
      <w:pPr>
        <w:jc w:val="both"/>
        <w:rPr>
          <w:lang w:val="en-CA"/>
        </w:rPr>
      </w:pPr>
    </w:p>
    <w:p w:rsidR="00E656B3" w:rsidRDefault="00416190">
      <w:pPr>
        <w:jc w:val="both"/>
        <w:rPr>
          <w:lang w:val="en-CA"/>
        </w:rPr>
      </w:pPr>
      <w:r>
        <w:rPr>
          <w:lang w:val="en-CA"/>
        </w:rPr>
        <w:t>To enhance capability, more</w:t>
      </w:r>
      <w:r>
        <w:rPr>
          <w:lang w:val="en-CA"/>
        </w:rPr>
        <w:t xml:space="preserve"> resources have been provided to build expertise and to provide sufficient training places. Study awards, scholarships, and regular salary reviews were also initiated to increase the </w:t>
      </w:r>
      <w:r>
        <w:rPr>
          <w:lang w:val="en-CA"/>
        </w:rPr>
        <w:lastRenderedPageBreak/>
        <w:t>supply of skilled manpower. However, there was strong feedback from the g</w:t>
      </w:r>
      <w:r>
        <w:rPr>
          <w:lang w:val="en-CA"/>
        </w:rPr>
        <w:t>round that the SPED professionals wanted to be treated equitably with their mainstream competitors in terms of recognition, training and remuneration. The perception is that other things being equal, the status of SPED teachers and recognition are lower th</w:t>
      </w:r>
      <w:r>
        <w:rPr>
          <w:lang w:val="en-CA"/>
        </w:rPr>
        <w:t>an that of their mainstream competitors and that compensation and benefits packages of their mainstream competitors are more attractive. SPED schools shared the difficulties in attracting and retaining good staff, including skilled therapists. Schools with</w:t>
      </w:r>
      <w:r>
        <w:rPr>
          <w:lang w:val="en-CA"/>
        </w:rPr>
        <w:t xml:space="preserve"> experienced and mature staff expressed their difficulty in giving increments to senior staff as part of their staff retention planning. The SPED schools offering mainstream syllabi also found it challenging to match compensation packages to that of mainst</w:t>
      </w:r>
      <w:r>
        <w:rPr>
          <w:lang w:val="en-CA"/>
        </w:rPr>
        <w:t>ream teachers.</w:t>
      </w:r>
    </w:p>
    <w:p w:rsidR="00E656B3" w:rsidRDefault="00E656B3">
      <w:pPr>
        <w:jc w:val="both"/>
        <w:rPr>
          <w:lang w:val="en-CA"/>
        </w:rPr>
      </w:pPr>
    </w:p>
    <w:p w:rsidR="00E656B3" w:rsidRDefault="00416190">
      <w:pPr>
        <w:jc w:val="both"/>
        <w:rPr>
          <w:lang w:val="en-CA"/>
        </w:rPr>
      </w:pPr>
      <w:r>
        <w:rPr>
          <w:lang w:val="en-CA"/>
        </w:rPr>
        <w:t>The Committee notes that the entry level and qualifications of SPED teachers are also less stringent than their mainstream competitors and educators, unlike those in other developed education systems such as the US, where educators are requ</w:t>
      </w:r>
      <w:r>
        <w:rPr>
          <w:lang w:val="en-CA"/>
        </w:rPr>
        <w:t>ired to be licensed and obtain their general education degree before specialising in special education. The current Diploma in Special Education (DISE) should also be reviewed to better equip SPED teachers. The Committee would like to see suitable degree c</w:t>
      </w:r>
      <w:r>
        <w:rPr>
          <w:lang w:val="en-CA"/>
        </w:rPr>
        <w:t>ourses and pathways being set up for SPED teachers.</w:t>
      </w:r>
    </w:p>
    <w:p w:rsidR="00E656B3" w:rsidRDefault="00E656B3">
      <w:pPr>
        <w:jc w:val="both"/>
        <w:rPr>
          <w:lang w:val="en-CA"/>
        </w:rPr>
      </w:pPr>
    </w:p>
    <w:p w:rsidR="00E656B3" w:rsidRDefault="00416190">
      <w:pPr>
        <w:jc w:val="both"/>
        <w:rPr>
          <w:lang w:val="en-CA"/>
        </w:rPr>
      </w:pPr>
      <w:r>
        <w:rPr>
          <w:lang w:val="en-CA"/>
        </w:rPr>
        <w:t>The Committee also recognises that for students to have access to quality education and achieve their learning outcomes, strategic efforts must be made to recruit, train, reward, retain and develop profe</w:t>
      </w:r>
      <w:r>
        <w:rPr>
          <w:lang w:val="en-CA"/>
        </w:rPr>
        <w:t>ssionals in the SPED schools. Furthermore, if SPED schools in Singapore were to benchmark themselves against mainstream schools, the job size and expectation on SPED teachers must also be on par with those of mainstream schoolteachers. SPED teachers should</w:t>
      </w:r>
      <w:r>
        <w:rPr>
          <w:lang w:val="en-CA"/>
        </w:rPr>
        <w:t xml:space="preserve"> also acquire the necessary expertise to be equivalent. This will then provide the justification and accountability to match the remuneration of their mainstream competitors.</w:t>
      </w:r>
    </w:p>
    <w:p w:rsidR="00E656B3" w:rsidRDefault="00E656B3">
      <w:pPr>
        <w:jc w:val="both"/>
        <w:rPr>
          <w:lang w:val="en-CA"/>
        </w:rPr>
      </w:pPr>
    </w:p>
    <w:p w:rsidR="00E656B3" w:rsidRDefault="00416190">
      <w:pPr>
        <w:spacing w:after="360"/>
        <w:jc w:val="both"/>
        <w:rPr>
          <w:lang w:val="en-CA"/>
        </w:rPr>
      </w:pPr>
      <w:r>
        <w:rPr>
          <w:lang w:val="en-CA"/>
        </w:rPr>
        <w:t>The Committee recommends the setting up of an HR Steering Committee under the pr</w:t>
      </w:r>
      <w:r>
        <w:rPr>
          <w:lang w:val="en-CA"/>
        </w:rPr>
        <w:t>oposed governance structure. The HR Steering Committee will establish a framework and policies to promote the attraction, development and retention of professional staff. These will include policies covering core areas such as staffing, compensation and be</w:t>
      </w:r>
      <w:r>
        <w:rPr>
          <w:lang w:val="en-CA"/>
        </w:rPr>
        <w:t>nefits, and training and career development. It will address specific concerns raised by leaders and teachers in special education.</w:t>
      </w:r>
    </w:p>
    <w:p w:rsidR="00E656B3" w:rsidRDefault="00416190">
      <w:pPr>
        <w:pStyle w:val="Heading7"/>
        <w:spacing w:before="0" w:after="500"/>
      </w:pPr>
      <w:r>
        <w:t>Strategic Thrust 3: Quality Curriculum</w:t>
      </w:r>
    </w:p>
    <w:p w:rsidR="00E656B3" w:rsidRDefault="00416190">
      <w:pPr>
        <w:jc w:val="both"/>
        <w:rPr>
          <w:lang w:val="en-CA"/>
        </w:rPr>
      </w:pPr>
      <w:r>
        <w:rPr>
          <w:lang w:val="en-CA"/>
        </w:rPr>
        <w:t xml:space="preserve">To ensure that all SPED schools have a quality SPED curriculum with core components. </w:t>
      </w:r>
      <w:r>
        <w:rPr>
          <w:lang w:val="en-CA"/>
        </w:rPr>
        <w:t>The curriculum should also incorporate therapy, IT, AT, healthy lifestyle, caregiver involvement and transition planning.</w:t>
      </w:r>
    </w:p>
    <w:p w:rsidR="00E656B3" w:rsidRDefault="00E656B3">
      <w:pPr>
        <w:jc w:val="both"/>
        <w:rPr>
          <w:lang w:val="en-CA"/>
        </w:rPr>
      </w:pPr>
    </w:p>
    <w:p w:rsidR="00E656B3" w:rsidRDefault="00416190">
      <w:pPr>
        <w:jc w:val="both"/>
        <w:rPr>
          <w:lang w:val="en-CA"/>
        </w:rPr>
      </w:pPr>
      <w:r>
        <w:rPr>
          <w:lang w:val="en-CA"/>
        </w:rPr>
        <w:t>To maximise the potential of students with special needs and to enhance their learning experiences, the special education system shou</w:t>
      </w:r>
      <w:r>
        <w:rPr>
          <w:lang w:val="en-CA"/>
        </w:rPr>
        <w:t>ld develop and adopt quality curricula that are of similar, if not better quality, than the mainstream schools in Singapore and overseas special education school models. While the SPED Curriculum Framework has been drafted, it is up to individual schools t</w:t>
      </w:r>
      <w:r>
        <w:rPr>
          <w:lang w:val="en-CA"/>
        </w:rPr>
        <w:t>o develop their own curriculum and to adhere to the Framework. There is therefore a need for individual schools and VWOs to be consistent and coordinated in curriculum development efforts for better outcomes.</w:t>
      </w:r>
    </w:p>
    <w:p w:rsidR="00E656B3" w:rsidRDefault="00E656B3">
      <w:pPr>
        <w:jc w:val="both"/>
        <w:rPr>
          <w:lang w:val="en-CA"/>
        </w:rPr>
      </w:pPr>
    </w:p>
    <w:p w:rsidR="00E656B3" w:rsidRDefault="00416190">
      <w:pPr>
        <w:jc w:val="both"/>
        <w:rPr>
          <w:lang w:val="en-CA"/>
        </w:rPr>
      </w:pPr>
      <w:r>
        <w:rPr>
          <w:lang w:val="en-CA"/>
        </w:rPr>
        <w:t>The schools are of the view that the curriculu</w:t>
      </w:r>
      <w:r>
        <w:rPr>
          <w:lang w:val="en-CA"/>
        </w:rPr>
        <w:t>m grants currently extended to them were useful but insufficient to create impact. The schools will still need to collaborate and tap on the leadership, expertise and resources of MOE, VWOs and NCSS to ensure that a quality curriculum will be rolled out. T</w:t>
      </w:r>
      <w:r>
        <w:rPr>
          <w:lang w:val="en-CA"/>
        </w:rPr>
        <w:t>he Committee thus recommends the funding and staffing of a SPED curriculum unit comprising MOE, special education and disability experts to:</w:t>
      </w:r>
    </w:p>
    <w:p w:rsidR="00E656B3" w:rsidRDefault="00E656B3">
      <w:pPr>
        <w:jc w:val="both"/>
        <w:rPr>
          <w:lang w:val="en-CA"/>
        </w:rPr>
      </w:pPr>
    </w:p>
    <w:p w:rsidR="00E656B3" w:rsidRDefault="00416190">
      <w:pPr>
        <w:pStyle w:val="Bullet"/>
        <w:rPr>
          <w:lang w:val="en-CA"/>
        </w:rPr>
      </w:pPr>
      <w:r>
        <w:rPr>
          <w:lang w:val="en-CA"/>
        </w:rPr>
        <w:t>Develop a core curriculum framework and platform to share expertise and resources; and</w:t>
      </w:r>
    </w:p>
    <w:p w:rsidR="00E656B3" w:rsidRDefault="00416190">
      <w:pPr>
        <w:pStyle w:val="Bulletlast"/>
        <w:rPr>
          <w:lang w:val="en-CA"/>
        </w:rPr>
      </w:pPr>
      <w:r>
        <w:rPr>
          <w:lang w:val="en-CA"/>
        </w:rPr>
        <w:t>Assist and provide resource</w:t>
      </w:r>
      <w:r>
        <w:rPr>
          <w:lang w:val="en-CA"/>
        </w:rPr>
        <w:t>s and expertise for SPED schools to customize curriculum and pedagogy for school-specific teaching and learning initiatives.</w:t>
      </w:r>
    </w:p>
    <w:p w:rsidR="00E656B3" w:rsidRDefault="00416190">
      <w:pPr>
        <w:jc w:val="both"/>
        <w:rPr>
          <w:lang w:val="en-CA"/>
        </w:rPr>
      </w:pPr>
      <w:r>
        <w:rPr>
          <w:lang w:val="en-CA"/>
        </w:rPr>
        <w:lastRenderedPageBreak/>
        <w:t>The current MOE vocational education and resources are limited to certain schools and do not cater to students who do not qualify f</w:t>
      </w:r>
      <w:r>
        <w:rPr>
          <w:lang w:val="en-CA"/>
        </w:rPr>
        <w:t>or certification. VWOs, SPED schools and parents have given strong feedback that there are groups of students in other SPED schools who can also benefit from vocational training (with modification).</w:t>
      </w:r>
    </w:p>
    <w:p w:rsidR="00E656B3" w:rsidRDefault="00E656B3">
      <w:pPr>
        <w:jc w:val="both"/>
        <w:rPr>
          <w:lang w:val="en-CA"/>
        </w:rPr>
      </w:pPr>
    </w:p>
    <w:p w:rsidR="00E656B3" w:rsidRDefault="00416190">
      <w:pPr>
        <w:jc w:val="both"/>
        <w:rPr>
          <w:lang w:val="en-CA"/>
        </w:rPr>
      </w:pPr>
      <w:r>
        <w:rPr>
          <w:lang w:val="en-CA"/>
        </w:rPr>
        <w:t>As earlier highlighted, the two groups of students eligi</w:t>
      </w:r>
      <w:r>
        <w:rPr>
          <w:lang w:val="en-CA"/>
        </w:rPr>
        <w:t>ble to stay on to the age of 21 years in SPED schools are those studying the mainstream curriculum in Pathlight School and those pursuing vocational certification at Metta School and Delta Senior School. VWOs, SPED schools and parents have given strong fee</w:t>
      </w:r>
      <w:r>
        <w:rPr>
          <w:lang w:val="en-CA"/>
        </w:rPr>
        <w:t>dback that there are groups of students in other SPED schools that could also benefit from the additional years in SPED in spite of not being able to meet the criteria for certification. Environmental scans of more developed countries show that most SPED s</w:t>
      </w:r>
      <w:r>
        <w:rPr>
          <w:lang w:val="en-CA"/>
        </w:rPr>
        <w:t>tudents have an exit age of 21 years from formal special education with intensive transition planning and support in the final year(s) before discharge.</w:t>
      </w:r>
    </w:p>
    <w:p w:rsidR="00E656B3" w:rsidRDefault="00E656B3">
      <w:pPr>
        <w:jc w:val="both"/>
        <w:rPr>
          <w:lang w:val="en-CA"/>
        </w:rPr>
      </w:pPr>
    </w:p>
    <w:p w:rsidR="00E656B3" w:rsidRDefault="00416190">
      <w:pPr>
        <w:jc w:val="both"/>
        <w:rPr>
          <w:lang w:val="en-CA"/>
        </w:rPr>
      </w:pPr>
      <w:r>
        <w:rPr>
          <w:lang w:val="en-CA"/>
        </w:rPr>
        <w:t>The Committee noted that while more time in SPED school may be useful for some students, better clarit</w:t>
      </w:r>
      <w:r>
        <w:rPr>
          <w:lang w:val="en-CA"/>
        </w:rPr>
        <w:t>y and careful analysis regarding their strengths and functioning levels were needed. This will include the identification of the best available options for these students and the support systems necessary to help them thrive. As not all graduates will even</w:t>
      </w:r>
      <w:r>
        <w:rPr>
          <w:lang w:val="en-CA"/>
        </w:rPr>
        <w:t xml:space="preserve">tually go into open employment, careful consideration should be given in customising programs and modalities of delivery that best cater to their needs and aid their transition to their next stage of life. The Committee recognises that there is still room </w:t>
      </w:r>
      <w:r>
        <w:rPr>
          <w:lang w:val="en-CA"/>
        </w:rPr>
        <w:t>to extend the vocational training, as there are other groups of students who will benefit from structured vocational training. The Committee recommends replicating the success of vocational education by extending vocational training and resources by MOE to</w:t>
      </w:r>
      <w:r>
        <w:rPr>
          <w:lang w:val="en-CA"/>
        </w:rPr>
        <w:t xml:space="preserve"> all SPED schools, in a way that best serves the needs of the students. Accordingly, to extend the SPED school exit age to 21 years for SPED students who can benefit from additional formal training in work preparation and readiness and such extension shoul</w:t>
      </w:r>
      <w:r>
        <w:rPr>
          <w:lang w:val="en-CA"/>
        </w:rPr>
        <w:t>d not be limited to only those who can be work-certified.</w:t>
      </w:r>
    </w:p>
    <w:p w:rsidR="00E656B3" w:rsidRDefault="00E656B3">
      <w:pPr>
        <w:jc w:val="both"/>
        <w:rPr>
          <w:lang w:val="en-CA"/>
        </w:rPr>
      </w:pPr>
    </w:p>
    <w:p w:rsidR="00E656B3" w:rsidRDefault="00416190">
      <w:pPr>
        <w:jc w:val="both"/>
        <w:rPr>
          <w:lang w:val="en-CA"/>
        </w:rPr>
      </w:pPr>
      <w:r>
        <w:rPr>
          <w:lang w:val="en-CA"/>
        </w:rPr>
        <w:t xml:space="preserve">The Committee notes that there is insufficient caregiver engagement in the education of students with special needs. Caregiver involvement is an important element in ensuring that students with </w:t>
      </w:r>
      <w:r>
        <w:rPr>
          <w:lang w:val="en-CA"/>
        </w:rPr>
        <w:t xml:space="preserve">special needs meet their desired outcomes, as their learning should also be reinforced at home. The Committee recommends developing and funding a structured caregiver engagement program to equip family caregivers to better support the learning of students </w:t>
      </w:r>
      <w:r>
        <w:rPr>
          <w:lang w:val="en-CA"/>
        </w:rPr>
        <w:t>with special needs.</w:t>
      </w:r>
    </w:p>
    <w:p w:rsidR="00E656B3" w:rsidRDefault="00E656B3">
      <w:pPr>
        <w:jc w:val="both"/>
        <w:rPr>
          <w:lang w:val="en-CA"/>
        </w:rPr>
      </w:pPr>
    </w:p>
    <w:p w:rsidR="00E656B3" w:rsidRDefault="00416190">
      <w:pPr>
        <w:jc w:val="both"/>
        <w:rPr>
          <w:lang w:val="en-CA"/>
        </w:rPr>
      </w:pPr>
      <w:r>
        <w:rPr>
          <w:lang w:val="en-CA"/>
        </w:rPr>
        <w:t>Proper transition planning and management are also important and as such, there is need to ensure that there are transition management best practices at critical points. Parents must be allowed to participate in the transition planning</w:t>
      </w:r>
      <w:r>
        <w:rPr>
          <w:lang w:val="en-CA"/>
        </w:rPr>
        <w:t xml:space="preserve"> and management of their children. These issues will be addressed in Chapter 6 on Cross-Cutting Issues: Caregiver Support and Transition Management.</w:t>
      </w:r>
    </w:p>
    <w:p w:rsidR="00E656B3" w:rsidRDefault="00E656B3">
      <w:pPr>
        <w:jc w:val="both"/>
        <w:rPr>
          <w:lang w:val="en-CA"/>
        </w:rPr>
      </w:pPr>
    </w:p>
    <w:p w:rsidR="00E656B3" w:rsidRDefault="00416190">
      <w:pPr>
        <w:jc w:val="both"/>
        <w:rPr>
          <w:lang w:val="en-CA"/>
        </w:rPr>
      </w:pPr>
      <w:r>
        <w:rPr>
          <w:lang w:val="en-CA"/>
        </w:rPr>
        <w:t>The structured and purposeful promotion of healthy lifestyle, sexuality, nutrition, and sports was also la</w:t>
      </w:r>
      <w:r>
        <w:rPr>
          <w:lang w:val="en-CA"/>
        </w:rPr>
        <w:t>cking in SPED curriculum. These areas are important to the overall development of students with special needs. This will be addressed in Chapter 10 on Cross-Cutting Issues V: Sports and Healthy Lifestyle.</w:t>
      </w:r>
    </w:p>
    <w:p w:rsidR="00E656B3" w:rsidRDefault="00E656B3">
      <w:pPr>
        <w:jc w:val="both"/>
        <w:rPr>
          <w:lang w:val="en-CA"/>
        </w:rPr>
      </w:pPr>
    </w:p>
    <w:p w:rsidR="00E656B3" w:rsidRDefault="00416190">
      <w:pPr>
        <w:jc w:val="both"/>
        <w:rPr>
          <w:lang w:val="en-CA"/>
        </w:rPr>
      </w:pPr>
      <w:r>
        <w:rPr>
          <w:lang w:val="en-CA"/>
        </w:rPr>
        <w:t>AT and IT remain important tools for students with</w:t>
      </w:r>
      <w:r>
        <w:rPr>
          <w:lang w:val="en-CA"/>
        </w:rPr>
        <w:t xml:space="preserve"> special needs to access education and enhance their learning outcomes. There could be more guidance, planning and purposeful use of IT and AT in the SPED curriculum. This will be addressed in Chapter 7 on Cross-Cutting Issues II: Capability Building and T</w:t>
      </w:r>
      <w:r>
        <w:rPr>
          <w:lang w:val="en-CA"/>
        </w:rPr>
        <w:t>echnology.</w:t>
      </w:r>
    </w:p>
    <w:p w:rsidR="00E656B3" w:rsidRDefault="00E656B3">
      <w:pPr>
        <w:jc w:val="both"/>
        <w:rPr>
          <w:lang w:val="en-CA"/>
        </w:rPr>
      </w:pPr>
    </w:p>
    <w:p w:rsidR="00E656B3" w:rsidRDefault="00416190">
      <w:pPr>
        <w:spacing w:after="1200"/>
        <w:jc w:val="both"/>
        <w:rPr>
          <w:lang w:val="en-CA"/>
        </w:rPr>
      </w:pPr>
      <w:r>
        <w:rPr>
          <w:lang w:val="en-CA"/>
        </w:rPr>
        <w:t>The Committee firmly believes in the need to provide continuous learning and training to students with special needs. This will improve their opportunities to become contributing members of society and reinforce the notion of inclusion, as life</w:t>
      </w:r>
      <w:r>
        <w:rPr>
          <w:lang w:val="en-CA"/>
        </w:rPr>
        <w:t xml:space="preserve">long learning should be encouraged for persons with disabilities as much as continuous learning is promoted for able-bodied Singaporeans. </w:t>
      </w:r>
    </w:p>
    <w:p w:rsidR="00E656B3" w:rsidRDefault="00416190">
      <w:pPr>
        <w:pStyle w:val="Heading7"/>
        <w:spacing w:before="0" w:after="500"/>
      </w:pPr>
      <w:r>
        <w:lastRenderedPageBreak/>
        <w:t>Strategic Thrust 4: Planned and Purposeful Integration</w:t>
      </w:r>
    </w:p>
    <w:p w:rsidR="00E656B3" w:rsidRDefault="00416190">
      <w:pPr>
        <w:jc w:val="both"/>
        <w:rPr>
          <w:lang w:val="en-CA"/>
        </w:rPr>
      </w:pPr>
      <w:r>
        <w:rPr>
          <w:lang w:val="en-CA"/>
        </w:rPr>
        <w:t xml:space="preserve">To ensure more structured and effective placement and support </w:t>
      </w:r>
      <w:r>
        <w:rPr>
          <w:lang w:val="en-CA"/>
        </w:rPr>
        <w:t>of students with special needs in the most appropriate setting.</w:t>
      </w:r>
    </w:p>
    <w:p w:rsidR="00E656B3" w:rsidRDefault="00E656B3">
      <w:pPr>
        <w:jc w:val="both"/>
        <w:rPr>
          <w:lang w:val="en-CA"/>
        </w:rPr>
      </w:pPr>
    </w:p>
    <w:p w:rsidR="00E656B3" w:rsidRDefault="00416190">
      <w:pPr>
        <w:jc w:val="both"/>
        <w:rPr>
          <w:lang w:val="en-CA"/>
        </w:rPr>
      </w:pPr>
      <w:r>
        <w:rPr>
          <w:lang w:val="en-CA"/>
        </w:rPr>
        <w:t>The Committee notes that while initiatives to facilitate integration over the last five years have been rolled out in schools; feedback from stakeholders reveals that students with special ne</w:t>
      </w:r>
      <w:r>
        <w:rPr>
          <w:lang w:val="en-CA"/>
        </w:rPr>
        <w:t>eds in institutes of higher learning such as the institute of technical education (ITE), polytechnics and universities are having difficulties accessing integration support services. The current allied educators’ provision is not supporting students with s</w:t>
      </w:r>
      <w:r>
        <w:rPr>
          <w:lang w:val="en-CA"/>
        </w:rPr>
        <w:t>pecial needs in mainstream schools adequately as there are not enough allied educators.</w:t>
      </w:r>
    </w:p>
    <w:p w:rsidR="00E656B3" w:rsidRDefault="00E656B3">
      <w:pPr>
        <w:jc w:val="both"/>
        <w:rPr>
          <w:lang w:val="en-CA"/>
        </w:rPr>
      </w:pPr>
    </w:p>
    <w:p w:rsidR="00E656B3" w:rsidRDefault="00416190">
      <w:pPr>
        <w:jc w:val="both"/>
        <w:rPr>
          <w:lang w:val="en-CA"/>
        </w:rPr>
      </w:pPr>
      <w:r>
        <w:rPr>
          <w:lang w:val="en-CA"/>
        </w:rPr>
        <w:t xml:space="preserve">In the spirit of inclusion, the Committee believes that there is a need to step out of the traditional </w:t>
      </w:r>
      <w:r>
        <w:rPr>
          <w:rFonts w:ascii="Times New Roman" w:hAnsi="Times New Roman"/>
          <w:lang w:val="en-CA"/>
        </w:rPr>
        <w:t>‘</w:t>
      </w:r>
      <w:r>
        <w:rPr>
          <w:lang w:val="en-CA"/>
        </w:rPr>
        <w:t>either-or</w:t>
      </w:r>
      <w:r>
        <w:rPr>
          <w:rFonts w:cs="Univers 45 Light"/>
          <w:lang w:val="en-CA"/>
        </w:rPr>
        <w:t>’ mindset</w:t>
      </w:r>
      <w:r>
        <w:rPr>
          <w:lang w:val="en-CA"/>
        </w:rPr>
        <w:t xml:space="preserve"> where students with special needs are educat</w:t>
      </w:r>
      <w:r>
        <w:rPr>
          <w:lang w:val="en-CA"/>
        </w:rPr>
        <w:t>ed either in a special school or mainstream school. There is also a need to constantly push the envelope and look at other integration models overseas and study the feasibility of adopting and localising the models for implementation in Singapore.</w:t>
      </w:r>
    </w:p>
    <w:p w:rsidR="00E656B3" w:rsidRDefault="00E656B3">
      <w:pPr>
        <w:jc w:val="both"/>
        <w:rPr>
          <w:lang w:val="en-CA"/>
        </w:rPr>
      </w:pPr>
    </w:p>
    <w:p w:rsidR="00E656B3" w:rsidRDefault="00416190">
      <w:pPr>
        <w:jc w:val="both"/>
        <w:rPr>
          <w:lang w:val="en-CA"/>
        </w:rPr>
      </w:pPr>
      <w:r>
        <w:rPr>
          <w:lang w:val="en-CA"/>
        </w:rPr>
        <w:t>The Com</w:t>
      </w:r>
      <w:r>
        <w:rPr>
          <w:lang w:val="en-CA"/>
        </w:rPr>
        <w:t>mittee strongly believes that regular interaction between students with special needs and their typically developing competitors will benefit both groups of students. This will also encourage and instil in children the mindset of inclusion from young and e</w:t>
      </w:r>
      <w:r>
        <w:rPr>
          <w:lang w:val="en-CA"/>
        </w:rPr>
        <w:t>ducate children to appreciate and respect others for their differences.</w:t>
      </w:r>
    </w:p>
    <w:p w:rsidR="00E656B3" w:rsidRDefault="00E656B3">
      <w:pPr>
        <w:jc w:val="both"/>
        <w:rPr>
          <w:lang w:val="en-CA"/>
        </w:rPr>
      </w:pPr>
    </w:p>
    <w:p w:rsidR="00E656B3" w:rsidRDefault="00416190">
      <w:pPr>
        <w:jc w:val="both"/>
        <w:rPr>
          <w:lang w:val="en-CA"/>
        </w:rPr>
      </w:pPr>
      <w:r>
        <w:rPr>
          <w:lang w:val="en-CA"/>
        </w:rPr>
        <w:t xml:space="preserve">Experiences from countries more progressive in SPED show that integration can exist at three different levels and should continue to be encouraged in Singapore i.e., Physical, Social </w:t>
      </w:r>
      <w:r>
        <w:rPr>
          <w:lang w:val="en-CA"/>
        </w:rPr>
        <w:t>and Academic integration:</w:t>
      </w:r>
    </w:p>
    <w:p w:rsidR="00E656B3" w:rsidRDefault="00416190">
      <w:pPr>
        <w:pStyle w:val="Bullet"/>
        <w:rPr>
          <w:lang w:val="en-CA"/>
        </w:rPr>
      </w:pPr>
      <w:r>
        <w:rPr>
          <w:lang w:val="en-CA"/>
        </w:rPr>
        <w:t>Physical Integration – where provisions for SPED student needs are co-located on the same physical site as their mainstream competitors. SPED students can share physical facilities such as canteens and sports facilities with their</w:t>
      </w:r>
      <w:r>
        <w:rPr>
          <w:lang w:val="en-CA"/>
        </w:rPr>
        <w:t xml:space="preserve"> mainstream competitors.</w:t>
      </w:r>
    </w:p>
    <w:p w:rsidR="00E656B3" w:rsidRDefault="00416190">
      <w:pPr>
        <w:pStyle w:val="Bullet"/>
        <w:rPr>
          <w:lang w:val="en-CA"/>
        </w:rPr>
      </w:pPr>
      <w:r>
        <w:rPr>
          <w:lang w:val="en-CA"/>
        </w:rPr>
        <w:t>Social Integration – where SPED students and their mainstream competitors share social and living spaces in the playground or engage in non-academic subjects such as music and movement and co-curriculum activities together.</w:t>
      </w:r>
    </w:p>
    <w:p w:rsidR="00E656B3" w:rsidRDefault="00416190">
      <w:pPr>
        <w:pStyle w:val="Bulletlast"/>
        <w:rPr>
          <w:lang w:val="en-CA"/>
        </w:rPr>
      </w:pPr>
      <w:r>
        <w:rPr>
          <w:lang w:val="en-CA"/>
        </w:rPr>
        <w:t>Academi</w:t>
      </w:r>
      <w:r>
        <w:rPr>
          <w:lang w:val="en-CA"/>
        </w:rPr>
        <w:t>c integration – where students with special needs attend academic classes together with their mainstream competitors and pursue the same set of academic goals and activities.</w:t>
      </w:r>
    </w:p>
    <w:p w:rsidR="00E656B3" w:rsidRDefault="00416190">
      <w:pPr>
        <w:jc w:val="both"/>
        <w:rPr>
          <w:lang w:val="en-CA"/>
        </w:rPr>
      </w:pPr>
      <w:r>
        <w:rPr>
          <w:lang w:val="en-CA"/>
        </w:rPr>
        <w:t>The Committee recommends the enhancement of the integration of students with spec</w:t>
      </w:r>
      <w:r>
        <w:rPr>
          <w:lang w:val="en-CA"/>
        </w:rPr>
        <w:t>ial needs through a multi-pronged approach involving the following:</w:t>
      </w:r>
    </w:p>
    <w:p w:rsidR="00E656B3" w:rsidRDefault="00416190">
      <w:pPr>
        <w:pStyle w:val="Bullet"/>
        <w:rPr>
          <w:lang w:val="en-CA"/>
        </w:rPr>
      </w:pPr>
      <w:r>
        <w:rPr>
          <w:lang w:val="en-CA"/>
        </w:rPr>
        <w:t>To fund and put in place a structured education support system for students with special needs in all Institutes of Higher Learning such as ITE, polytechnics and universities. To model and</w:t>
      </w:r>
      <w:r>
        <w:rPr>
          <w:lang w:val="en-CA"/>
        </w:rPr>
        <w:t xml:space="preserve"> localise an appropriate system;</w:t>
      </w:r>
    </w:p>
    <w:p w:rsidR="00E656B3" w:rsidRDefault="00416190">
      <w:pPr>
        <w:pStyle w:val="Bullet"/>
        <w:rPr>
          <w:lang w:val="en-CA"/>
        </w:rPr>
      </w:pPr>
      <w:r>
        <w:rPr>
          <w:lang w:val="en-CA"/>
        </w:rPr>
        <w:t>To study and address the limitations of the Allied Educators Scheme in supporting students with special needs in mainstream schools;</w:t>
      </w:r>
    </w:p>
    <w:p w:rsidR="00E656B3" w:rsidRDefault="00416190">
      <w:pPr>
        <w:pStyle w:val="Bullet"/>
        <w:rPr>
          <w:lang w:val="en-CA"/>
        </w:rPr>
      </w:pPr>
      <w:r>
        <w:rPr>
          <w:lang w:val="en-CA"/>
        </w:rPr>
        <w:t>To increase the number of SPED students in the existing satellite school model practised b</w:t>
      </w:r>
      <w:r>
        <w:rPr>
          <w:lang w:val="en-CA"/>
        </w:rPr>
        <w:t>y Pathlight School and Canossian School;</w:t>
      </w:r>
    </w:p>
    <w:p w:rsidR="00E656B3" w:rsidRDefault="00416190">
      <w:pPr>
        <w:pStyle w:val="Bullet"/>
        <w:rPr>
          <w:lang w:val="en-CA"/>
        </w:rPr>
      </w:pPr>
      <w:r>
        <w:rPr>
          <w:lang w:val="en-CA"/>
        </w:rPr>
        <w:t>To amend the MOE school recognition awards master plan to reward mainstream schools which include students with special needs; and</w:t>
      </w:r>
    </w:p>
    <w:p w:rsidR="00E656B3" w:rsidRDefault="00416190">
      <w:pPr>
        <w:pStyle w:val="Bulletlast"/>
        <w:spacing w:before="0" w:after="360"/>
        <w:rPr>
          <w:lang w:val="en-CA"/>
        </w:rPr>
      </w:pPr>
      <w:r>
        <w:rPr>
          <w:lang w:val="en-CA"/>
        </w:rPr>
        <w:t xml:space="preserve">To study in depth integrated school models such as the international schools and </w:t>
      </w:r>
      <w:r>
        <w:rPr>
          <w:lang w:val="en-CA"/>
        </w:rPr>
        <w:t>overseas integrated school models in countries such as US, UK, Finland, Australia and Japan and thereafter pilot recommended model(s) as appropriate.</w:t>
      </w:r>
    </w:p>
    <w:p w:rsidR="00E656B3" w:rsidRDefault="00416190">
      <w:pPr>
        <w:pStyle w:val="Heading5"/>
        <w:ind w:left="0" w:firstLine="0"/>
        <w:rPr>
          <w:lang w:val="en-CA"/>
        </w:rPr>
      </w:pPr>
      <w:bookmarkStart w:id="174" w:name="_Toc417472612"/>
      <w:r>
        <w:rPr>
          <w:lang w:val="en-CA"/>
        </w:rPr>
        <w:lastRenderedPageBreak/>
        <w:t>Programs</w:t>
      </w:r>
      <w:bookmarkEnd w:id="174"/>
      <w:r>
        <w:rPr>
          <w:lang w:val="en-CA"/>
        </w:rPr>
        <w:t xml:space="preserve"> to Support Disabled Students</w:t>
      </w:r>
    </w:p>
    <w:p w:rsidR="00E656B3" w:rsidRDefault="00416190">
      <w:pPr>
        <w:spacing w:after="600"/>
        <w:jc w:val="both"/>
        <w:rPr>
          <w:lang w:val="en-CA"/>
        </w:rPr>
      </w:pPr>
      <w:r>
        <w:rPr>
          <w:lang w:val="en-CA"/>
        </w:rPr>
        <w:t>Singapore has implemented the ‘many helping hands’ metaphor by foste</w:t>
      </w:r>
      <w:r>
        <w:rPr>
          <w:lang w:val="en-CA"/>
        </w:rPr>
        <w:t>ring close relationships between the individual, family and community. In education, a multi-pronged, complementary approach to educating students with disabilities has been established to support students with mild to moderate disabilities in mainstream s</w:t>
      </w:r>
      <w:r>
        <w:rPr>
          <w:lang w:val="en-CA"/>
        </w:rPr>
        <w:t>chools and strengthen education for students with moderate to severe disabilities.</w:t>
      </w:r>
      <w:r>
        <w:rPr>
          <w:vertAlign w:val="superscript"/>
          <w:lang w:val="en-CA"/>
        </w:rPr>
        <w:footnoteReference w:id="326"/>
      </w:r>
    </w:p>
    <w:p w:rsidR="00E656B3" w:rsidRDefault="00416190">
      <w:pPr>
        <w:pStyle w:val="Heading5"/>
        <w:ind w:left="0" w:firstLine="0"/>
        <w:rPr>
          <w:lang w:val="en-CA"/>
        </w:rPr>
      </w:pPr>
      <w:r>
        <w:rPr>
          <w:lang w:val="en-CA"/>
        </w:rPr>
        <w:t>Support for Special Needs in Mainstream Schools</w:t>
      </w:r>
      <w:r>
        <w:rPr>
          <w:vertAlign w:val="superscript"/>
          <w:lang w:val="en-CA"/>
        </w:rPr>
        <w:footnoteReference w:id="327"/>
      </w:r>
    </w:p>
    <w:p w:rsidR="00E656B3" w:rsidRDefault="00416190">
      <w:pPr>
        <w:jc w:val="both"/>
        <w:rPr>
          <w:lang w:val="en-CA"/>
        </w:rPr>
      </w:pPr>
      <w:r>
        <w:rPr>
          <w:lang w:val="en-CA"/>
        </w:rPr>
        <w:t>In 2004, the Ministry of Education (MOE) announced the following initiatives to support children with mild special educatio</w:t>
      </w:r>
      <w:r>
        <w:rPr>
          <w:lang w:val="en-CA"/>
        </w:rPr>
        <w:t>nal needs in mainstream schools:</w:t>
      </w:r>
    </w:p>
    <w:p w:rsidR="00E656B3" w:rsidRDefault="00416190">
      <w:pPr>
        <w:pStyle w:val="Bullet"/>
        <w:rPr>
          <w:lang w:val="en-CA"/>
        </w:rPr>
      </w:pPr>
      <w:r>
        <w:rPr>
          <w:lang w:val="en-CA"/>
        </w:rPr>
        <w:t xml:space="preserve">Deployment of Allied Educators, previously known as Special Needs Officers, to support children with mild special educational needs in mainstream schools. </w:t>
      </w:r>
    </w:p>
    <w:p w:rsidR="00E656B3" w:rsidRDefault="00416190">
      <w:pPr>
        <w:pStyle w:val="Bullet"/>
        <w:rPr>
          <w:lang w:val="en-CA"/>
        </w:rPr>
      </w:pPr>
      <w:r>
        <w:rPr>
          <w:lang w:val="en-CA"/>
        </w:rPr>
        <w:t>Additional funding for mainstream schools resourced with AEDs (LBS)</w:t>
      </w:r>
      <w:r>
        <w:rPr>
          <w:lang w:val="en-CA"/>
        </w:rPr>
        <w:t xml:space="preserve">. </w:t>
      </w:r>
    </w:p>
    <w:p w:rsidR="00E656B3" w:rsidRDefault="00416190">
      <w:pPr>
        <w:pStyle w:val="Bulletlast"/>
        <w:rPr>
          <w:lang w:val="en-CA"/>
        </w:rPr>
      </w:pPr>
      <w:r>
        <w:rPr>
          <w:lang w:val="en-CA"/>
        </w:rPr>
        <w:t xml:space="preserve">Training in special needs for selected teachers in mainstream schools. These teachers take on the role of Teachers Trained in Special Needs (TSNs) in schools. </w:t>
      </w:r>
    </w:p>
    <w:p w:rsidR="00E656B3" w:rsidRDefault="00416190">
      <w:pPr>
        <w:spacing w:after="360"/>
        <w:jc w:val="both"/>
        <w:rPr>
          <w:lang w:val="en-CA"/>
        </w:rPr>
      </w:pPr>
      <w:r>
        <w:rPr>
          <w:lang w:val="en-CA"/>
        </w:rPr>
        <w:t>The above efforts by MOE to provide additional resources to support students with mild specia</w:t>
      </w:r>
      <w:r>
        <w:rPr>
          <w:lang w:val="en-CA"/>
        </w:rPr>
        <w:t>l educational needs in mainstream schools started in 2005.</w:t>
      </w:r>
    </w:p>
    <w:p w:rsidR="00E656B3" w:rsidRDefault="00416190">
      <w:pPr>
        <w:pStyle w:val="Heading5"/>
        <w:ind w:left="0" w:firstLine="0"/>
        <w:rPr>
          <w:lang w:val="en-CA"/>
        </w:rPr>
      </w:pPr>
      <w:r>
        <w:rPr>
          <w:lang w:val="en-CA"/>
        </w:rPr>
        <w:t>Allied Educators (Learning and Behavioural Support) [AEDs(LBS)]</w:t>
      </w:r>
    </w:p>
    <w:p w:rsidR="00E656B3" w:rsidRDefault="00416190">
      <w:pPr>
        <w:jc w:val="both"/>
        <w:rPr>
          <w:lang w:val="en-CA"/>
        </w:rPr>
      </w:pPr>
      <w:r>
        <w:rPr>
          <w:lang w:val="en-CA"/>
        </w:rPr>
        <w:t>AEDs (LBS) support students with mild special educational needs such as dyslexia, Autism Spectrum Disorder (ASD) and Attention Defici</w:t>
      </w:r>
      <w:r>
        <w:rPr>
          <w:lang w:val="en-CA"/>
        </w:rPr>
        <w:t xml:space="preserve">t Hyperactivity Disorder (ADHD) by: </w:t>
      </w:r>
    </w:p>
    <w:p w:rsidR="00E656B3" w:rsidRDefault="00416190">
      <w:pPr>
        <w:pStyle w:val="Bullet"/>
        <w:rPr>
          <w:lang w:val="en-CA"/>
        </w:rPr>
      </w:pPr>
      <w:r>
        <w:rPr>
          <w:lang w:val="en-CA"/>
        </w:rPr>
        <w:t xml:space="preserve">Providing direct intervention through </w:t>
      </w:r>
    </w:p>
    <w:p w:rsidR="00E656B3" w:rsidRDefault="00416190">
      <w:pPr>
        <w:pStyle w:val="Tablebulletsub"/>
        <w:rPr>
          <w:lang w:val="en-CA"/>
        </w:rPr>
      </w:pPr>
      <w:r>
        <w:rPr>
          <w:lang w:val="en-CA"/>
        </w:rPr>
        <w:t xml:space="preserve">in-class support; </w:t>
      </w:r>
    </w:p>
    <w:p w:rsidR="00E656B3" w:rsidRDefault="00416190">
      <w:pPr>
        <w:pStyle w:val="Tablebulletsub"/>
        <w:rPr>
          <w:lang w:val="en-CA"/>
        </w:rPr>
      </w:pPr>
      <w:r>
        <w:rPr>
          <w:lang w:val="en-CA"/>
        </w:rPr>
        <w:t xml:space="preserve">individual / small group intervention support (e.g. in literacy skills); </w:t>
      </w:r>
    </w:p>
    <w:p w:rsidR="00E656B3" w:rsidRDefault="00416190">
      <w:pPr>
        <w:pStyle w:val="Tablebulletsub"/>
        <w:rPr>
          <w:lang w:val="en-CA"/>
        </w:rPr>
      </w:pPr>
      <w:r>
        <w:rPr>
          <w:lang w:val="en-CA"/>
        </w:rPr>
        <w:t xml:space="preserve">small group skills training (e.g. social skills, study and organizational skills </w:t>
      </w:r>
    </w:p>
    <w:p w:rsidR="00E656B3" w:rsidRDefault="00416190">
      <w:pPr>
        <w:pStyle w:val="Bullet"/>
        <w:rPr>
          <w:lang w:val="en-CA"/>
        </w:rPr>
      </w:pPr>
      <w:r>
        <w:rPr>
          <w:lang w:val="en-CA"/>
        </w:rPr>
        <w:t xml:space="preserve">Working with teachers, train in special needs (TSNs) and School Counsellors to support students' learning needs </w:t>
      </w:r>
    </w:p>
    <w:p w:rsidR="00E656B3" w:rsidRDefault="00416190">
      <w:pPr>
        <w:pStyle w:val="Bullet"/>
        <w:rPr>
          <w:lang w:val="en-CA"/>
        </w:rPr>
      </w:pPr>
      <w:r>
        <w:rPr>
          <w:lang w:val="en-CA"/>
        </w:rPr>
        <w:t xml:space="preserve">Working in case management team to discuss on support plans and provide progress updates </w:t>
      </w:r>
    </w:p>
    <w:p w:rsidR="00E656B3" w:rsidRDefault="00416190">
      <w:pPr>
        <w:pStyle w:val="Bullet"/>
        <w:rPr>
          <w:lang w:val="en-CA"/>
        </w:rPr>
      </w:pPr>
      <w:r>
        <w:rPr>
          <w:lang w:val="en-CA"/>
        </w:rPr>
        <w:t>Maintaining and managing good documentation of the ca</w:t>
      </w:r>
      <w:r>
        <w:rPr>
          <w:lang w:val="en-CA"/>
        </w:rPr>
        <w:t xml:space="preserve">ses and providing updates on students' needs and progress to relevant school personnel </w:t>
      </w:r>
    </w:p>
    <w:p w:rsidR="00E656B3" w:rsidRDefault="00416190">
      <w:pPr>
        <w:pStyle w:val="Bulletlast"/>
        <w:spacing w:before="0" w:after="360"/>
        <w:rPr>
          <w:lang w:val="en-CA"/>
        </w:rPr>
      </w:pPr>
      <w:r>
        <w:rPr>
          <w:lang w:val="en-CA"/>
        </w:rPr>
        <w:t xml:space="preserve">Preparing, building up and managing learning resources for students as well as for staff </w:t>
      </w:r>
    </w:p>
    <w:p w:rsidR="00E656B3" w:rsidRDefault="00416190">
      <w:pPr>
        <w:pStyle w:val="Heading6"/>
        <w:rPr>
          <w:lang w:val="en-CA"/>
        </w:rPr>
      </w:pPr>
      <w:r>
        <w:rPr>
          <w:lang w:val="en-CA"/>
        </w:rPr>
        <w:lastRenderedPageBreak/>
        <w:t>Primary Schools</w:t>
      </w:r>
    </w:p>
    <w:p w:rsidR="00E656B3" w:rsidRDefault="00416190">
      <w:pPr>
        <w:spacing w:after="360"/>
        <w:jc w:val="both"/>
        <w:rPr>
          <w:lang w:val="en-CA"/>
        </w:rPr>
      </w:pPr>
      <w:r>
        <w:rPr>
          <w:lang w:val="en-CA"/>
        </w:rPr>
        <w:t>Currently, all primary schools have been staffed with at least</w:t>
      </w:r>
      <w:r>
        <w:rPr>
          <w:lang w:val="en-CA"/>
        </w:rPr>
        <w:t xml:space="preserve"> one AED (LBS) to support students with mild SEN.</w:t>
      </w:r>
    </w:p>
    <w:p w:rsidR="00E656B3" w:rsidRDefault="00416190">
      <w:pPr>
        <w:pStyle w:val="Heading6"/>
        <w:rPr>
          <w:lang w:val="en-CA"/>
        </w:rPr>
      </w:pPr>
      <w:r>
        <w:rPr>
          <w:lang w:val="en-CA"/>
        </w:rPr>
        <w:t>Secondary Schools</w:t>
      </w:r>
    </w:p>
    <w:p w:rsidR="00E656B3" w:rsidRDefault="00416190">
      <w:pPr>
        <w:jc w:val="both"/>
        <w:rPr>
          <w:lang w:val="en-CA"/>
        </w:rPr>
      </w:pPr>
      <w:r>
        <w:rPr>
          <w:lang w:val="en-CA"/>
        </w:rPr>
        <w:t>Currently, 69 secondary schools are resourced to support students with mild SEN.</w:t>
      </w:r>
    </w:p>
    <w:p w:rsidR="00E656B3" w:rsidRDefault="00E656B3">
      <w:pPr>
        <w:jc w:val="both"/>
        <w:rPr>
          <w:lang w:val="en-CA"/>
        </w:rPr>
      </w:pPr>
    </w:p>
    <w:p w:rsidR="00E656B3" w:rsidRDefault="00416190">
      <w:pPr>
        <w:spacing w:after="360"/>
        <w:jc w:val="both"/>
        <w:rPr>
          <w:lang w:val="en-CA"/>
        </w:rPr>
      </w:pPr>
      <w:r>
        <w:rPr>
          <w:lang w:val="en-CA"/>
        </w:rPr>
        <w:t xml:space="preserve">MOE plans to recruit additional AEDs (LBS) to meet longer-term needs in both primary and secondary </w:t>
      </w:r>
      <w:r>
        <w:rPr>
          <w:lang w:val="en-CA"/>
        </w:rPr>
        <w:t>schools.</w:t>
      </w:r>
    </w:p>
    <w:p w:rsidR="00E656B3" w:rsidRDefault="00416190">
      <w:pPr>
        <w:pStyle w:val="Heading6"/>
        <w:rPr>
          <w:lang w:val="en-CA"/>
        </w:rPr>
      </w:pPr>
      <w:r>
        <w:rPr>
          <w:lang w:val="en-CA"/>
        </w:rPr>
        <w:t>Teachers Trained in Special Needs (TSNs)</w:t>
      </w:r>
    </w:p>
    <w:p w:rsidR="00E656B3" w:rsidRDefault="00416190">
      <w:pPr>
        <w:jc w:val="both"/>
        <w:rPr>
          <w:lang w:val="en-CA"/>
        </w:rPr>
      </w:pPr>
      <w:r>
        <w:rPr>
          <w:lang w:val="en-CA"/>
        </w:rPr>
        <w:t>In addition, all schools have a core group of Teachers trained in Special Needs (TSNs) to support students with mild SEN. As of end of 2013, 10 percent of teachers in all primary school and 20 percent of te</w:t>
      </w:r>
      <w:r>
        <w:rPr>
          <w:lang w:val="en-CA"/>
        </w:rPr>
        <w:t>achers in all secondary school have been trained in special needs. Since 2005, about 3,848 teachers have undergone and completed their training in special needs. MOE continues to provide this training in special needs to teachers.</w:t>
      </w:r>
    </w:p>
    <w:p w:rsidR="00E656B3" w:rsidRDefault="00E656B3">
      <w:pPr>
        <w:jc w:val="both"/>
        <w:rPr>
          <w:lang w:val="en-CA"/>
        </w:rPr>
      </w:pPr>
    </w:p>
    <w:p w:rsidR="00E656B3" w:rsidRDefault="00416190">
      <w:pPr>
        <w:jc w:val="both"/>
        <w:rPr>
          <w:lang w:val="en-CA"/>
        </w:rPr>
      </w:pPr>
      <w:r>
        <w:rPr>
          <w:lang w:val="en-CA"/>
        </w:rPr>
        <w:t>The training equips TSNs</w:t>
      </w:r>
      <w:r>
        <w:rPr>
          <w:lang w:val="en-CA"/>
        </w:rPr>
        <w:t xml:space="preserve"> with deeper knowledge and skills to:</w:t>
      </w:r>
    </w:p>
    <w:p w:rsidR="00E656B3" w:rsidRDefault="00416190">
      <w:pPr>
        <w:pStyle w:val="Bullet"/>
        <w:rPr>
          <w:lang w:val="en-CA"/>
        </w:rPr>
      </w:pPr>
      <w:r>
        <w:rPr>
          <w:lang w:val="en-CA"/>
        </w:rPr>
        <w:t xml:space="preserve">Work with AED(LBS) and other teachers in supporting the learning needs of the students with mild SEN </w:t>
      </w:r>
    </w:p>
    <w:p w:rsidR="00E656B3" w:rsidRDefault="00416190">
      <w:pPr>
        <w:pStyle w:val="Bullet"/>
        <w:rPr>
          <w:lang w:val="en-CA"/>
        </w:rPr>
      </w:pPr>
      <w:r>
        <w:rPr>
          <w:lang w:val="en-CA"/>
        </w:rPr>
        <w:t xml:space="preserve">Provide individual or small group support to students with mild SEN in their classes; </w:t>
      </w:r>
    </w:p>
    <w:p w:rsidR="00E656B3" w:rsidRDefault="00416190">
      <w:pPr>
        <w:pStyle w:val="Bullet"/>
        <w:rPr>
          <w:lang w:val="en-CA"/>
        </w:rPr>
      </w:pPr>
      <w:r>
        <w:rPr>
          <w:lang w:val="en-CA"/>
        </w:rPr>
        <w:t>Share strategies and resource</w:t>
      </w:r>
      <w:r>
        <w:rPr>
          <w:lang w:val="en-CA"/>
        </w:rPr>
        <w:t xml:space="preserve">s with other teachers and parents; </w:t>
      </w:r>
    </w:p>
    <w:p w:rsidR="00E656B3" w:rsidRDefault="00416190">
      <w:pPr>
        <w:pStyle w:val="Bullet"/>
        <w:rPr>
          <w:lang w:val="en-CA"/>
        </w:rPr>
      </w:pPr>
      <w:r>
        <w:rPr>
          <w:lang w:val="en-CA"/>
        </w:rPr>
        <w:t xml:space="preserve">Assist with the transition of students with mild SEN from one grade level to the next; and </w:t>
      </w:r>
    </w:p>
    <w:p w:rsidR="00E656B3" w:rsidRDefault="00416190">
      <w:pPr>
        <w:pStyle w:val="Bulletlast"/>
        <w:spacing w:before="0" w:after="360"/>
        <w:rPr>
          <w:lang w:val="en-CA"/>
        </w:rPr>
      </w:pPr>
      <w:r>
        <w:rPr>
          <w:lang w:val="en-CA"/>
        </w:rPr>
        <w:t xml:space="preserve">Assist with monitoring the progress of students with mild SEN. </w:t>
      </w:r>
    </w:p>
    <w:p w:rsidR="00E656B3" w:rsidRDefault="00416190">
      <w:pPr>
        <w:pStyle w:val="Heading6"/>
        <w:rPr>
          <w:lang w:val="en-CA"/>
        </w:rPr>
      </w:pPr>
      <w:r>
        <w:rPr>
          <w:lang w:val="en-CA"/>
        </w:rPr>
        <w:t>Schools with Special Needs Facilities</w:t>
      </w:r>
    </w:p>
    <w:p w:rsidR="00E656B3" w:rsidRDefault="00416190">
      <w:pPr>
        <w:jc w:val="both"/>
        <w:rPr>
          <w:lang w:val="en-CA"/>
        </w:rPr>
      </w:pPr>
      <w:r>
        <w:rPr>
          <w:lang w:val="en-CA"/>
        </w:rPr>
        <w:t xml:space="preserve">The following schools are </w:t>
      </w:r>
      <w:r>
        <w:rPr>
          <w:lang w:val="en-CA"/>
        </w:rPr>
        <w:t>resourced with facilities and/or programs to support their students with the respective special needs (Table):</w:t>
      </w:r>
    </w:p>
    <w:p w:rsidR="00E656B3" w:rsidRDefault="00416190">
      <w:pPr>
        <w:pStyle w:val="Bullet"/>
        <w:rPr>
          <w:lang w:val="en-CA"/>
        </w:rPr>
      </w:pPr>
      <w:r>
        <w:rPr>
          <w:lang w:val="en-CA"/>
        </w:rPr>
        <w:t xml:space="preserve">Integration programs for Hearing Impaired (HI) students who use Total Communication (TC) or Natural Auditory Oral (NAO) Approach </w:t>
      </w:r>
    </w:p>
    <w:p w:rsidR="00E656B3" w:rsidRDefault="00416190">
      <w:pPr>
        <w:pStyle w:val="Bullet"/>
        <w:rPr>
          <w:lang w:val="en-CA"/>
        </w:rPr>
      </w:pPr>
      <w:r>
        <w:rPr>
          <w:lang w:val="en-CA"/>
        </w:rPr>
        <w:t>Integration pro</w:t>
      </w:r>
      <w:r>
        <w:rPr>
          <w:lang w:val="en-CA"/>
        </w:rPr>
        <w:t xml:space="preserve">grams for Visually Handicapped (VH) students </w:t>
      </w:r>
    </w:p>
    <w:p w:rsidR="00E656B3" w:rsidRDefault="00416190">
      <w:pPr>
        <w:pStyle w:val="Bulletlast"/>
        <w:spacing w:after="600"/>
        <w:rPr>
          <w:lang w:val="en-CA"/>
        </w:rPr>
      </w:pPr>
      <w:r>
        <w:rPr>
          <w:lang w:val="en-CA"/>
        </w:rPr>
        <w:t>Full handicapped facilities for students with Physical Disabilities (PD)</w:t>
      </w:r>
    </w:p>
    <w:tbl>
      <w:tblPr>
        <w:tblStyle w:val="TableGrid20"/>
        <w:tblW w:w="5000" w:type="pct"/>
        <w:tblLook w:val="04A0" w:firstRow="1" w:lastRow="0" w:firstColumn="1" w:lastColumn="0" w:noHBand="0" w:noVBand="1"/>
        <w:tblCaption w:val="Schools with Special Needs Facilities"/>
        <w:tblDescription w:val="List of schools with Special Needs Facilities in Singapore"/>
      </w:tblPr>
      <w:tblGrid>
        <w:gridCol w:w="5433"/>
        <w:gridCol w:w="1119"/>
        <w:gridCol w:w="800"/>
        <w:gridCol w:w="494"/>
        <w:gridCol w:w="494"/>
        <w:gridCol w:w="1010"/>
      </w:tblGrid>
      <w:tr w:rsidR="00E656B3">
        <w:trPr>
          <w:tblHeader/>
        </w:trPr>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lastRenderedPageBreak/>
              <w:t>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Zone</w:t>
            </w:r>
          </w:p>
        </w:tc>
        <w:tc>
          <w:tcPr>
            <w:tcW w:w="289"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HI</w:t>
            </w:r>
          </w:p>
        </w:tc>
        <w:tc>
          <w:tcPr>
            <w:tcW w:w="289"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VH</w:t>
            </w:r>
          </w:p>
        </w:tc>
        <w:tc>
          <w:tcPr>
            <w:tcW w:w="290"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PD</w:t>
            </w:r>
          </w:p>
        </w:tc>
        <w:tc>
          <w:tcPr>
            <w:tcW w:w="573"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Mild SEN</w: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Admiralty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Ahmad Ibrahim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 xml:space="preserve">Anglo-Chinese School </w:t>
            </w:r>
            <w:r>
              <w:rPr>
                <w:rFonts w:asciiTheme="minorHAnsi" w:hAnsiTheme="minorHAnsi"/>
                <w:sz w:val="20"/>
                <w:szCs w:val="20"/>
                <w:lang w:val="en-CA"/>
              </w:rPr>
              <w:t>(Barker Road)</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Anglo-Chinese School (Independent)</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Assumption English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Balestier Hill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Bartley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Bedok North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 xml:space="preserve">Bedok South Secondary </w:t>
            </w:r>
            <w:r>
              <w:rPr>
                <w:rFonts w:asciiTheme="minorHAnsi" w:hAnsiTheme="minorHAnsi"/>
                <w:sz w:val="20"/>
                <w:szCs w:val="20"/>
                <w:lang w:val="en-CA"/>
              </w:rPr>
              <w:t>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Bendemeer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Boon Lay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r>
              <w:rPr>
                <w:rFonts w:asciiTheme="minorHAnsi" w:hAnsiTheme="minorHAnsi"/>
                <w:sz w:val="20"/>
                <w:szCs w:val="20"/>
                <w:lang w:val="en-CA"/>
              </w:rPr>
              <w:t>TC</w:t>
            </w: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Bukit Batok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Bukit Merah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Bukit View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Canberra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Catholic High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Changkat Changi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lastRenderedPageBreak/>
              <w:t>Chestnut Drive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CHIJ Katong Convent</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MacPherson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Maris Stella High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Marsiling Secondary School</w:t>
            </w:r>
          </w:p>
        </w:tc>
        <w:tc>
          <w:tcPr>
            <w:tcW w:w="626" w:type="pct"/>
          </w:tcPr>
          <w:p w:rsidR="00E656B3" w:rsidRDefault="00416190">
            <w:pPr>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Methodist Girls’ School (Secondary)</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Montfort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Ngee Ann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North View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Northbrooks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Orchid Park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Outram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r>
              <w:rPr>
                <w:rFonts w:asciiTheme="minorHAnsi" w:hAnsiTheme="minorHAnsi"/>
                <w:sz w:val="20"/>
                <w:szCs w:val="20"/>
                <w:lang w:val="en-CA"/>
              </w:rPr>
              <w:t>NAO</w:t>
            </w: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Paya Lebar Methodist Girls’ School (Secondary)</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Pei Hwa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Pierce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Ping Yi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Pioneer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lastRenderedPageBreak/>
              <w:t xml:space="preserve">Punggol </w:t>
            </w:r>
            <w:r>
              <w:rPr>
                <w:rFonts w:asciiTheme="minorHAnsi" w:hAnsiTheme="minorHAnsi"/>
                <w:sz w:val="20"/>
                <w:szCs w:val="20"/>
                <w:lang w:val="en-CA"/>
              </w:rPr>
              <w:t>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Queenstown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Queensway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Raffles Girls’ School (Secondary)</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Regent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River Valley High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Sembawang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Seng Kang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CHIJ St. Joseph’s Covent</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CHIJ St. Theresa’s Covent</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CHIJ St. Nicholas Girls’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Chong Boon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Chung Cheng High School (Yishun)</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Clementi Town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Coral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Deyi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Dunearn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lastRenderedPageBreak/>
              <w:t>East Spring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Fairfield Methodist School (Secondary)</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 xml:space="preserve">Fuchun Secondary </w:t>
            </w:r>
            <w:r>
              <w:rPr>
                <w:rFonts w:asciiTheme="minorHAnsi" w:hAnsiTheme="minorHAnsi"/>
                <w:sz w:val="20"/>
                <w:szCs w:val="20"/>
                <w:lang w:val="en-CA"/>
              </w:rPr>
              <w:t>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Geylang Methodist School (Secondary)</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Greendale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Hai Sing Catholic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Hillgrove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Hougang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Jurongville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Kent Ridge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Kranji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Kuo Chuan Presbyterian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Loyang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Serangoon Garden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Serangoon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Shuqun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Siglap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lastRenderedPageBreak/>
              <w:t>St. Andrew’s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St Anthony’s Canossian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r>
              <w:rPr>
                <w:rFonts w:asciiTheme="minorHAnsi" w:hAnsiTheme="minorHAnsi"/>
                <w:sz w:val="20"/>
                <w:szCs w:val="20"/>
                <w:lang w:val="en-CA"/>
              </w:rPr>
              <w:t>NAO</w:t>
            </w: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St. Gabriel’s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St. Hilda’s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St.</w:t>
            </w:r>
            <w:r>
              <w:rPr>
                <w:rFonts w:asciiTheme="minorHAnsi" w:hAnsiTheme="minorHAnsi"/>
                <w:sz w:val="20"/>
                <w:szCs w:val="20"/>
                <w:lang w:val="en-CA"/>
              </w:rPr>
              <w:t xml:space="preserve"> Margeret’s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South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St. Patrick’s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Swiss Cottage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Tampines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Tanjong Katong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Teck Whye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 xml:space="preserve">Temasek Secondary </w:t>
            </w:r>
            <w:r>
              <w:rPr>
                <w:rFonts w:asciiTheme="minorHAnsi" w:hAnsiTheme="minorHAnsi"/>
                <w:sz w:val="20"/>
                <w:szCs w:val="20"/>
                <w:lang w:val="en-CA"/>
              </w:rPr>
              <w:t>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East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Unity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West Spring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Westwood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Woodgrove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Woodlands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Yio Chu Kang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North</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E656B3">
            <w:pPr>
              <w:pStyle w:val="BodyText1"/>
              <w:jc w:val="center"/>
              <w:rPr>
                <w:rFonts w:asciiTheme="minorHAnsi" w:hAnsiTheme="minorHAnsi"/>
                <w:sz w:val="20"/>
                <w:szCs w:val="20"/>
                <w:lang w:val="en-CA"/>
              </w:rPr>
            </w:pP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lastRenderedPageBreak/>
              <w:t xml:space="preserve">Yuan </w:t>
            </w:r>
            <w:r>
              <w:rPr>
                <w:rFonts w:asciiTheme="minorHAnsi" w:hAnsiTheme="minorHAnsi"/>
                <w:sz w:val="20"/>
                <w:szCs w:val="20"/>
                <w:lang w:val="en-CA"/>
              </w:rPr>
              <w:t>Ching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E656B3">
            <w:pPr>
              <w:pStyle w:val="BodyText1"/>
              <w:jc w:val="center"/>
              <w:rPr>
                <w:rFonts w:asciiTheme="minorHAnsi" w:hAnsiTheme="minorHAnsi"/>
                <w:sz w:val="20"/>
                <w:szCs w:val="20"/>
                <w:lang w:val="en-CA"/>
              </w:rPr>
            </w:pP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r w:rsidR="00E656B3">
        <w:tc>
          <w:tcPr>
            <w:tcW w:w="2933" w:type="pct"/>
          </w:tcPr>
          <w:p w:rsidR="00E656B3" w:rsidRDefault="00416190">
            <w:pPr>
              <w:pStyle w:val="BodyText1"/>
              <w:rPr>
                <w:rFonts w:asciiTheme="minorHAnsi" w:hAnsiTheme="minorHAnsi"/>
                <w:sz w:val="20"/>
                <w:szCs w:val="20"/>
                <w:lang w:val="en-CA"/>
              </w:rPr>
            </w:pPr>
            <w:r>
              <w:rPr>
                <w:rFonts w:asciiTheme="minorHAnsi" w:hAnsiTheme="minorHAnsi"/>
                <w:sz w:val="20"/>
                <w:szCs w:val="20"/>
                <w:lang w:val="en-CA"/>
              </w:rPr>
              <w:t>Zhenghua Secondary School</w:t>
            </w:r>
          </w:p>
        </w:tc>
        <w:tc>
          <w:tcPr>
            <w:tcW w:w="626" w:type="pct"/>
          </w:tcPr>
          <w:p w:rsidR="00E656B3" w:rsidRDefault="00416190">
            <w:pPr>
              <w:pStyle w:val="BodyText1"/>
              <w:jc w:val="center"/>
              <w:rPr>
                <w:rFonts w:asciiTheme="minorHAnsi" w:hAnsiTheme="minorHAnsi"/>
                <w:sz w:val="20"/>
                <w:szCs w:val="20"/>
                <w:lang w:val="en-CA"/>
              </w:rPr>
            </w:pPr>
            <w:r>
              <w:rPr>
                <w:rFonts w:asciiTheme="minorHAnsi" w:hAnsiTheme="minorHAnsi"/>
                <w:sz w:val="20"/>
                <w:szCs w:val="20"/>
                <w:lang w:val="en-CA"/>
              </w:rPr>
              <w:t>West</w:t>
            </w:r>
          </w:p>
        </w:tc>
        <w:tc>
          <w:tcPr>
            <w:tcW w:w="289" w:type="pct"/>
          </w:tcPr>
          <w:p w:rsidR="00E656B3" w:rsidRDefault="00E656B3">
            <w:pPr>
              <w:pStyle w:val="BodyText1"/>
              <w:jc w:val="center"/>
              <w:rPr>
                <w:rFonts w:asciiTheme="minorHAnsi" w:hAnsiTheme="minorHAnsi"/>
                <w:sz w:val="20"/>
                <w:szCs w:val="20"/>
                <w:lang w:val="en-CA"/>
              </w:rPr>
            </w:pPr>
          </w:p>
        </w:tc>
        <w:tc>
          <w:tcPr>
            <w:tcW w:w="289" w:type="pct"/>
          </w:tcPr>
          <w:p w:rsidR="00E656B3" w:rsidRDefault="00E656B3">
            <w:pPr>
              <w:pStyle w:val="BodyText1"/>
              <w:jc w:val="center"/>
              <w:rPr>
                <w:rFonts w:asciiTheme="minorHAnsi" w:hAnsiTheme="minorHAnsi"/>
                <w:sz w:val="20"/>
                <w:szCs w:val="20"/>
                <w:lang w:val="en-CA"/>
              </w:rPr>
            </w:pPr>
          </w:p>
        </w:tc>
        <w:tc>
          <w:tcPr>
            <w:tcW w:w="290"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c>
          <w:tcPr>
            <w:tcW w:w="573" w:type="pct"/>
          </w:tcPr>
          <w:p w:rsidR="00E656B3" w:rsidRDefault="00416190">
            <w:pPr>
              <w:pStyle w:val="BodyText1"/>
              <w:jc w:val="center"/>
              <w:rPr>
                <w:rFonts w:asciiTheme="minorHAnsi" w:hAnsiTheme="minorHAnsi"/>
                <w:sz w:val="20"/>
                <w:szCs w:val="20"/>
                <w:lang w:val="en-CA"/>
              </w:rPr>
            </w:pPr>
            <w:r>
              <w:rPr>
                <mc:AlternateContent>
                  <mc:Choice Requires="w16se">
                    <w:rFonts w:asciiTheme="minorHAnsi" w:hAnsiTheme="minorHAnsi"/>
                  </mc:Choice>
                  <mc:Fallback>
                    <w:rFonts w:ascii="Segoe UI Emoji" w:eastAsia="Segoe UI Emoji" w:hAnsi="Segoe UI Emoji" w:cs="Segoe UI Emoji"/>
                  </mc:Fallback>
                </mc:AlternateContent>
                <w:sz w:val="20"/>
                <w:szCs w:val="20"/>
                <w:lang w:val="en-CA"/>
              </w:rPr>
              <mc:AlternateContent>
                <mc:Choice Requires="w16se">
                  <w16se:symEx w16se:font="Segoe UI Emoji" w16se:char="2713"/>
                </mc:Choice>
                <mc:Fallback>
                  <w:t>✓</w:t>
                </mc:Fallback>
              </mc:AlternateContent>
            </w:r>
          </w:p>
        </w:tc>
      </w:tr>
    </w:tbl>
    <w:p w:rsidR="00E656B3" w:rsidRDefault="00E656B3">
      <w:pPr>
        <w:jc w:val="both"/>
        <w:rPr>
          <w:lang w:val="en-CA"/>
        </w:rPr>
      </w:pPr>
    </w:p>
    <w:p w:rsidR="00E656B3" w:rsidRDefault="00416190">
      <w:pPr>
        <w:spacing w:before="240"/>
        <w:jc w:val="both"/>
        <w:rPr>
          <w:lang w:val="en-CA"/>
        </w:rPr>
      </w:pPr>
      <w:r>
        <w:rPr>
          <w:lang w:val="en-CA"/>
        </w:rPr>
        <w:t>This information is accurate as of July 2014.</w:t>
      </w:r>
    </w:p>
    <w:p w:rsidR="00E656B3" w:rsidRDefault="00E656B3">
      <w:pPr>
        <w:jc w:val="both"/>
        <w:rPr>
          <w:lang w:val="en-CA"/>
        </w:rPr>
      </w:pPr>
    </w:p>
    <w:p w:rsidR="00E656B3" w:rsidRDefault="00416190">
      <w:pPr>
        <w:pStyle w:val="Heading5"/>
        <w:rPr>
          <w:lang w:val="en-CA"/>
        </w:rPr>
      </w:pPr>
      <w:r>
        <w:rPr>
          <w:lang w:val="en-CA"/>
        </w:rPr>
        <w:t>Early Intervention Programme for Infants and Children</w:t>
      </w:r>
      <w:r>
        <w:rPr>
          <w:vertAlign w:val="superscript"/>
          <w:lang w:val="en-CA"/>
        </w:rPr>
        <w:footnoteReference w:id="328"/>
      </w:r>
    </w:p>
    <w:p w:rsidR="00E656B3" w:rsidRDefault="00416190">
      <w:pPr>
        <w:jc w:val="both"/>
        <w:rPr>
          <w:lang w:val="en-CA"/>
        </w:rPr>
      </w:pPr>
      <w:r>
        <w:rPr>
          <w:lang w:val="en-CA"/>
        </w:rPr>
        <w:t xml:space="preserve">Early Intervention Programme for Infants and Children (EIPIC) offers a range of </w:t>
      </w:r>
      <w:r>
        <w:rPr>
          <w:lang w:val="en-CA"/>
        </w:rPr>
        <w:t>services to children below the age of six diagnosed with special needs or developmental delays, and their families. EIPIC focuses on developing a child's skills in areas of language and communication, social interaction and behaviour, perception and cognit</w:t>
      </w:r>
      <w:r>
        <w:rPr>
          <w:lang w:val="en-CA"/>
        </w:rPr>
        <w:t>ion, gross and fine motor, and self-help skills. Parent support and training are also provided.</w:t>
      </w:r>
    </w:p>
    <w:p w:rsidR="00E656B3" w:rsidRDefault="00416190">
      <w:pPr>
        <w:pStyle w:val="Bullet"/>
        <w:rPr>
          <w:lang w:val="en-CA"/>
        </w:rPr>
      </w:pPr>
      <w:r>
        <w:rPr>
          <w:lang w:val="en-CA"/>
        </w:rPr>
        <w:t xml:space="preserve">program that provides therapy and educational support services </w:t>
      </w:r>
    </w:p>
    <w:p w:rsidR="00E656B3" w:rsidRDefault="00416190">
      <w:pPr>
        <w:pStyle w:val="Bullet"/>
        <w:rPr>
          <w:lang w:val="en-CA"/>
        </w:rPr>
      </w:pPr>
      <w:r>
        <w:rPr>
          <w:lang w:val="en-CA"/>
        </w:rPr>
        <w:t xml:space="preserve">For infants and young children with special needs </w:t>
      </w:r>
    </w:p>
    <w:p w:rsidR="00E656B3" w:rsidRDefault="00416190">
      <w:pPr>
        <w:pStyle w:val="Bulletlast"/>
        <w:rPr>
          <w:lang w:val="en-CA"/>
        </w:rPr>
      </w:pPr>
      <w:r>
        <w:rPr>
          <w:lang w:val="en-CA"/>
        </w:rPr>
        <w:t xml:space="preserve">Equips children with necessary skills and </w:t>
      </w:r>
      <w:r>
        <w:rPr>
          <w:lang w:val="en-CA"/>
        </w:rPr>
        <w:t>helps develop their potential</w:t>
      </w:r>
    </w:p>
    <w:p w:rsidR="00E656B3" w:rsidRDefault="00416190">
      <w:pPr>
        <w:spacing w:after="360"/>
        <w:jc w:val="both"/>
        <w:rPr>
          <w:lang w:val="en-CA"/>
        </w:rPr>
      </w:pPr>
      <w:r>
        <w:rPr>
          <w:lang w:val="en-CA"/>
        </w:rPr>
        <w:t>SG Enable provides referrals to government-aided EIPIC centres in Singapore.</w:t>
      </w:r>
      <w:r>
        <w:rPr>
          <w:vertAlign w:val="superscript"/>
          <w:lang w:val="en-CA"/>
        </w:rPr>
        <w:footnoteReference w:id="329"/>
      </w:r>
    </w:p>
    <w:p w:rsidR="00E656B3" w:rsidRDefault="00416190">
      <w:pPr>
        <w:pStyle w:val="Heading5"/>
        <w:rPr>
          <w:vertAlign w:val="superscript"/>
          <w:lang w:val="en-CA"/>
        </w:rPr>
      </w:pPr>
      <w:r>
        <w:rPr>
          <w:lang w:val="en-CA"/>
        </w:rPr>
        <w:t>Special Education Schools</w:t>
      </w:r>
      <w:r>
        <w:rPr>
          <w:vertAlign w:val="superscript"/>
          <w:lang w:val="en-CA"/>
        </w:rPr>
        <w:footnoteReference w:id="330"/>
      </w:r>
      <w:r>
        <w:rPr>
          <w:vertAlign w:val="superscript"/>
          <w:lang w:val="en-CA"/>
        </w:rPr>
        <w:t>,</w:t>
      </w:r>
      <w:r>
        <w:rPr>
          <w:vertAlign w:val="superscript"/>
          <w:lang w:val="en-CA"/>
        </w:rPr>
        <w:footnoteReference w:id="331"/>
      </w:r>
    </w:p>
    <w:p w:rsidR="00E656B3" w:rsidRDefault="00416190">
      <w:pPr>
        <w:jc w:val="both"/>
        <w:rPr>
          <w:lang w:val="en-CA"/>
        </w:rPr>
      </w:pPr>
      <w:r>
        <w:rPr>
          <w:lang w:val="en-CA"/>
        </w:rPr>
        <w:t>Education for children (of typical school-going ages) with disabilities is managed by voluntary welfare organizations (</w:t>
      </w:r>
      <w:r>
        <w:rPr>
          <w:lang w:val="en-CA"/>
        </w:rPr>
        <w:t>VWOs). The National Council for Social Services (NCSS) is the primary overseer with its Programme Evaluation System, while the Ministry of Education provides support. Singapore takes the “many helping hands” approach, with families, communities, and the go</w:t>
      </w:r>
      <w:r>
        <w:rPr>
          <w:lang w:val="en-CA"/>
        </w:rPr>
        <w:t>vernment all playing a role.</w:t>
      </w:r>
    </w:p>
    <w:p w:rsidR="00E656B3" w:rsidRDefault="00E656B3">
      <w:pPr>
        <w:jc w:val="both"/>
        <w:rPr>
          <w:lang w:val="en-CA"/>
        </w:rPr>
      </w:pPr>
    </w:p>
    <w:p w:rsidR="00E656B3" w:rsidRDefault="00416190">
      <w:pPr>
        <w:jc w:val="both"/>
        <w:rPr>
          <w:lang w:val="en-CA"/>
        </w:rPr>
      </w:pPr>
      <w:r>
        <w:rPr>
          <w:lang w:val="en-CA"/>
        </w:rPr>
        <w:t>Special education (SPED) schools offer a range of specialized programs to meet the education and intervention needs of children with autism, intellectual, sensory, and multiple disabilities. Some special schools teach mainstre</w:t>
      </w:r>
      <w:r>
        <w:rPr>
          <w:lang w:val="en-CA"/>
        </w:rPr>
        <w:t>am school curriculum while others emphasise areas such as self-help skills, functional academic skills, pre-vocational skills and daily living skills. In addition to education, special education schools also provide therapy, parent support and training ser</w:t>
      </w:r>
      <w:r>
        <w:rPr>
          <w:lang w:val="en-CA"/>
        </w:rPr>
        <w:t>vices.</w:t>
      </w:r>
    </w:p>
    <w:p w:rsidR="00E656B3" w:rsidRDefault="00E656B3">
      <w:pPr>
        <w:jc w:val="both"/>
        <w:rPr>
          <w:lang w:val="en-CA"/>
        </w:rPr>
      </w:pPr>
    </w:p>
    <w:p w:rsidR="00E656B3" w:rsidRDefault="00416190">
      <w:pPr>
        <w:jc w:val="both"/>
        <w:rPr>
          <w:lang w:val="en-CA"/>
        </w:rPr>
      </w:pPr>
      <w:r>
        <w:rPr>
          <w:lang w:val="en-CA"/>
        </w:rPr>
        <w:t>As at January 2010, there are 20 SPED schools run by 13 Voluntary Welfare Organisations (VWOs). The SPED schools run different programs catering to distinct disability groups of children.</w:t>
      </w:r>
      <w:r>
        <w:rPr>
          <w:vertAlign w:val="superscript"/>
          <w:lang w:val="en-CA"/>
        </w:rPr>
        <w:footnoteReference w:id="332"/>
      </w:r>
      <w:r>
        <w:rPr>
          <w:lang w:val="en-CA"/>
        </w:rPr>
        <w:t xml:space="preserve"> </w:t>
      </w:r>
    </w:p>
    <w:p w:rsidR="00E656B3" w:rsidRDefault="00416190">
      <w:pPr>
        <w:pStyle w:val="Heading6"/>
        <w:spacing w:after="360"/>
        <w:rPr>
          <w:lang w:val="en-CA"/>
        </w:rPr>
      </w:pPr>
      <w:r>
        <w:rPr>
          <w:lang w:val="en-CA"/>
        </w:rPr>
        <w:lastRenderedPageBreak/>
        <w:t>Association for Persons with Special Needs (APSN)</w:t>
      </w:r>
    </w:p>
    <w:tbl>
      <w:tblPr>
        <w:tblStyle w:val="TableGrid20"/>
        <w:tblW w:w="9355" w:type="dxa"/>
        <w:tblLook w:val="04A0" w:firstRow="1" w:lastRow="0" w:firstColumn="1" w:lastColumn="0" w:noHBand="0" w:noVBand="1"/>
        <w:tblCaption w:val="Special Education Schools"/>
        <w:tblDescription w:val="Special Education Schools in Singapore"/>
      </w:tblPr>
      <w:tblGrid>
        <w:gridCol w:w="1402"/>
        <w:gridCol w:w="1923"/>
        <w:gridCol w:w="2340"/>
        <w:gridCol w:w="2160"/>
        <w:gridCol w:w="1530"/>
      </w:tblGrid>
      <w:tr w:rsidR="00E656B3">
        <w:trPr>
          <w:tblHeader/>
        </w:trPr>
        <w:tc>
          <w:tcPr>
            <w:tcW w:w="0" w:type="auto"/>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School</w:t>
            </w:r>
          </w:p>
        </w:tc>
        <w:tc>
          <w:tcPr>
            <w:tcW w:w="1923"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A</w:t>
            </w:r>
            <w:r>
              <w:rPr>
                <w:rFonts w:asciiTheme="minorHAnsi" w:hAnsiTheme="minorHAnsi"/>
                <w:sz w:val="20"/>
                <w:szCs w:val="20"/>
                <w:lang w:val="en-CA"/>
              </w:rPr>
              <w:t>ddress</w:t>
            </w:r>
          </w:p>
        </w:tc>
        <w:tc>
          <w:tcPr>
            <w:tcW w:w="234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Contact Information</w:t>
            </w:r>
          </w:p>
        </w:tc>
        <w:tc>
          <w:tcPr>
            <w:tcW w:w="216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Disability Groups</w:t>
            </w:r>
          </w:p>
        </w:tc>
        <w:tc>
          <w:tcPr>
            <w:tcW w:w="153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Age Group</w:t>
            </w:r>
          </w:p>
        </w:tc>
      </w:tr>
      <w:tr w:rsidR="00E656B3">
        <w:tc>
          <w:tcPr>
            <w:tcW w:w="0" w:type="auto"/>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Chaoyang School</w:t>
            </w:r>
          </w:p>
        </w:tc>
        <w:tc>
          <w:tcPr>
            <w:tcW w:w="1923"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18 Ang Mo Klo</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Ave 9</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Singapore</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569767</w:t>
            </w:r>
          </w:p>
        </w:tc>
        <w:tc>
          <w:tcPr>
            <w:tcW w:w="234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Tel: (65) 6456 6922</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Fax: (65) 6456 2030</w:t>
            </w:r>
          </w:p>
          <w:p w:rsidR="00E656B3" w:rsidRDefault="00416190">
            <w:pPr>
              <w:spacing w:before="120" w:after="120"/>
              <w:rPr>
                <w:rFonts w:asciiTheme="minorHAnsi" w:hAnsiTheme="minorHAnsi"/>
                <w:sz w:val="20"/>
                <w:szCs w:val="20"/>
                <w:lang w:val="en-CA"/>
              </w:rPr>
            </w:pPr>
            <w:hyperlink r:id="rId304" w:history="1">
              <w:r>
                <w:rPr>
                  <w:rStyle w:val="Hyperlink"/>
                  <w:rFonts w:asciiTheme="minorHAnsi" w:hAnsiTheme="minorHAnsi"/>
                  <w:szCs w:val="20"/>
                  <w:lang w:val="en-CA"/>
                </w:rPr>
                <w:t>cys@apsn.org.sg</w:t>
              </w:r>
            </w:hyperlink>
          </w:p>
        </w:tc>
        <w:tc>
          <w:tcPr>
            <w:tcW w:w="216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Mild Intellectual Disability; Mild Autism</w:t>
            </w:r>
          </w:p>
        </w:tc>
        <w:tc>
          <w:tcPr>
            <w:tcW w:w="153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7-12 years</w:t>
            </w:r>
            <w:r>
              <w:rPr>
                <w:rFonts w:asciiTheme="minorHAnsi" w:hAnsiTheme="minorHAnsi"/>
                <w:sz w:val="20"/>
                <w:szCs w:val="20"/>
                <w:lang w:val="en-CA"/>
              </w:rPr>
              <w:t xml:space="preserve"> old</w:t>
            </w:r>
          </w:p>
        </w:tc>
      </w:tr>
      <w:tr w:rsidR="00E656B3">
        <w:tc>
          <w:tcPr>
            <w:tcW w:w="0" w:type="auto"/>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Delta Senior School</w:t>
            </w:r>
          </w:p>
        </w:tc>
        <w:tc>
          <w:tcPr>
            <w:tcW w:w="1923"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3 Choa Chu</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Kang Grove</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Singapore</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688237</w:t>
            </w:r>
          </w:p>
        </w:tc>
        <w:tc>
          <w:tcPr>
            <w:tcW w:w="234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Tel: (65) 6276 3818</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Fax: (65) 6276 5608</w:t>
            </w:r>
          </w:p>
          <w:p w:rsidR="00E656B3" w:rsidRDefault="00416190">
            <w:pPr>
              <w:spacing w:before="120" w:after="120"/>
              <w:rPr>
                <w:rFonts w:asciiTheme="minorHAnsi" w:hAnsiTheme="minorHAnsi"/>
                <w:sz w:val="20"/>
                <w:szCs w:val="20"/>
                <w:lang w:val="en-CA"/>
              </w:rPr>
            </w:pPr>
            <w:hyperlink r:id="rId305" w:history="1">
              <w:r>
                <w:rPr>
                  <w:rStyle w:val="Hyperlink"/>
                  <w:rFonts w:asciiTheme="minorHAnsi" w:hAnsiTheme="minorHAnsi"/>
                  <w:szCs w:val="20"/>
                  <w:lang w:val="en-CA"/>
                </w:rPr>
                <w:t>dss@apsn.org.sg</w:t>
              </w:r>
            </w:hyperlink>
          </w:p>
        </w:tc>
        <w:tc>
          <w:tcPr>
            <w:tcW w:w="216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Mild Intellectual Disability; Mild Autism</w:t>
            </w:r>
          </w:p>
        </w:tc>
        <w:tc>
          <w:tcPr>
            <w:tcW w:w="153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7-18/21 years old</w:t>
            </w:r>
          </w:p>
        </w:tc>
      </w:tr>
      <w:tr w:rsidR="00E656B3">
        <w:tc>
          <w:tcPr>
            <w:tcW w:w="0" w:type="auto"/>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Katong School</w:t>
            </w:r>
          </w:p>
        </w:tc>
        <w:tc>
          <w:tcPr>
            <w:tcW w:w="1923"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900 New Upper</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 xml:space="preserve">Changl </w:t>
            </w:r>
            <w:r>
              <w:rPr>
                <w:rFonts w:asciiTheme="minorHAnsi" w:hAnsiTheme="minorHAnsi"/>
                <w:sz w:val="20"/>
                <w:szCs w:val="20"/>
                <w:lang w:val="en-CA"/>
              </w:rPr>
              <w:t>Road</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Singapore</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467354</w:t>
            </w:r>
          </w:p>
        </w:tc>
        <w:tc>
          <w:tcPr>
            <w:tcW w:w="234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Tel: (65) 6445 8027</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Fax: (65) 6445 6313</w:t>
            </w:r>
          </w:p>
          <w:p w:rsidR="00E656B3" w:rsidRDefault="00416190">
            <w:pPr>
              <w:spacing w:before="120" w:after="120"/>
              <w:rPr>
                <w:rFonts w:asciiTheme="minorHAnsi" w:hAnsiTheme="minorHAnsi"/>
                <w:sz w:val="20"/>
                <w:szCs w:val="20"/>
                <w:lang w:val="en-CA"/>
              </w:rPr>
            </w:pPr>
            <w:hyperlink r:id="rId306" w:history="1">
              <w:r>
                <w:rPr>
                  <w:rStyle w:val="Hyperlink"/>
                  <w:rFonts w:asciiTheme="minorHAnsi" w:hAnsiTheme="minorHAnsi"/>
                  <w:szCs w:val="20"/>
                  <w:lang w:val="en-CA"/>
                </w:rPr>
                <w:t>ks@apsn.org.sg</w:t>
              </w:r>
            </w:hyperlink>
          </w:p>
        </w:tc>
        <w:tc>
          <w:tcPr>
            <w:tcW w:w="216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Mild Intellectual Disability; Mild Autism</w:t>
            </w:r>
          </w:p>
        </w:tc>
        <w:tc>
          <w:tcPr>
            <w:tcW w:w="153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7-18 years old</w:t>
            </w:r>
          </w:p>
        </w:tc>
      </w:tr>
      <w:tr w:rsidR="00E656B3">
        <w:tc>
          <w:tcPr>
            <w:tcW w:w="0" w:type="auto"/>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Tanglin School</w:t>
            </w:r>
          </w:p>
        </w:tc>
        <w:tc>
          <w:tcPr>
            <w:tcW w:w="1923"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143 Alexandra Road</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Singapore</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159924</w:t>
            </w:r>
          </w:p>
        </w:tc>
        <w:tc>
          <w:tcPr>
            <w:tcW w:w="234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Tel: (65) 6475 1511</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Fax: (65) 64</w:t>
            </w:r>
            <w:r>
              <w:rPr>
                <w:rFonts w:asciiTheme="minorHAnsi" w:hAnsiTheme="minorHAnsi"/>
                <w:sz w:val="20"/>
                <w:szCs w:val="20"/>
                <w:lang w:val="en-CA"/>
              </w:rPr>
              <w:t>72 0408</w:t>
            </w:r>
          </w:p>
          <w:p w:rsidR="00E656B3" w:rsidRDefault="00416190">
            <w:pPr>
              <w:spacing w:before="120" w:after="120"/>
              <w:rPr>
                <w:rFonts w:asciiTheme="minorHAnsi" w:hAnsiTheme="minorHAnsi"/>
                <w:sz w:val="20"/>
                <w:szCs w:val="20"/>
                <w:lang w:val="en-CA"/>
              </w:rPr>
            </w:pPr>
            <w:hyperlink r:id="rId307" w:history="1">
              <w:r>
                <w:rPr>
                  <w:rStyle w:val="Hyperlink"/>
                  <w:rFonts w:asciiTheme="minorHAnsi" w:hAnsiTheme="minorHAnsi"/>
                  <w:szCs w:val="20"/>
                  <w:lang w:val="en-CA"/>
                </w:rPr>
                <w:t>ts@apsn.org.sg</w:t>
              </w:r>
            </w:hyperlink>
          </w:p>
        </w:tc>
        <w:tc>
          <w:tcPr>
            <w:tcW w:w="216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Mild Intellectual Disability; Mild Autism</w:t>
            </w:r>
          </w:p>
        </w:tc>
        <w:tc>
          <w:tcPr>
            <w:tcW w:w="153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13-18 years old</w:t>
            </w:r>
          </w:p>
        </w:tc>
      </w:tr>
    </w:tbl>
    <w:p w:rsidR="00E656B3" w:rsidRDefault="00416190">
      <w:pPr>
        <w:pStyle w:val="Heading6"/>
        <w:spacing w:before="240" w:after="240"/>
        <w:rPr>
          <w:lang w:val="en-CA"/>
        </w:rPr>
      </w:pPr>
      <w:r>
        <w:rPr>
          <w:lang w:val="en-CA"/>
        </w:rPr>
        <w:t>Metta Welfare Association</w:t>
      </w:r>
    </w:p>
    <w:tbl>
      <w:tblPr>
        <w:tblStyle w:val="TableGrid20"/>
        <w:tblW w:w="0" w:type="auto"/>
        <w:tblLook w:val="04A0" w:firstRow="1" w:lastRow="0" w:firstColumn="1" w:lastColumn="0" w:noHBand="0" w:noVBand="1"/>
        <w:tblCaption w:val="Special Education Schools"/>
        <w:tblDescription w:val="Special Education Schools in Singapore"/>
      </w:tblPr>
      <w:tblGrid>
        <w:gridCol w:w="1351"/>
        <w:gridCol w:w="1732"/>
        <w:gridCol w:w="2810"/>
        <w:gridCol w:w="1989"/>
        <w:gridCol w:w="1468"/>
      </w:tblGrid>
      <w:tr w:rsidR="00E656B3">
        <w:trPr>
          <w:tblHeader/>
        </w:trPr>
        <w:tc>
          <w:tcPr>
            <w:tcW w:w="1351"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School</w:t>
            </w:r>
          </w:p>
        </w:tc>
        <w:tc>
          <w:tcPr>
            <w:tcW w:w="1732"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Address</w:t>
            </w:r>
          </w:p>
        </w:tc>
        <w:tc>
          <w:tcPr>
            <w:tcW w:w="281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Contact Information</w:t>
            </w:r>
          </w:p>
        </w:tc>
        <w:tc>
          <w:tcPr>
            <w:tcW w:w="1989"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Disability Groups</w:t>
            </w:r>
          </w:p>
        </w:tc>
        <w:tc>
          <w:tcPr>
            <w:tcW w:w="1468"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Age Group</w:t>
            </w:r>
          </w:p>
        </w:tc>
      </w:tr>
      <w:tr w:rsidR="00E656B3">
        <w:tc>
          <w:tcPr>
            <w:tcW w:w="1351"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Metta School</w:t>
            </w:r>
          </w:p>
        </w:tc>
        <w:tc>
          <w:tcPr>
            <w:tcW w:w="1732"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30 Simel St 1</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Singapore</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529949</w:t>
            </w:r>
          </w:p>
        </w:tc>
        <w:tc>
          <w:tcPr>
            <w:tcW w:w="281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Tel: (65) 6788 5800</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Fax: (65) 6788 5507</w:t>
            </w:r>
          </w:p>
          <w:p w:rsidR="00E656B3" w:rsidRDefault="00416190">
            <w:pPr>
              <w:spacing w:before="120" w:after="120"/>
              <w:rPr>
                <w:rFonts w:asciiTheme="minorHAnsi" w:hAnsiTheme="minorHAnsi"/>
                <w:sz w:val="20"/>
                <w:szCs w:val="20"/>
                <w:lang w:val="en-CA"/>
              </w:rPr>
            </w:pPr>
            <w:hyperlink r:id="rId308" w:history="1">
              <w:r>
                <w:rPr>
                  <w:rStyle w:val="Hyperlink"/>
                  <w:rFonts w:asciiTheme="minorHAnsi" w:hAnsiTheme="minorHAnsi"/>
                  <w:szCs w:val="20"/>
                  <w:lang w:val="en-CA"/>
                </w:rPr>
                <w:t>enquiry@mettaschool.edu.sg</w:t>
              </w:r>
            </w:hyperlink>
          </w:p>
        </w:tc>
        <w:tc>
          <w:tcPr>
            <w:tcW w:w="1989"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Mild Intellectual Disability; Mild Autism</w:t>
            </w:r>
          </w:p>
        </w:tc>
        <w:tc>
          <w:tcPr>
            <w:tcW w:w="1468"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7-18/21 years old</w:t>
            </w:r>
          </w:p>
        </w:tc>
      </w:tr>
    </w:tbl>
    <w:p w:rsidR="00E656B3" w:rsidRDefault="00416190">
      <w:pPr>
        <w:pStyle w:val="Heading6"/>
        <w:spacing w:before="240" w:after="240"/>
        <w:rPr>
          <w:lang w:val="en-CA"/>
        </w:rPr>
      </w:pPr>
      <w:r>
        <w:rPr>
          <w:lang w:val="en-CA"/>
        </w:rPr>
        <w:t>Presbyterian Community Services</w:t>
      </w:r>
    </w:p>
    <w:tbl>
      <w:tblPr>
        <w:tblStyle w:val="TableGrid20"/>
        <w:tblW w:w="0" w:type="auto"/>
        <w:tblLook w:val="04A0" w:firstRow="1" w:lastRow="0" w:firstColumn="1" w:lastColumn="0" w:noHBand="0" w:noVBand="1"/>
        <w:tblCaption w:val="Special Education Schools"/>
        <w:tblDescription w:val="Special Education Schools in Singapore"/>
      </w:tblPr>
      <w:tblGrid>
        <w:gridCol w:w="1345"/>
        <w:gridCol w:w="1710"/>
        <w:gridCol w:w="2880"/>
        <w:gridCol w:w="1980"/>
        <w:gridCol w:w="1435"/>
      </w:tblGrid>
      <w:tr w:rsidR="00E656B3">
        <w:trPr>
          <w:tblHeader/>
        </w:trPr>
        <w:tc>
          <w:tcPr>
            <w:tcW w:w="1345"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School</w:t>
            </w:r>
          </w:p>
        </w:tc>
        <w:tc>
          <w:tcPr>
            <w:tcW w:w="171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Address</w:t>
            </w:r>
          </w:p>
        </w:tc>
        <w:tc>
          <w:tcPr>
            <w:tcW w:w="288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Contact Information</w:t>
            </w:r>
          </w:p>
        </w:tc>
        <w:tc>
          <w:tcPr>
            <w:tcW w:w="198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 xml:space="preserve">Disability </w:t>
            </w:r>
            <w:r>
              <w:rPr>
                <w:rFonts w:asciiTheme="minorHAnsi" w:hAnsiTheme="minorHAnsi"/>
                <w:sz w:val="20"/>
                <w:szCs w:val="20"/>
                <w:lang w:val="en-CA"/>
              </w:rPr>
              <w:t>Groups</w:t>
            </w:r>
          </w:p>
        </w:tc>
        <w:tc>
          <w:tcPr>
            <w:tcW w:w="1435"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Age Group</w:t>
            </w:r>
          </w:p>
        </w:tc>
      </w:tr>
      <w:tr w:rsidR="00E656B3">
        <w:tc>
          <w:tcPr>
            <w:tcW w:w="1345"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Grace Orchard School</w:t>
            </w:r>
          </w:p>
        </w:tc>
        <w:tc>
          <w:tcPr>
            <w:tcW w:w="171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6A Jurong West</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St 52</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Singapore</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649297</w:t>
            </w:r>
          </w:p>
        </w:tc>
        <w:tc>
          <w:tcPr>
            <w:tcW w:w="288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Tel: (65) 6561 9128</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Fax: (65) 6561 4133</w:t>
            </w:r>
          </w:p>
          <w:p w:rsidR="00E656B3" w:rsidRDefault="00416190">
            <w:pPr>
              <w:spacing w:before="120" w:after="120"/>
              <w:rPr>
                <w:rFonts w:asciiTheme="minorHAnsi" w:hAnsiTheme="minorHAnsi"/>
                <w:sz w:val="20"/>
                <w:szCs w:val="20"/>
                <w:lang w:val="en-CA"/>
              </w:rPr>
            </w:pPr>
            <w:hyperlink r:id="rId309" w:history="1">
              <w:r>
                <w:rPr>
                  <w:rStyle w:val="Hyperlink"/>
                  <w:rFonts w:asciiTheme="minorHAnsi" w:hAnsiTheme="minorHAnsi"/>
                  <w:szCs w:val="20"/>
                  <w:lang w:val="en-CA"/>
                </w:rPr>
                <w:t>info@go.edu.sg</w:t>
              </w:r>
            </w:hyperlink>
          </w:p>
        </w:tc>
        <w:tc>
          <w:tcPr>
            <w:tcW w:w="198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Mild Intellectual Disability; Mild Autism</w:t>
            </w:r>
          </w:p>
        </w:tc>
        <w:tc>
          <w:tcPr>
            <w:tcW w:w="1435"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7-18 years old</w:t>
            </w:r>
          </w:p>
        </w:tc>
      </w:tr>
    </w:tbl>
    <w:p w:rsidR="00E656B3" w:rsidRDefault="00416190">
      <w:pPr>
        <w:pStyle w:val="Heading6"/>
        <w:spacing w:before="480" w:after="240"/>
        <w:rPr>
          <w:lang w:val="en-CA"/>
        </w:rPr>
      </w:pPr>
      <w:r>
        <w:rPr>
          <w:lang w:val="en-CA"/>
        </w:rPr>
        <w:lastRenderedPageBreak/>
        <w:t xml:space="preserve">Movement for the </w:t>
      </w:r>
      <w:r>
        <w:rPr>
          <w:lang w:val="en-CA"/>
        </w:rPr>
        <w:t>Intellectually Disabled of Singapore (MINDS)</w:t>
      </w:r>
    </w:p>
    <w:tbl>
      <w:tblPr>
        <w:tblStyle w:val="TableGrid20"/>
        <w:tblW w:w="0" w:type="auto"/>
        <w:tblLook w:val="04A0" w:firstRow="1" w:lastRow="0" w:firstColumn="1" w:lastColumn="0" w:noHBand="0" w:noVBand="1"/>
        <w:tblCaption w:val="Special Education Schools"/>
        <w:tblDescription w:val="Special Education Schools in Singapore"/>
      </w:tblPr>
      <w:tblGrid>
        <w:gridCol w:w="1345"/>
        <w:gridCol w:w="1710"/>
        <w:gridCol w:w="2880"/>
        <w:gridCol w:w="1980"/>
        <w:gridCol w:w="1435"/>
      </w:tblGrid>
      <w:tr w:rsidR="00E656B3">
        <w:trPr>
          <w:tblHeader/>
        </w:trPr>
        <w:tc>
          <w:tcPr>
            <w:tcW w:w="1345"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School</w:t>
            </w:r>
          </w:p>
        </w:tc>
        <w:tc>
          <w:tcPr>
            <w:tcW w:w="171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Address</w:t>
            </w:r>
          </w:p>
        </w:tc>
        <w:tc>
          <w:tcPr>
            <w:tcW w:w="288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Contact Information</w:t>
            </w:r>
          </w:p>
        </w:tc>
        <w:tc>
          <w:tcPr>
            <w:tcW w:w="198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Disability Groups</w:t>
            </w:r>
          </w:p>
        </w:tc>
        <w:tc>
          <w:tcPr>
            <w:tcW w:w="1435"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Age Group</w:t>
            </w:r>
          </w:p>
        </w:tc>
      </w:tr>
      <w:tr w:rsidR="00E656B3">
        <w:tc>
          <w:tcPr>
            <w:tcW w:w="1345"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Fernvale Gardens School</w:t>
            </w:r>
          </w:p>
        </w:tc>
        <w:tc>
          <w:tcPr>
            <w:tcW w:w="171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7 Fernvale Road</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Singapore</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797635</w:t>
            </w:r>
          </w:p>
        </w:tc>
        <w:tc>
          <w:tcPr>
            <w:tcW w:w="288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Tel: (65) 6481 6697</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Fax: (65) 6483 2631</w:t>
            </w:r>
          </w:p>
          <w:p w:rsidR="00E656B3" w:rsidRDefault="00416190">
            <w:pPr>
              <w:spacing w:before="120" w:after="120"/>
              <w:rPr>
                <w:rFonts w:asciiTheme="minorHAnsi" w:hAnsiTheme="minorHAnsi"/>
                <w:sz w:val="20"/>
                <w:szCs w:val="20"/>
                <w:lang w:val="en-CA"/>
              </w:rPr>
            </w:pPr>
            <w:hyperlink r:id="rId310" w:history="1">
              <w:r>
                <w:rPr>
                  <w:rStyle w:val="Hyperlink"/>
                  <w:rFonts w:asciiTheme="minorHAnsi" w:hAnsiTheme="minorHAnsi"/>
                  <w:szCs w:val="20"/>
                  <w:lang w:val="en-CA"/>
                </w:rPr>
                <w:t>fgs@minds.org.sg</w:t>
              </w:r>
            </w:hyperlink>
          </w:p>
        </w:tc>
        <w:tc>
          <w:tcPr>
            <w:tcW w:w="198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Mild Intellectual Disability; Mild Autism</w:t>
            </w:r>
          </w:p>
        </w:tc>
        <w:tc>
          <w:tcPr>
            <w:tcW w:w="1435"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7-18 years old</w:t>
            </w:r>
          </w:p>
        </w:tc>
      </w:tr>
      <w:tr w:rsidR="00E656B3">
        <w:tc>
          <w:tcPr>
            <w:tcW w:w="1345"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Lee Kong Chlan Gardens School</w:t>
            </w:r>
          </w:p>
        </w:tc>
        <w:tc>
          <w:tcPr>
            <w:tcW w:w="171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802 Margaret Drive</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Singapore</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149311</w:t>
            </w:r>
          </w:p>
        </w:tc>
        <w:tc>
          <w:tcPr>
            <w:tcW w:w="288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Tel: (65) 6473 8332</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Fax: (65) 6473 4776</w:t>
            </w:r>
          </w:p>
          <w:p w:rsidR="00E656B3" w:rsidRDefault="00416190">
            <w:pPr>
              <w:spacing w:before="120" w:after="120"/>
              <w:rPr>
                <w:rFonts w:asciiTheme="minorHAnsi" w:hAnsiTheme="minorHAnsi"/>
                <w:sz w:val="20"/>
                <w:szCs w:val="20"/>
                <w:lang w:val="en-CA"/>
              </w:rPr>
            </w:pPr>
            <w:hyperlink r:id="rId311" w:history="1">
              <w:r>
                <w:rPr>
                  <w:rStyle w:val="Hyperlink"/>
                  <w:rFonts w:asciiTheme="minorHAnsi" w:hAnsiTheme="minorHAnsi"/>
                  <w:szCs w:val="20"/>
                  <w:lang w:val="en-CA"/>
                </w:rPr>
                <w:t>lgs@minds.org.sg</w:t>
              </w:r>
            </w:hyperlink>
          </w:p>
        </w:tc>
        <w:tc>
          <w:tcPr>
            <w:tcW w:w="198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 xml:space="preserve">Mild Intellectual </w:t>
            </w:r>
            <w:r>
              <w:rPr>
                <w:rFonts w:asciiTheme="minorHAnsi" w:hAnsiTheme="minorHAnsi"/>
                <w:sz w:val="20"/>
                <w:szCs w:val="20"/>
                <w:lang w:val="en-CA"/>
              </w:rPr>
              <w:t>Disability; Mild Autism</w:t>
            </w:r>
          </w:p>
        </w:tc>
        <w:tc>
          <w:tcPr>
            <w:tcW w:w="1435"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7-18 years old</w:t>
            </w:r>
          </w:p>
        </w:tc>
      </w:tr>
      <w:tr w:rsidR="00E656B3">
        <w:tc>
          <w:tcPr>
            <w:tcW w:w="1345"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Towner Gardens School</w:t>
            </w:r>
          </w:p>
        </w:tc>
        <w:tc>
          <w:tcPr>
            <w:tcW w:w="171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1B Lengkong Lima</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Singapore</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417557</w:t>
            </w:r>
          </w:p>
        </w:tc>
        <w:tc>
          <w:tcPr>
            <w:tcW w:w="288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Tel: (65) 6446 2612</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Fax: (65) 6423 7498</w:t>
            </w:r>
          </w:p>
          <w:p w:rsidR="00E656B3" w:rsidRDefault="00416190">
            <w:pPr>
              <w:spacing w:before="120" w:after="120"/>
              <w:rPr>
                <w:rFonts w:asciiTheme="minorHAnsi" w:hAnsiTheme="minorHAnsi"/>
                <w:sz w:val="20"/>
                <w:szCs w:val="20"/>
                <w:lang w:val="en-CA"/>
              </w:rPr>
            </w:pPr>
            <w:hyperlink r:id="rId312" w:history="1">
              <w:r>
                <w:rPr>
                  <w:rStyle w:val="Hyperlink"/>
                  <w:rFonts w:asciiTheme="minorHAnsi" w:hAnsiTheme="minorHAnsi"/>
                  <w:szCs w:val="20"/>
                  <w:lang w:val="en-CA"/>
                </w:rPr>
                <w:t>tgs@minds.org.sg</w:t>
              </w:r>
            </w:hyperlink>
          </w:p>
        </w:tc>
        <w:tc>
          <w:tcPr>
            <w:tcW w:w="198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Mild Intellectual Disability; Mild Autism</w:t>
            </w:r>
          </w:p>
        </w:tc>
        <w:tc>
          <w:tcPr>
            <w:tcW w:w="1435"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7-18 years old</w:t>
            </w:r>
          </w:p>
        </w:tc>
      </w:tr>
      <w:tr w:rsidR="00E656B3">
        <w:tc>
          <w:tcPr>
            <w:tcW w:w="1345"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Woodlands Gardens School</w:t>
            </w:r>
          </w:p>
        </w:tc>
        <w:tc>
          <w:tcPr>
            <w:tcW w:w="171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30 Woodlands Ring Road #01-01</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Singapore</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737883</w:t>
            </w:r>
          </w:p>
        </w:tc>
        <w:tc>
          <w:tcPr>
            <w:tcW w:w="288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Tel: (65) 6468 0566</w:t>
            </w:r>
          </w:p>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Fax: (65) 6468 2142</w:t>
            </w:r>
          </w:p>
          <w:p w:rsidR="00E656B3" w:rsidRDefault="00416190">
            <w:pPr>
              <w:spacing w:before="120" w:after="120"/>
              <w:rPr>
                <w:rFonts w:asciiTheme="minorHAnsi" w:hAnsiTheme="minorHAnsi"/>
                <w:sz w:val="20"/>
                <w:szCs w:val="20"/>
                <w:lang w:val="en-CA"/>
              </w:rPr>
            </w:pPr>
            <w:hyperlink r:id="rId313" w:history="1">
              <w:r>
                <w:rPr>
                  <w:rStyle w:val="Hyperlink"/>
                  <w:rFonts w:asciiTheme="minorHAnsi" w:hAnsiTheme="minorHAnsi"/>
                  <w:szCs w:val="20"/>
                  <w:lang w:val="en-CA"/>
                </w:rPr>
                <w:t>wgs@minds.org.sg</w:t>
              </w:r>
            </w:hyperlink>
          </w:p>
        </w:tc>
        <w:tc>
          <w:tcPr>
            <w:tcW w:w="1980"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Mild Intellectual Disability; Mild Autism</w:t>
            </w:r>
          </w:p>
        </w:tc>
        <w:tc>
          <w:tcPr>
            <w:tcW w:w="1435" w:type="dxa"/>
          </w:tcPr>
          <w:p w:rsidR="00E656B3" w:rsidRDefault="00416190">
            <w:pPr>
              <w:spacing w:before="120" w:after="120"/>
              <w:rPr>
                <w:rFonts w:asciiTheme="minorHAnsi" w:hAnsiTheme="minorHAnsi"/>
                <w:sz w:val="20"/>
                <w:szCs w:val="20"/>
                <w:lang w:val="en-CA"/>
              </w:rPr>
            </w:pPr>
            <w:r>
              <w:rPr>
                <w:rFonts w:asciiTheme="minorHAnsi" w:hAnsiTheme="minorHAnsi"/>
                <w:sz w:val="20"/>
                <w:szCs w:val="20"/>
                <w:lang w:val="en-CA"/>
              </w:rPr>
              <w:t>7-18 years old</w:t>
            </w:r>
          </w:p>
        </w:tc>
      </w:tr>
    </w:tbl>
    <w:p w:rsidR="00E656B3" w:rsidRDefault="00416190">
      <w:pPr>
        <w:pStyle w:val="Heading6"/>
        <w:spacing w:before="240" w:after="240"/>
        <w:rPr>
          <w:lang w:val="en-CA"/>
        </w:rPr>
      </w:pPr>
      <w:r>
        <w:rPr>
          <w:lang w:val="en-CA"/>
        </w:rPr>
        <w:t xml:space="preserve">Asian Women’s Welfare </w:t>
      </w:r>
      <w:r>
        <w:rPr>
          <w:lang w:val="en-CA"/>
        </w:rPr>
        <w:t>Association (AWWA)</w:t>
      </w:r>
    </w:p>
    <w:tbl>
      <w:tblPr>
        <w:tblStyle w:val="TableGrid20"/>
        <w:tblW w:w="0" w:type="auto"/>
        <w:tblLook w:val="04A0" w:firstRow="1" w:lastRow="0" w:firstColumn="1" w:lastColumn="0" w:noHBand="0" w:noVBand="1"/>
        <w:tblCaption w:val="Special Education Schools"/>
        <w:tblDescription w:val="Special Education Schools in Singapore"/>
      </w:tblPr>
      <w:tblGrid>
        <w:gridCol w:w="1345"/>
        <w:gridCol w:w="1710"/>
        <w:gridCol w:w="2880"/>
        <w:gridCol w:w="1980"/>
        <w:gridCol w:w="1435"/>
      </w:tblGrid>
      <w:tr w:rsidR="00E656B3">
        <w:trPr>
          <w:tblHeader/>
        </w:trPr>
        <w:tc>
          <w:tcPr>
            <w:tcW w:w="1345" w:type="dxa"/>
          </w:tcPr>
          <w:p w:rsidR="00E656B3" w:rsidRDefault="00416190">
            <w:pPr>
              <w:spacing w:before="120" w:after="120"/>
              <w:rPr>
                <w:lang w:val="en-CA"/>
              </w:rPr>
            </w:pPr>
            <w:r>
              <w:rPr>
                <w:lang w:val="en-CA"/>
              </w:rPr>
              <w:t>School</w:t>
            </w:r>
          </w:p>
        </w:tc>
        <w:tc>
          <w:tcPr>
            <w:tcW w:w="1710" w:type="dxa"/>
          </w:tcPr>
          <w:p w:rsidR="00E656B3" w:rsidRDefault="00416190">
            <w:pPr>
              <w:spacing w:before="120" w:after="120"/>
              <w:rPr>
                <w:lang w:val="en-CA"/>
              </w:rPr>
            </w:pPr>
            <w:r>
              <w:rPr>
                <w:lang w:val="en-CA"/>
              </w:rPr>
              <w:t>Address</w:t>
            </w:r>
          </w:p>
        </w:tc>
        <w:tc>
          <w:tcPr>
            <w:tcW w:w="2880" w:type="dxa"/>
          </w:tcPr>
          <w:p w:rsidR="00E656B3" w:rsidRDefault="00416190">
            <w:pPr>
              <w:spacing w:before="120" w:after="120"/>
              <w:rPr>
                <w:lang w:val="en-CA"/>
              </w:rPr>
            </w:pPr>
            <w:r>
              <w:rPr>
                <w:lang w:val="en-CA"/>
              </w:rPr>
              <w:t>Contact Information</w:t>
            </w:r>
          </w:p>
        </w:tc>
        <w:tc>
          <w:tcPr>
            <w:tcW w:w="1980" w:type="dxa"/>
          </w:tcPr>
          <w:p w:rsidR="00E656B3" w:rsidRDefault="00416190">
            <w:pPr>
              <w:spacing w:before="120" w:after="120"/>
              <w:rPr>
                <w:lang w:val="en-CA"/>
              </w:rPr>
            </w:pPr>
            <w:r>
              <w:rPr>
                <w:lang w:val="en-CA"/>
              </w:rPr>
              <w:t>Disability Groups</w:t>
            </w:r>
          </w:p>
        </w:tc>
        <w:tc>
          <w:tcPr>
            <w:tcW w:w="1435" w:type="dxa"/>
          </w:tcPr>
          <w:p w:rsidR="00E656B3" w:rsidRDefault="00416190">
            <w:pPr>
              <w:spacing w:before="120" w:after="120"/>
              <w:rPr>
                <w:lang w:val="en-CA"/>
              </w:rPr>
            </w:pPr>
            <w:r>
              <w:rPr>
                <w:lang w:val="en-CA"/>
              </w:rPr>
              <w:t>Age Group</w:t>
            </w:r>
          </w:p>
        </w:tc>
      </w:tr>
      <w:tr w:rsidR="00E656B3">
        <w:tc>
          <w:tcPr>
            <w:tcW w:w="1345" w:type="dxa"/>
          </w:tcPr>
          <w:p w:rsidR="00E656B3" w:rsidRDefault="00416190">
            <w:pPr>
              <w:spacing w:before="120" w:after="120"/>
              <w:rPr>
                <w:lang w:val="en-CA"/>
              </w:rPr>
            </w:pPr>
            <w:r>
              <w:rPr>
                <w:lang w:val="en-CA"/>
              </w:rPr>
              <w:t>AWWA School</w:t>
            </w:r>
          </w:p>
        </w:tc>
        <w:tc>
          <w:tcPr>
            <w:tcW w:w="1710" w:type="dxa"/>
          </w:tcPr>
          <w:p w:rsidR="00E656B3" w:rsidRDefault="00416190">
            <w:pPr>
              <w:spacing w:before="120" w:after="120"/>
              <w:rPr>
                <w:lang w:val="en-CA"/>
              </w:rPr>
            </w:pPr>
            <w:r>
              <w:rPr>
                <w:lang w:val="en-CA"/>
              </w:rPr>
              <w:t>11 Lorong Napirl</w:t>
            </w:r>
          </w:p>
          <w:p w:rsidR="00E656B3" w:rsidRDefault="00416190">
            <w:pPr>
              <w:spacing w:before="120" w:after="120"/>
              <w:rPr>
                <w:lang w:val="en-CA"/>
              </w:rPr>
            </w:pPr>
            <w:r>
              <w:rPr>
                <w:lang w:val="en-CA"/>
              </w:rPr>
              <w:t>Singapore</w:t>
            </w:r>
          </w:p>
          <w:p w:rsidR="00E656B3" w:rsidRDefault="00416190">
            <w:pPr>
              <w:spacing w:before="120" w:after="120"/>
              <w:rPr>
                <w:lang w:val="en-CA"/>
              </w:rPr>
            </w:pPr>
            <w:r>
              <w:rPr>
                <w:lang w:val="en-CA"/>
              </w:rPr>
              <w:t>547532</w:t>
            </w:r>
          </w:p>
        </w:tc>
        <w:tc>
          <w:tcPr>
            <w:tcW w:w="2880" w:type="dxa"/>
          </w:tcPr>
          <w:p w:rsidR="00E656B3" w:rsidRDefault="00416190">
            <w:pPr>
              <w:spacing w:before="120" w:after="120"/>
              <w:rPr>
                <w:lang w:val="en-CA"/>
              </w:rPr>
            </w:pPr>
            <w:r>
              <w:rPr>
                <w:lang w:val="en-CA"/>
              </w:rPr>
              <w:t>Tel: (65) 6511 5280</w:t>
            </w:r>
          </w:p>
          <w:p w:rsidR="00E656B3" w:rsidRDefault="00416190">
            <w:pPr>
              <w:spacing w:before="120" w:after="120"/>
              <w:rPr>
                <w:lang w:val="en-CA"/>
              </w:rPr>
            </w:pPr>
            <w:r>
              <w:rPr>
                <w:lang w:val="en-CA"/>
              </w:rPr>
              <w:t>Fax: (65) 65115281</w:t>
            </w:r>
          </w:p>
          <w:p w:rsidR="00E656B3" w:rsidRDefault="00416190">
            <w:pPr>
              <w:spacing w:before="120" w:after="120"/>
              <w:rPr>
                <w:lang w:val="en-CA"/>
              </w:rPr>
            </w:pPr>
            <w:hyperlink r:id="rId314" w:history="1">
              <w:r>
                <w:rPr>
                  <w:rStyle w:val="Hyperlink"/>
                  <w:lang w:val="en-CA"/>
                </w:rPr>
                <w:t>awwaschool@awwa.org.sg</w:t>
              </w:r>
            </w:hyperlink>
          </w:p>
        </w:tc>
        <w:tc>
          <w:tcPr>
            <w:tcW w:w="1980" w:type="dxa"/>
          </w:tcPr>
          <w:p w:rsidR="00E656B3" w:rsidRDefault="00416190">
            <w:pPr>
              <w:spacing w:before="120" w:after="120"/>
              <w:rPr>
                <w:lang w:val="en-CA"/>
              </w:rPr>
            </w:pPr>
            <w:r>
              <w:rPr>
                <w:lang w:val="en-CA"/>
              </w:rPr>
              <w:t xml:space="preserve">Multiple </w:t>
            </w:r>
            <w:r>
              <w:rPr>
                <w:lang w:val="en-CA"/>
              </w:rPr>
              <w:t>Disabilities; Autism</w:t>
            </w:r>
          </w:p>
        </w:tc>
        <w:tc>
          <w:tcPr>
            <w:tcW w:w="1435" w:type="dxa"/>
          </w:tcPr>
          <w:p w:rsidR="00E656B3" w:rsidRDefault="00416190">
            <w:pPr>
              <w:spacing w:before="120" w:after="120"/>
              <w:rPr>
                <w:lang w:val="en-CA"/>
              </w:rPr>
            </w:pPr>
            <w:r>
              <w:rPr>
                <w:lang w:val="en-CA"/>
              </w:rPr>
              <w:t>7-18 years old</w:t>
            </w:r>
          </w:p>
        </w:tc>
      </w:tr>
    </w:tbl>
    <w:p w:rsidR="00E656B3" w:rsidRDefault="00416190">
      <w:pPr>
        <w:pStyle w:val="Heading6"/>
        <w:spacing w:before="240" w:after="240"/>
        <w:rPr>
          <w:lang w:val="en-CA"/>
        </w:rPr>
      </w:pPr>
      <w:r>
        <w:rPr>
          <w:lang w:val="en-CA"/>
        </w:rPr>
        <w:t>Rainbow Centre</w:t>
      </w:r>
    </w:p>
    <w:tbl>
      <w:tblPr>
        <w:tblStyle w:val="TableGrid20"/>
        <w:tblW w:w="0" w:type="auto"/>
        <w:tblLook w:val="04A0" w:firstRow="1" w:lastRow="0" w:firstColumn="1" w:lastColumn="0" w:noHBand="0" w:noVBand="1"/>
        <w:tblCaption w:val="Special Education Schools"/>
        <w:tblDescription w:val="Special Education Schools in Singapore"/>
      </w:tblPr>
      <w:tblGrid>
        <w:gridCol w:w="1345"/>
        <w:gridCol w:w="1710"/>
        <w:gridCol w:w="2880"/>
        <w:gridCol w:w="1980"/>
        <w:gridCol w:w="1435"/>
      </w:tblGrid>
      <w:tr w:rsidR="00E656B3">
        <w:trPr>
          <w:tblHeader/>
        </w:trPr>
        <w:tc>
          <w:tcPr>
            <w:tcW w:w="1345" w:type="dxa"/>
          </w:tcPr>
          <w:p w:rsidR="00E656B3" w:rsidRDefault="00416190">
            <w:pPr>
              <w:spacing w:before="120" w:after="120"/>
              <w:rPr>
                <w:lang w:val="en-CA"/>
              </w:rPr>
            </w:pPr>
            <w:r>
              <w:rPr>
                <w:lang w:val="en-CA"/>
              </w:rPr>
              <w:t>School</w:t>
            </w:r>
          </w:p>
        </w:tc>
        <w:tc>
          <w:tcPr>
            <w:tcW w:w="1710" w:type="dxa"/>
          </w:tcPr>
          <w:p w:rsidR="00E656B3" w:rsidRDefault="00416190">
            <w:pPr>
              <w:spacing w:before="120" w:after="120"/>
              <w:rPr>
                <w:lang w:val="en-CA"/>
              </w:rPr>
            </w:pPr>
            <w:r>
              <w:rPr>
                <w:lang w:val="en-CA"/>
              </w:rPr>
              <w:t>Address</w:t>
            </w:r>
          </w:p>
        </w:tc>
        <w:tc>
          <w:tcPr>
            <w:tcW w:w="2880" w:type="dxa"/>
          </w:tcPr>
          <w:p w:rsidR="00E656B3" w:rsidRDefault="00416190">
            <w:pPr>
              <w:spacing w:before="120" w:after="120"/>
              <w:rPr>
                <w:lang w:val="en-CA"/>
              </w:rPr>
            </w:pPr>
            <w:r>
              <w:rPr>
                <w:lang w:val="en-CA"/>
              </w:rPr>
              <w:t>Contact Information</w:t>
            </w:r>
          </w:p>
        </w:tc>
        <w:tc>
          <w:tcPr>
            <w:tcW w:w="1980" w:type="dxa"/>
          </w:tcPr>
          <w:p w:rsidR="00E656B3" w:rsidRDefault="00416190">
            <w:pPr>
              <w:spacing w:before="120" w:after="120"/>
              <w:rPr>
                <w:lang w:val="en-CA"/>
              </w:rPr>
            </w:pPr>
            <w:r>
              <w:rPr>
                <w:lang w:val="en-CA"/>
              </w:rPr>
              <w:t>Disability Groups</w:t>
            </w:r>
          </w:p>
        </w:tc>
        <w:tc>
          <w:tcPr>
            <w:tcW w:w="1435" w:type="dxa"/>
          </w:tcPr>
          <w:p w:rsidR="00E656B3" w:rsidRDefault="00416190">
            <w:pPr>
              <w:spacing w:before="120" w:after="120"/>
              <w:rPr>
                <w:lang w:val="en-CA"/>
              </w:rPr>
            </w:pPr>
            <w:r>
              <w:rPr>
                <w:lang w:val="en-CA"/>
              </w:rPr>
              <w:t>Age Group</w:t>
            </w:r>
          </w:p>
        </w:tc>
      </w:tr>
      <w:tr w:rsidR="00E656B3">
        <w:tc>
          <w:tcPr>
            <w:tcW w:w="1345" w:type="dxa"/>
          </w:tcPr>
          <w:p w:rsidR="00E656B3" w:rsidRDefault="00416190">
            <w:pPr>
              <w:spacing w:before="120" w:after="120"/>
              <w:rPr>
                <w:lang w:val="en-CA"/>
              </w:rPr>
            </w:pPr>
            <w:r>
              <w:rPr>
                <w:lang w:val="en-CA"/>
              </w:rPr>
              <w:t>Rainbow Centre – Margaret Drive School</w:t>
            </w:r>
          </w:p>
        </w:tc>
        <w:tc>
          <w:tcPr>
            <w:tcW w:w="1710" w:type="dxa"/>
          </w:tcPr>
          <w:p w:rsidR="00E656B3" w:rsidRDefault="00416190">
            <w:pPr>
              <w:spacing w:before="120" w:after="120"/>
              <w:rPr>
                <w:lang w:val="en-CA"/>
              </w:rPr>
            </w:pPr>
            <w:r>
              <w:rPr>
                <w:lang w:val="en-CA"/>
              </w:rPr>
              <w:t>501 Margaret Drive</w:t>
            </w:r>
          </w:p>
          <w:p w:rsidR="00E656B3" w:rsidRDefault="00416190">
            <w:pPr>
              <w:spacing w:before="120" w:after="120"/>
              <w:rPr>
                <w:lang w:val="en-CA"/>
              </w:rPr>
            </w:pPr>
            <w:r>
              <w:rPr>
                <w:lang w:val="en-CA"/>
              </w:rPr>
              <w:t>Singapore</w:t>
            </w:r>
          </w:p>
          <w:p w:rsidR="00E656B3" w:rsidRDefault="00416190">
            <w:pPr>
              <w:spacing w:before="120" w:after="120"/>
              <w:rPr>
                <w:lang w:val="en-CA"/>
              </w:rPr>
            </w:pPr>
            <w:r>
              <w:rPr>
                <w:lang w:val="en-CA"/>
              </w:rPr>
              <w:t>149305</w:t>
            </w:r>
          </w:p>
          <w:p w:rsidR="00E656B3" w:rsidRDefault="00E656B3">
            <w:pPr>
              <w:spacing w:before="120" w:after="120"/>
              <w:rPr>
                <w:lang w:val="en-CA"/>
              </w:rPr>
            </w:pPr>
          </w:p>
        </w:tc>
        <w:tc>
          <w:tcPr>
            <w:tcW w:w="2880" w:type="dxa"/>
          </w:tcPr>
          <w:p w:rsidR="00E656B3" w:rsidRDefault="00416190">
            <w:pPr>
              <w:spacing w:before="120" w:after="120"/>
              <w:rPr>
                <w:lang w:val="en-CA"/>
              </w:rPr>
            </w:pPr>
            <w:r>
              <w:rPr>
                <w:lang w:val="en-CA"/>
              </w:rPr>
              <w:t>Tel: (65) 6472 7077</w:t>
            </w:r>
          </w:p>
          <w:p w:rsidR="00E656B3" w:rsidRDefault="00416190">
            <w:pPr>
              <w:spacing w:before="120" w:after="120"/>
              <w:rPr>
                <w:lang w:val="en-CA"/>
              </w:rPr>
            </w:pPr>
            <w:r>
              <w:rPr>
                <w:lang w:val="en-CA"/>
              </w:rPr>
              <w:t>Fax: (65) 6475 9739</w:t>
            </w:r>
          </w:p>
          <w:p w:rsidR="00E656B3" w:rsidRDefault="00416190">
            <w:pPr>
              <w:spacing w:before="120" w:after="120"/>
              <w:rPr>
                <w:lang w:val="en-CA"/>
              </w:rPr>
            </w:pPr>
            <w:hyperlink r:id="rId315" w:history="1">
              <w:r>
                <w:rPr>
                  <w:rStyle w:val="Hyperlink"/>
                  <w:lang w:val="en-CA"/>
                </w:rPr>
                <w:t>rcmds@rainbowcentre.org.sg</w:t>
              </w:r>
            </w:hyperlink>
          </w:p>
        </w:tc>
        <w:tc>
          <w:tcPr>
            <w:tcW w:w="1980" w:type="dxa"/>
          </w:tcPr>
          <w:p w:rsidR="00E656B3" w:rsidRDefault="00416190">
            <w:pPr>
              <w:spacing w:before="120" w:after="120"/>
            </w:pPr>
            <w:r>
              <w:rPr>
                <w:lang w:val="en-CA"/>
              </w:rPr>
              <w:t>Multiple Disabilities; Autism</w:t>
            </w:r>
          </w:p>
        </w:tc>
        <w:tc>
          <w:tcPr>
            <w:tcW w:w="1435" w:type="dxa"/>
          </w:tcPr>
          <w:p w:rsidR="00E656B3" w:rsidRDefault="00416190">
            <w:pPr>
              <w:spacing w:before="120" w:after="120"/>
              <w:rPr>
                <w:lang w:val="en-CA"/>
              </w:rPr>
            </w:pPr>
            <w:r>
              <w:rPr>
                <w:lang w:val="en-CA"/>
              </w:rPr>
              <w:t>7-18 years old</w:t>
            </w:r>
          </w:p>
        </w:tc>
      </w:tr>
      <w:tr w:rsidR="00E656B3">
        <w:tc>
          <w:tcPr>
            <w:tcW w:w="1345" w:type="dxa"/>
          </w:tcPr>
          <w:p w:rsidR="00E656B3" w:rsidRDefault="00416190">
            <w:pPr>
              <w:spacing w:before="120" w:after="120"/>
              <w:rPr>
                <w:lang w:val="en-CA"/>
              </w:rPr>
            </w:pPr>
            <w:r>
              <w:rPr>
                <w:lang w:val="en-CA"/>
              </w:rPr>
              <w:lastRenderedPageBreak/>
              <w:t>Rainbow Centre – Yishun Park School</w:t>
            </w:r>
          </w:p>
        </w:tc>
        <w:tc>
          <w:tcPr>
            <w:tcW w:w="1710" w:type="dxa"/>
          </w:tcPr>
          <w:p w:rsidR="00E656B3" w:rsidRDefault="00416190">
            <w:pPr>
              <w:spacing w:before="120" w:after="120"/>
              <w:rPr>
                <w:lang w:val="en-CA"/>
              </w:rPr>
            </w:pPr>
            <w:r>
              <w:rPr>
                <w:lang w:val="en-CA"/>
              </w:rPr>
              <w:t>15 Yishun Street 61</w:t>
            </w:r>
          </w:p>
          <w:p w:rsidR="00E656B3" w:rsidRDefault="00416190">
            <w:pPr>
              <w:spacing w:before="120" w:after="120"/>
              <w:rPr>
                <w:lang w:val="en-CA"/>
              </w:rPr>
            </w:pPr>
            <w:r>
              <w:rPr>
                <w:lang w:val="en-CA"/>
              </w:rPr>
              <w:t>Singapore</w:t>
            </w:r>
          </w:p>
          <w:p w:rsidR="00E656B3" w:rsidRDefault="00416190">
            <w:pPr>
              <w:spacing w:before="120" w:after="120"/>
              <w:rPr>
                <w:lang w:val="en-CA"/>
              </w:rPr>
            </w:pPr>
            <w:r>
              <w:rPr>
                <w:lang w:val="en-CA"/>
              </w:rPr>
              <w:t>768548</w:t>
            </w:r>
          </w:p>
        </w:tc>
        <w:tc>
          <w:tcPr>
            <w:tcW w:w="2880" w:type="dxa"/>
          </w:tcPr>
          <w:p w:rsidR="00E656B3" w:rsidRDefault="00416190">
            <w:pPr>
              <w:spacing w:before="120" w:after="120"/>
              <w:rPr>
                <w:lang w:val="en-CA"/>
              </w:rPr>
            </w:pPr>
            <w:r>
              <w:rPr>
                <w:lang w:val="en-CA"/>
              </w:rPr>
              <w:t>Tel: (65) 6482 2592</w:t>
            </w:r>
          </w:p>
          <w:p w:rsidR="00E656B3" w:rsidRDefault="00416190">
            <w:pPr>
              <w:spacing w:before="120" w:after="120"/>
              <w:rPr>
                <w:lang w:val="en-CA"/>
              </w:rPr>
            </w:pPr>
            <w:r>
              <w:rPr>
                <w:lang w:val="en-CA"/>
              </w:rPr>
              <w:t>Fax: (65) 6482 2593</w:t>
            </w:r>
          </w:p>
          <w:p w:rsidR="00E656B3" w:rsidRDefault="00416190">
            <w:pPr>
              <w:spacing w:before="120" w:after="120"/>
              <w:rPr>
                <w:lang w:val="en-CA"/>
              </w:rPr>
            </w:pPr>
            <w:hyperlink r:id="rId316" w:history="1">
              <w:r>
                <w:rPr>
                  <w:rStyle w:val="Hyperlink"/>
                  <w:lang w:val="en-CA"/>
                </w:rPr>
                <w:t>rcyps@rainbowcentre.org.sg</w:t>
              </w:r>
            </w:hyperlink>
          </w:p>
        </w:tc>
        <w:tc>
          <w:tcPr>
            <w:tcW w:w="1980" w:type="dxa"/>
          </w:tcPr>
          <w:p w:rsidR="00E656B3" w:rsidRDefault="00416190">
            <w:pPr>
              <w:spacing w:before="120" w:after="120"/>
            </w:pPr>
            <w:r>
              <w:rPr>
                <w:lang w:val="en-CA"/>
              </w:rPr>
              <w:t>Multiple Disabilities; Autism</w:t>
            </w:r>
          </w:p>
        </w:tc>
        <w:tc>
          <w:tcPr>
            <w:tcW w:w="1435" w:type="dxa"/>
          </w:tcPr>
          <w:p w:rsidR="00E656B3" w:rsidRDefault="00416190">
            <w:pPr>
              <w:spacing w:before="120" w:after="120"/>
              <w:rPr>
                <w:lang w:val="en-CA"/>
              </w:rPr>
            </w:pPr>
            <w:r>
              <w:rPr>
                <w:lang w:val="en-CA"/>
              </w:rPr>
              <w:t>7-18 years old</w:t>
            </w:r>
          </w:p>
        </w:tc>
      </w:tr>
    </w:tbl>
    <w:p w:rsidR="00E656B3" w:rsidRDefault="00416190">
      <w:pPr>
        <w:pStyle w:val="Heading6"/>
        <w:spacing w:before="240" w:after="240"/>
        <w:rPr>
          <w:lang w:val="en-CA"/>
        </w:rPr>
      </w:pPr>
      <w:r>
        <w:rPr>
          <w:lang w:val="en-CA"/>
        </w:rPr>
        <w:t>Cerebral Palsy Alliance of Singapore (CPSA)</w:t>
      </w:r>
    </w:p>
    <w:tbl>
      <w:tblPr>
        <w:tblStyle w:val="TableGrid20"/>
        <w:tblW w:w="0" w:type="auto"/>
        <w:tblLook w:val="04A0" w:firstRow="1" w:lastRow="0" w:firstColumn="1" w:lastColumn="0" w:noHBand="0" w:noVBand="1"/>
        <w:tblCaption w:val="Special Education Schools"/>
        <w:tblDescription w:val="Special Education Schools in Singapore"/>
      </w:tblPr>
      <w:tblGrid>
        <w:gridCol w:w="1345"/>
        <w:gridCol w:w="1710"/>
        <w:gridCol w:w="2880"/>
        <w:gridCol w:w="1980"/>
        <w:gridCol w:w="1435"/>
      </w:tblGrid>
      <w:tr w:rsidR="00E656B3">
        <w:trPr>
          <w:tblHeader/>
        </w:trPr>
        <w:tc>
          <w:tcPr>
            <w:tcW w:w="1345" w:type="dxa"/>
          </w:tcPr>
          <w:p w:rsidR="00E656B3" w:rsidRDefault="00416190">
            <w:pPr>
              <w:spacing w:after="120"/>
              <w:rPr>
                <w:lang w:val="en-CA"/>
              </w:rPr>
            </w:pPr>
            <w:r>
              <w:rPr>
                <w:lang w:val="en-CA"/>
              </w:rPr>
              <w:t>School</w:t>
            </w:r>
          </w:p>
        </w:tc>
        <w:tc>
          <w:tcPr>
            <w:tcW w:w="1710" w:type="dxa"/>
          </w:tcPr>
          <w:p w:rsidR="00E656B3" w:rsidRDefault="00416190">
            <w:pPr>
              <w:spacing w:after="120"/>
              <w:rPr>
                <w:lang w:val="en-CA"/>
              </w:rPr>
            </w:pPr>
            <w:r>
              <w:rPr>
                <w:lang w:val="en-CA"/>
              </w:rPr>
              <w:t>Address</w:t>
            </w:r>
          </w:p>
        </w:tc>
        <w:tc>
          <w:tcPr>
            <w:tcW w:w="2880" w:type="dxa"/>
          </w:tcPr>
          <w:p w:rsidR="00E656B3" w:rsidRDefault="00416190">
            <w:pPr>
              <w:spacing w:after="120"/>
              <w:rPr>
                <w:lang w:val="en-CA"/>
              </w:rPr>
            </w:pPr>
            <w:r>
              <w:rPr>
                <w:lang w:val="en-CA"/>
              </w:rPr>
              <w:t>Contact Information</w:t>
            </w:r>
          </w:p>
        </w:tc>
        <w:tc>
          <w:tcPr>
            <w:tcW w:w="1980" w:type="dxa"/>
          </w:tcPr>
          <w:p w:rsidR="00E656B3" w:rsidRDefault="00416190">
            <w:pPr>
              <w:spacing w:after="120"/>
              <w:rPr>
                <w:lang w:val="en-CA"/>
              </w:rPr>
            </w:pPr>
            <w:r>
              <w:rPr>
                <w:lang w:val="en-CA"/>
              </w:rPr>
              <w:t>Disability Groups</w:t>
            </w:r>
          </w:p>
        </w:tc>
        <w:tc>
          <w:tcPr>
            <w:tcW w:w="1435" w:type="dxa"/>
          </w:tcPr>
          <w:p w:rsidR="00E656B3" w:rsidRDefault="00416190">
            <w:pPr>
              <w:spacing w:after="120"/>
              <w:rPr>
                <w:lang w:val="en-CA"/>
              </w:rPr>
            </w:pPr>
            <w:r>
              <w:rPr>
                <w:lang w:val="en-CA"/>
              </w:rPr>
              <w:t>Age Group</w:t>
            </w:r>
          </w:p>
        </w:tc>
      </w:tr>
      <w:tr w:rsidR="00E656B3">
        <w:tc>
          <w:tcPr>
            <w:tcW w:w="1345" w:type="dxa"/>
          </w:tcPr>
          <w:p w:rsidR="00E656B3" w:rsidRDefault="00416190">
            <w:pPr>
              <w:spacing w:after="120"/>
              <w:rPr>
                <w:lang w:val="en-CA"/>
              </w:rPr>
            </w:pPr>
            <w:r>
              <w:rPr>
                <w:lang w:val="en-CA"/>
              </w:rPr>
              <w:t xml:space="preserve">Cerebral Palsy Alliance Singapore School </w:t>
            </w:r>
            <w:r>
              <w:rPr>
                <w:lang w:val="en-CA"/>
              </w:rPr>
              <w:t>(CPASS)</w:t>
            </w:r>
          </w:p>
        </w:tc>
        <w:tc>
          <w:tcPr>
            <w:tcW w:w="1710" w:type="dxa"/>
          </w:tcPr>
          <w:p w:rsidR="00E656B3" w:rsidRDefault="00416190">
            <w:pPr>
              <w:spacing w:after="120"/>
              <w:rPr>
                <w:lang w:val="en-CA"/>
              </w:rPr>
            </w:pPr>
            <w:r>
              <w:rPr>
                <w:lang w:val="en-CA"/>
              </w:rPr>
              <w:t>Cerebral Palsy Centre, 65 Pasir Ris Drive 1</w:t>
            </w:r>
          </w:p>
          <w:p w:rsidR="00E656B3" w:rsidRDefault="00416190">
            <w:pPr>
              <w:spacing w:after="120"/>
              <w:rPr>
                <w:lang w:val="en-CA"/>
              </w:rPr>
            </w:pPr>
            <w:r>
              <w:rPr>
                <w:lang w:val="en-CA"/>
              </w:rPr>
              <w:t>Singapore</w:t>
            </w:r>
          </w:p>
          <w:p w:rsidR="00E656B3" w:rsidRDefault="00416190">
            <w:pPr>
              <w:spacing w:after="120"/>
              <w:rPr>
                <w:lang w:val="en-CA"/>
              </w:rPr>
            </w:pPr>
            <w:r>
              <w:rPr>
                <w:lang w:val="en-CA"/>
              </w:rPr>
              <w:t>519529</w:t>
            </w:r>
          </w:p>
        </w:tc>
        <w:tc>
          <w:tcPr>
            <w:tcW w:w="2880" w:type="dxa"/>
          </w:tcPr>
          <w:p w:rsidR="00E656B3" w:rsidRDefault="00416190">
            <w:pPr>
              <w:spacing w:after="120"/>
              <w:rPr>
                <w:lang w:val="en-CA"/>
              </w:rPr>
            </w:pPr>
            <w:r>
              <w:rPr>
                <w:lang w:val="en-CA"/>
              </w:rPr>
              <w:t>Tel: 65 6585 5634</w:t>
            </w:r>
          </w:p>
          <w:p w:rsidR="00E656B3" w:rsidRDefault="00416190">
            <w:pPr>
              <w:spacing w:after="120"/>
              <w:rPr>
                <w:lang w:val="en-CA"/>
              </w:rPr>
            </w:pPr>
            <w:r>
              <w:rPr>
                <w:lang w:val="en-CA"/>
              </w:rPr>
              <w:t>Fax: 65 6585 5635</w:t>
            </w:r>
          </w:p>
          <w:p w:rsidR="00E656B3" w:rsidRDefault="00416190">
            <w:pPr>
              <w:spacing w:after="120"/>
              <w:rPr>
                <w:lang w:val="en-CA"/>
              </w:rPr>
            </w:pPr>
            <w:hyperlink r:id="rId317" w:history="1">
              <w:r>
                <w:rPr>
                  <w:rStyle w:val="Hyperlink"/>
                  <w:lang w:val="en-CA"/>
                </w:rPr>
                <w:t>cpasschool@cpas.org.sg</w:t>
              </w:r>
            </w:hyperlink>
          </w:p>
        </w:tc>
        <w:tc>
          <w:tcPr>
            <w:tcW w:w="1980" w:type="dxa"/>
          </w:tcPr>
          <w:p w:rsidR="00E656B3" w:rsidRDefault="00416190">
            <w:pPr>
              <w:spacing w:after="120"/>
              <w:rPr>
                <w:lang w:val="en-CA"/>
              </w:rPr>
            </w:pPr>
            <w:r>
              <w:rPr>
                <w:lang w:val="en-CA"/>
              </w:rPr>
              <w:t>Multiple Disabilities</w:t>
            </w:r>
          </w:p>
        </w:tc>
        <w:tc>
          <w:tcPr>
            <w:tcW w:w="1435" w:type="dxa"/>
          </w:tcPr>
          <w:p w:rsidR="00E656B3" w:rsidRDefault="00416190">
            <w:pPr>
              <w:spacing w:after="120"/>
              <w:rPr>
                <w:lang w:val="en-CA"/>
              </w:rPr>
            </w:pPr>
            <w:r>
              <w:rPr>
                <w:lang w:val="en-CA"/>
              </w:rPr>
              <w:t>7-18 years old</w:t>
            </w:r>
          </w:p>
        </w:tc>
      </w:tr>
    </w:tbl>
    <w:p w:rsidR="00E656B3" w:rsidRDefault="00416190">
      <w:pPr>
        <w:pStyle w:val="Heading6"/>
        <w:spacing w:before="240" w:after="240"/>
        <w:rPr>
          <w:lang w:val="en-CA"/>
        </w:rPr>
      </w:pPr>
      <w:r>
        <w:rPr>
          <w:lang w:val="en-CA"/>
        </w:rPr>
        <w:t>Autism Resource Centre (Singapore)</w:t>
      </w:r>
    </w:p>
    <w:tbl>
      <w:tblPr>
        <w:tblStyle w:val="TableGrid20"/>
        <w:tblW w:w="0" w:type="auto"/>
        <w:tblLook w:val="04A0" w:firstRow="1" w:lastRow="0" w:firstColumn="1" w:lastColumn="0" w:noHBand="0" w:noVBand="1"/>
        <w:tblCaption w:val="Special Education Schools"/>
        <w:tblDescription w:val="Special Education Schools in Singapore"/>
      </w:tblPr>
      <w:tblGrid>
        <w:gridCol w:w="1345"/>
        <w:gridCol w:w="1710"/>
        <w:gridCol w:w="2880"/>
        <w:gridCol w:w="1980"/>
        <w:gridCol w:w="1435"/>
      </w:tblGrid>
      <w:tr w:rsidR="00E656B3">
        <w:trPr>
          <w:tblHeader/>
        </w:trPr>
        <w:tc>
          <w:tcPr>
            <w:tcW w:w="1345" w:type="dxa"/>
          </w:tcPr>
          <w:p w:rsidR="00E656B3" w:rsidRDefault="00416190">
            <w:pPr>
              <w:spacing w:before="120" w:after="120"/>
              <w:rPr>
                <w:lang w:val="en-CA"/>
              </w:rPr>
            </w:pPr>
            <w:r>
              <w:rPr>
                <w:lang w:val="en-CA"/>
              </w:rPr>
              <w:t>School</w:t>
            </w:r>
          </w:p>
        </w:tc>
        <w:tc>
          <w:tcPr>
            <w:tcW w:w="1710" w:type="dxa"/>
          </w:tcPr>
          <w:p w:rsidR="00E656B3" w:rsidRDefault="00416190">
            <w:pPr>
              <w:spacing w:before="120" w:after="120"/>
              <w:rPr>
                <w:lang w:val="en-CA"/>
              </w:rPr>
            </w:pPr>
            <w:r>
              <w:rPr>
                <w:lang w:val="en-CA"/>
              </w:rPr>
              <w:t>Address</w:t>
            </w:r>
          </w:p>
        </w:tc>
        <w:tc>
          <w:tcPr>
            <w:tcW w:w="2880" w:type="dxa"/>
          </w:tcPr>
          <w:p w:rsidR="00E656B3" w:rsidRDefault="00416190">
            <w:pPr>
              <w:spacing w:before="120" w:after="120"/>
              <w:rPr>
                <w:lang w:val="en-CA"/>
              </w:rPr>
            </w:pPr>
            <w:r>
              <w:rPr>
                <w:lang w:val="en-CA"/>
              </w:rPr>
              <w:t>Contact Information</w:t>
            </w:r>
          </w:p>
        </w:tc>
        <w:tc>
          <w:tcPr>
            <w:tcW w:w="1980" w:type="dxa"/>
          </w:tcPr>
          <w:p w:rsidR="00E656B3" w:rsidRDefault="00416190">
            <w:pPr>
              <w:spacing w:before="120" w:after="120"/>
              <w:rPr>
                <w:lang w:val="en-CA"/>
              </w:rPr>
            </w:pPr>
            <w:r>
              <w:rPr>
                <w:lang w:val="en-CA"/>
              </w:rPr>
              <w:t>Disability Groups</w:t>
            </w:r>
          </w:p>
        </w:tc>
        <w:tc>
          <w:tcPr>
            <w:tcW w:w="1435" w:type="dxa"/>
          </w:tcPr>
          <w:p w:rsidR="00E656B3" w:rsidRDefault="00416190">
            <w:pPr>
              <w:spacing w:before="120" w:after="120"/>
              <w:rPr>
                <w:lang w:val="en-CA"/>
              </w:rPr>
            </w:pPr>
            <w:r>
              <w:rPr>
                <w:lang w:val="en-CA"/>
              </w:rPr>
              <w:t>Age Group</w:t>
            </w:r>
          </w:p>
        </w:tc>
      </w:tr>
      <w:tr w:rsidR="00E656B3">
        <w:tc>
          <w:tcPr>
            <w:tcW w:w="1345" w:type="dxa"/>
          </w:tcPr>
          <w:p w:rsidR="00E656B3" w:rsidRDefault="00416190">
            <w:pPr>
              <w:spacing w:before="120" w:after="120"/>
              <w:rPr>
                <w:lang w:val="en-CA"/>
              </w:rPr>
            </w:pPr>
            <w:r>
              <w:rPr>
                <w:lang w:val="en-CA"/>
              </w:rPr>
              <w:t>Pathlight School</w:t>
            </w:r>
          </w:p>
        </w:tc>
        <w:tc>
          <w:tcPr>
            <w:tcW w:w="1710" w:type="dxa"/>
          </w:tcPr>
          <w:p w:rsidR="00E656B3" w:rsidRDefault="00416190">
            <w:pPr>
              <w:spacing w:before="120" w:after="120"/>
              <w:rPr>
                <w:lang w:val="en-CA"/>
              </w:rPr>
            </w:pPr>
            <w:r>
              <w:rPr>
                <w:lang w:val="en-CA"/>
              </w:rPr>
              <w:t>5 Ang Mo Klo</w:t>
            </w:r>
          </w:p>
          <w:p w:rsidR="00E656B3" w:rsidRDefault="00416190">
            <w:pPr>
              <w:spacing w:before="120" w:after="120"/>
              <w:rPr>
                <w:lang w:val="en-CA"/>
              </w:rPr>
            </w:pPr>
            <w:r>
              <w:rPr>
                <w:lang w:val="en-CA"/>
              </w:rPr>
              <w:t>Ave 10</w:t>
            </w:r>
          </w:p>
          <w:p w:rsidR="00E656B3" w:rsidRDefault="00416190">
            <w:pPr>
              <w:spacing w:before="120" w:after="120"/>
              <w:rPr>
                <w:lang w:val="en-CA"/>
              </w:rPr>
            </w:pPr>
            <w:r>
              <w:rPr>
                <w:lang w:val="en-CA"/>
              </w:rPr>
              <w:t>Singapore</w:t>
            </w:r>
          </w:p>
          <w:p w:rsidR="00E656B3" w:rsidRDefault="00416190">
            <w:pPr>
              <w:spacing w:before="120" w:after="120"/>
              <w:rPr>
                <w:lang w:val="en-CA"/>
              </w:rPr>
            </w:pPr>
            <w:r>
              <w:rPr>
                <w:lang w:val="en-CA"/>
              </w:rPr>
              <w:t>569739</w:t>
            </w:r>
          </w:p>
        </w:tc>
        <w:tc>
          <w:tcPr>
            <w:tcW w:w="2880" w:type="dxa"/>
          </w:tcPr>
          <w:p w:rsidR="00E656B3" w:rsidRDefault="00416190">
            <w:pPr>
              <w:spacing w:before="120" w:after="120"/>
              <w:rPr>
                <w:lang w:val="en-CA"/>
              </w:rPr>
            </w:pPr>
            <w:r>
              <w:rPr>
                <w:lang w:val="en-CA"/>
              </w:rPr>
              <w:t>Tel: (65) 6459 9951</w:t>
            </w:r>
          </w:p>
          <w:p w:rsidR="00E656B3" w:rsidRDefault="00416190">
            <w:pPr>
              <w:spacing w:before="120" w:after="120"/>
              <w:rPr>
                <w:lang w:val="en-CA"/>
              </w:rPr>
            </w:pPr>
            <w:r>
              <w:rPr>
                <w:lang w:val="en-CA"/>
              </w:rPr>
              <w:t>Fax: (65) 6459 3397</w:t>
            </w:r>
          </w:p>
          <w:p w:rsidR="00E656B3" w:rsidRDefault="00416190">
            <w:pPr>
              <w:spacing w:before="120" w:after="120"/>
              <w:rPr>
                <w:lang w:val="en-CA"/>
              </w:rPr>
            </w:pPr>
            <w:hyperlink r:id="rId318" w:history="1">
              <w:r>
                <w:rPr>
                  <w:rStyle w:val="Hyperlink"/>
                  <w:lang w:val="en-CA"/>
                </w:rPr>
                <w:t>querles@pathlight.org.sg</w:t>
              </w:r>
            </w:hyperlink>
          </w:p>
        </w:tc>
        <w:tc>
          <w:tcPr>
            <w:tcW w:w="1980" w:type="dxa"/>
          </w:tcPr>
          <w:p w:rsidR="00E656B3" w:rsidRDefault="00416190">
            <w:pPr>
              <w:spacing w:before="120" w:after="120"/>
              <w:rPr>
                <w:lang w:val="en-CA"/>
              </w:rPr>
            </w:pPr>
            <w:r>
              <w:rPr>
                <w:lang w:val="en-CA"/>
              </w:rPr>
              <w:t>Autism</w:t>
            </w:r>
          </w:p>
        </w:tc>
        <w:tc>
          <w:tcPr>
            <w:tcW w:w="1435" w:type="dxa"/>
          </w:tcPr>
          <w:p w:rsidR="00E656B3" w:rsidRDefault="00416190">
            <w:pPr>
              <w:spacing w:before="120" w:after="120"/>
              <w:rPr>
                <w:lang w:val="en-CA"/>
              </w:rPr>
            </w:pPr>
            <w:r>
              <w:rPr>
                <w:lang w:val="en-CA"/>
              </w:rPr>
              <w:t>7-18/21 years old</w:t>
            </w:r>
          </w:p>
        </w:tc>
      </w:tr>
    </w:tbl>
    <w:p w:rsidR="00E656B3" w:rsidRDefault="00416190">
      <w:pPr>
        <w:pStyle w:val="Heading6"/>
        <w:spacing w:before="240" w:after="240"/>
        <w:rPr>
          <w:lang w:val="en-CA"/>
        </w:rPr>
      </w:pPr>
      <w:r>
        <w:rPr>
          <w:lang w:val="en-CA"/>
        </w:rPr>
        <w:t>Autism</w:t>
      </w:r>
      <w:r>
        <w:rPr>
          <w:lang w:val="en-CA"/>
        </w:rPr>
        <w:t xml:space="preserve"> Association (Singapore)</w:t>
      </w:r>
    </w:p>
    <w:tbl>
      <w:tblPr>
        <w:tblStyle w:val="TableGrid20"/>
        <w:tblW w:w="5000" w:type="pct"/>
        <w:tblLook w:val="04A0" w:firstRow="1" w:lastRow="0" w:firstColumn="1" w:lastColumn="0" w:noHBand="0" w:noVBand="1"/>
        <w:tblCaption w:val="Special Education Schools"/>
        <w:tblDescription w:val="Special Education Schools in Singapore"/>
      </w:tblPr>
      <w:tblGrid>
        <w:gridCol w:w="1347"/>
        <w:gridCol w:w="1709"/>
        <w:gridCol w:w="2880"/>
        <w:gridCol w:w="1980"/>
        <w:gridCol w:w="1434"/>
      </w:tblGrid>
      <w:tr w:rsidR="00E656B3">
        <w:trPr>
          <w:tblHeader/>
        </w:trPr>
        <w:tc>
          <w:tcPr>
            <w:tcW w:w="720" w:type="pct"/>
          </w:tcPr>
          <w:p w:rsidR="00E656B3" w:rsidRDefault="00416190">
            <w:pPr>
              <w:spacing w:before="120" w:after="120"/>
              <w:rPr>
                <w:lang w:val="en-CA"/>
              </w:rPr>
            </w:pPr>
            <w:r>
              <w:rPr>
                <w:lang w:val="en-CA"/>
              </w:rPr>
              <w:t>School</w:t>
            </w:r>
          </w:p>
        </w:tc>
        <w:tc>
          <w:tcPr>
            <w:tcW w:w="914" w:type="pct"/>
          </w:tcPr>
          <w:p w:rsidR="00E656B3" w:rsidRDefault="00416190">
            <w:pPr>
              <w:spacing w:before="120" w:after="120"/>
              <w:rPr>
                <w:lang w:val="en-CA"/>
              </w:rPr>
            </w:pPr>
            <w:r>
              <w:rPr>
                <w:lang w:val="en-CA"/>
              </w:rPr>
              <w:t>Address</w:t>
            </w:r>
          </w:p>
        </w:tc>
        <w:tc>
          <w:tcPr>
            <w:tcW w:w="1540" w:type="pct"/>
          </w:tcPr>
          <w:p w:rsidR="00E656B3" w:rsidRDefault="00416190">
            <w:pPr>
              <w:spacing w:before="120" w:after="120"/>
              <w:rPr>
                <w:lang w:val="en-CA"/>
              </w:rPr>
            </w:pPr>
            <w:r>
              <w:rPr>
                <w:lang w:val="en-CA"/>
              </w:rPr>
              <w:t>Contact Information</w:t>
            </w:r>
          </w:p>
        </w:tc>
        <w:tc>
          <w:tcPr>
            <w:tcW w:w="1059" w:type="pct"/>
          </w:tcPr>
          <w:p w:rsidR="00E656B3" w:rsidRDefault="00416190">
            <w:pPr>
              <w:spacing w:before="120" w:after="120"/>
              <w:rPr>
                <w:lang w:val="en-CA"/>
              </w:rPr>
            </w:pPr>
            <w:r>
              <w:rPr>
                <w:lang w:val="en-CA"/>
              </w:rPr>
              <w:t>Disability Groups</w:t>
            </w:r>
          </w:p>
        </w:tc>
        <w:tc>
          <w:tcPr>
            <w:tcW w:w="767" w:type="pct"/>
          </w:tcPr>
          <w:p w:rsidR="00E656B3" w:rsidRDefault="00416190">
            <w:pPr>
              <w:spacing w:before="120" w:after="120"/>
              <w:rPr>
                <w:lang w:val="en-CA"/>
              </w:rPr>
            </w:pPr>
            <w:r>
              <w:rPr>
                <w:lang w:val="en-CA"/>
              </w:rPr>
              <w:t>Age Group</w:t>
            </w:r>
          </w:p>
        </w:tc>
      </w:tr>
      <w:tr w:rsidR="00E656B3">
        <w:tc>
          <w:tcPr>
            <w:tcW w:w="720" w:type="pct"/>
          </w:tcPr>
          <w:p w:rsidR="00E656B3" w:rsidRDefault="00416190">
            <w:pPr>
              <w:spacing w:before="120" w:after="120"/>
              <w:rPr>
                <w:lang w:val="en-CA"/>
              </w:rPr>
            </w:pPr>
            <w:r>
              <w:rPr>
                <w:lang w:val="en-CA"/>
              </w:rPr>
              <w:t>Eden School</w:t>
            </w:r>
          </w:p>
        </w:tc>
        <w:tc>
          <w:tcPr>
            <w:tcW w:w="914" w:type="pct"/>
          </w:tcPr>
          <w:p w:rsidR="00E656B3" w:rsidRDefault="00416190">
            <w:pPr>
              <w:spacing w:before="120" w:after="120"/>
              <w:rPr>
                <w:lang w:val="en-CA"/>
              </w:rPr>
            </w:pPr>
            <w:r>
              <w:rPr>
                <w:lang w:val="en-CA"/>
              </w:rPr>
              <w:t>101 Bukit Batok</w:t>
            </w:r>
          </w:p>
          <w:p w:rsidR="00E656B3" w:rsidRDefault="00416190">
            <w:pPr>
              <w:spacing w:before="120" w:after="120"/>
              <w:rPr>
                <w:lang w:val="en-CA"/>
              </w:rPr>
            </w:pPr>
            <w:r>
              <w:rPr>
                <w:lang w:val="en-CA"/>
              </w:rPr>
              <w:t>West Avenue 3</w:t>
            </w:r>
          </w:p>
          <w:p w:rsidR="00E656B3" w:rsidRDefault="00416190">
            <w:pPr>
              <w:spacing w:before="120" w:after="120"/>
              <w:rPr>
                <w:lang w:val="en-CA"/>
              </w:rPr>
            </w:pPr>
            <w:r>
              <w:rPr>
                <w:lang w:val="en-CA"/>
              </w:rPr>
              <w:t>Singapore</w:t>
            </w:r>
          </w:p>
          <w:p w:rsidR="00E656B3" w:rsidRDefault="00416190">
            <w:pPr>
              <w:spacing w:before="120" w:after="120"/>
              <w:rPr>
                <w:lang w:val="en-CA"/>
              </w:rPr>
            </w:pPr>
            <w:r>
              <w:rPr>
                <w:lang w:val="en-CA"/>
              </w:rPr>
              <w:t>458685</w:t>
            </w:r>
          </w:p>
        </w:tc>
        <w:tc>
          <w:tcPr>
            <w:tcW w:w="1540" w:type="pct"/>
          </w:tcPr>
          <w:p w:rsidR="00E656B3" w:rsidRDefault="00416190">
            <w:pPr>
              <w:spacing w:before="120" w:after="120"/>
              <w:rPr>
                <w:lang w:val="en-CA"/>
              </w:rPr>
            </w:pPr>
            <w:r>
              <w:rPr>
                <w:lang w:val="en-CA"/>
              </w:rPr>
              <w:t>Tel: (65) 6265 7400</w:t>
            </w:r>
          </w:p>
          <w:p w:rsidR="00E656B3" w:rsidRDefault="00416190">
            <w:pPr>
              <w:spacing w:before="120" w:after="120"/>
              <w:rPr>
                <w:lang w:val="en-CA"/>
              </w:rPr>
            </w:pPr>
            <w:r>
              <w:rPr>
                <w:lang w:val="en-CA"/>
              </w:rPr>
              <w:t>Fax: (65) 6265 9400</w:t>
            </w:r>
          </w:p>
          <w:p w:rsidR="00E656B3" w:rsidRDefault="00416190">
            <w:pPr>
              <w:spacing w:before="120" w:after="120"/>
              <w:rPr>
                <w:lang w:val="en-CA"/>
              </w:rPr>
            </w:pPr>
            <w:hyperlink r:id="rId319" w:history="1">
              <w:r>
                <w:rPr>
                  <w:rStyle w:val="Hyperlink"/>
                  <w:lang w:val="en-CA"/>
                </w:rPr>
                <w:t>enquiry@edenschool.edu.org</w:t>
              </w:r>
            </w:hyperlink>
          </w:p>
        </w:tc>
        <w:tc>
          <w:tcPr>
            <w:tcW w:w="1059" w:type="pct"/>
          </w:tcPr>
          <w:p w:rsidR="00E656B3" w:rsidRDefault="00416190">
            <w:pPr>
              <w:spacing w:before="120" w:after="120"/>
              <w:rPr>
                <w:lang w:val="en-CA"/>
              </w:rPr>
            </w:pPr>
            <w:r>
              <w:rPr>
                <w:lang w:val="en-CA"/>
              </w:rPr>
              <w:t>Autism</w:t>
            </w:r>
          </w:p>
        </w:tc>
        <w:tc>
          <w:tcPr>
            <w:tcW w:w="767" w:type="pct"/>
          </w:tcPr>
          <w:p w:rsidR="00E656B3" w:rsidRDefault="00416190">
            <w:pPr>
              <w:spacing w:before="120" w:after="120"/>
              <w:rPr>
                <w:lang w:val="en-CA"/>
              </w:rPr>
            </w:pPr>
            <w:r>
              <w:rPr>
                <w:lang w:val="en-CA"/>
              </w:rPr>
              <w:t>7-18 years old</w:t>
            </w:r>
          </w:p>
        </w:tc>
      </w:tr>
    </w:tbl>
    <w:p w:rsidR="00E656B3" w:rsidRDefault="00416190">
      <w:pPr>
        <w:pStyle w:val="Heading6"/>
        <w:spacing w:before="360" w:after="240"/>
        <w:rPr>
          <w:lang w:val="en-CA"/>
        </w:rPr>
      </w:pPr>
      <w:r>
        <w:rPr>
          <w:lang w:val="en-CA"/>
        </w:rPr>
        <w:lastRenderedPageBreak/>
        <w:t>Saint Andrew’s Mission Hospital (SAMH)</w:t>
      </w:r>
    </w:p>
    <w:tbl>
      <w:tblPr>
        <w:tblStyle w:val="TableGrid20"/>
        <w:tblW w:w="0" w:type="auto"/>
        <w:tblLook w:val="04A0" w:firstRow="1" w:lastRow="0" w:firstColumn="1" w:lastColumn="0" w:noHBand="0" w:noVBand="1"/>
        <w:tblCaption w:val="Special Education Schools"/>
        <w:tblDescription w:val="Special Education Schools in Singapore"/>
      </w:tblPr>
      <w:tblGrid>
        <w:gridCol w:w="1345"/>
        <w:gridCol w:w="1710"/>
        <w:gridCol w:w="2880"/>
        <w:gridCol w:w="1980"/>
        <w:gridCol w:w="1435"/>
      </w:tblGrid>
      <w:tr w:rsidR="00E656B3">
        <w:trPr>
          <w:tblHeader/>
        </w:trPr>
        <w:tc>
          <w:tcPr>
            <w:tcW w:w="1345" w:type="dxa"/>
          </w:tcPr>
          <w:p w:rsidR="00E656B3" w:rsidRDefault="00416190">
            <w:pPr>
              <w:spacing w:before="120" w:after="120"/>
              <w:rPr>
                <w:lang w:val="en-CA"/>
              </w:rPr>
            </w:pPr>
            <w:r>
              <w:rPr>
                <w:lang w:val="en-CA"/>
              </w:rPr>
              <w:t>School</w:t>
            </w:r>
          </w:p>
        </w:tc>
        <w:tc>
          <w:tcPr>
            <w:tcW w:w="1710" w:type="dxa"/>
          </w:tcPr>
          <w:p w:rsidR="00E656B3" w:rsidRDefault="00416190">
            <w:pPr>
              <w:spacing w:before="120" w:after="120"/>
              <w:rPr>
                <w:lang w:val="en-CA"/>
              </w:rPr>
            </w:pPr>
            <w:r>
              <w:rPr>
                <w:lang w:val="en-CA"/>
              </w:rPr>
              <w:t>Address</w:t>
            </w:r>
          </w:p>
        </w:tc>
        <w:tc>
          <w:tcPr>
            <w:tcW w:w="2880" w:type="dxa"/>
          </w:tcPr>
          <w:p w:rsidR="00E656B3" w:rsidRDefault="00416190">
            <w:pPr>
              <w:spacing w:before="120" w:after="120"/>
              <w:rPr>
                <w:lang w:val="en-CA"/>
              </w:rPr>
            </w:pPr>
            <w:r>
              <w:rPr>
                <w:lang w:val="en-CA"/>
              </w:rPr>
              <w:t>Contact Information</w:t>
            </w:r>
          </w:p>
        </w:tc>
        <w:tc>
          <w:tcPr>
            <w:tcW w:w="1980" w:type="dxa"/>
          </w:tcPr>
          <w:p w:rsidR="00E656B3" w:rsidRDefault="00416190">
            <w:pPr>
              <w:spacing w:before="120" w:after="120"/>
              <w:rPr>
                <w:lang w:val="en-CA"/>
              </w:rPr>
            </w:pPr>
            <w:r>
              <w:rPr>
                <w:lang w:val="en-CA"/>
              </w:rPr>
              <w:t>Disability Groups</w:t>
            </w:r>
          </w:p>
        </w:tc>
        <w:tc>
          <w:tcPr>
            <w:tcW w:w="1435" w:type="dxa"/>
          </w:tcPr>
          <w:p w:rsidR="00E656B3" w:rsidRDefault="00416190">
            <w:pPr>
              <w:spacing w:before="120" w:after="120"/>
              <w:rPr>
                <w:lang w:val="en-CA"/>
              </w:rPr>
            </w:pPr>
            <w:r>
              <w:rPr>
                <w:lang w:val="en-CA"/>
              </w:rPr>
              <w:t>Age Group</w:t>
            </w:r>
          </w:p>
        </w:tc>
      </w:tr>
      <w:tr w:rsidR="00E656B3">
        <w:tc>
          <w:tcPr>
            <w:tcW w:w="1345" w:type="dxa"/>
          </w:tcPr>
          <w:p w:rsidR="00E656B3" w:rsidRDefault="00416190">
            <w:pPr>
              <w:spacing w:before="120" w:after="120"/>
              <w:rPr>
                <w:lang w:val="en-CA"/>
              </w:rPr>
            </w:pPr>
            <w:r>
              <w:rPr>
                <w:lang w:val="en-CA"/>
              </w:rPr>
              <w:t>St Andrew’s Autism School</w:t>
            </w:r>
          </w:p>
        </w:tc>
        <w:tc>
          <w:tcPr>
            <w:tcW w:w="1710" w:type="dxa"/>
          </w:tcPr>
          <w:p w:rsidR="00E656B3" w:rsidRDefault="00416190">
            <w:pPr>
              <w:spacing w:before="120" w:after="120"/>
              <w:rPr>
                <w:lang w:val="en-CA"/>
              </w:rPr>
            </w:pPr>
            <w:r>
              <w:rPr>
                <w:lang w:val="en-CA"/>
              </w:rPr>
              <w:t>1 Elliott Road</w:t>
            </w:r>
          </w:p>
          <w:p w:rsidR="00E656B3" w:rsidRDefault="00416190">
            <w:pPr>
              <w:spacing w:before="120" w:after="120"/>
              <w:rPr>
                <w:lang w:val="en-CA"/>
              </w:rPr>
            </w:pPr>
            <w:r>
              <w:rPr>
                <w:lang w:val="en-CA"/>
              </w:rPr>
              <w:t>Singapore</w:t>
            </w:r>
          </w:p>
          <w:p w:rsidR="00E656B3" w:rsidRDefault="00416190">
            <w:pPr>
              <w:spacing w:before="120" w:after="120"/>
              <w:rPr>
                <w:lang w:val="en-CA"/>
              </w:rPr>
            </w:pPr>
            <w:r>
              <w:rPr>
                <w:lang w:val="en-CA"/>
              </w:rPr>
              <w:t>458685</w:t>
            </w:r>
          </w:p>
        </w:tc>
        <w:tc>
          <w:tcPr>
            <w:tcW w:w="2880" w:type="dxa"/>
          </w:tcPr>
          <w:p w:rsidR="00E656B3" w:rsidRDefault="00416190">
            <w:pPr>
              <w:spacing w:before="120" w:after="120"/>
              <w:rPr>
                <w:lang w:val="en-CA"/>
              </w:rPr>
            </w:pPr>
            <w:r>
              <w:rPr>
                <w:lang w:val="en-CA"/>
              </w:rPr>
              <w:t>Tel: (65) 6517 3800</w:t>
            </w:r>
          </w:p>
          <w:p w:rsidR="00E656B3" w:rsidRDefault="00416190">
            <w:pPr>
              <w:spacing w:before="120" w:after="120"/>
              <w:rPr>
                <w:lang w:val="en-CA"/>
              </w:rPr>
            </w:pPr>
            <w:r>
              <w:rPr>
                <w:lang w:val="en-CA"/>
              </w:rPr>
              <w:t>Fax: (65) 6517 3801</w:t>
            </w:r>
          </w:p>
        </w:tc>
        <w:tc>
          <w:tcPr>
            <w:tcW w:w="1980" w:type="dxa"/>
          </w:tcPr>
          <w:p w:rsidR="00E656B3" w:rsidRDefault="00416190">
            <w:pPr>
              <w:spacing w:before="120" w:after="120"/>
              <w:rPr>
                <w:lang w:val="en-CA"/>
              </w:rPr>
            </w:pPr>
            <w:r>
              <w:rPr>
                <w:lang w:val="en-CA"/>
              </w:rPr>
              <w:t>Autism</w:t>
            </w:r>
          </w:p>
        </w:tc>
        <w:tc>
          <w:tcPr>
            <w:tcW w:w="1435" w:type="dxa"/>
          </w:tcPr>
          <w:p w:rsidR="00E656B3" w:rsidRDefault="00416190">
            <w:pPr>
              <w:spacing w:before="120" w:after="120"/>
              <w:rPr>
                <w:lang w:val="en-CA"/>
              </w:rPr>
            </w:pPr>
            <w:r>
              <w:rPr>
                <w:lang w:val="en-CA"/>
              </w:rPr>
              <w:t>7-18 years old</w:t>
            </w:r>
          </w:p>
        </w:tc>
      </w:tr>
    </w:tbl>
    <w:p w:rsidR="00E656B3" w:rsidRDefault="00416190">
      <w:pPr>
        <w:pStyle w:val="Heading6"/>
        <w:spacing w:before="240" w:after="240"/>
        <w:rPr>
          <w:lang w:val="en-CA"/>
        </w:rPr>
      </w:pPr>
      <w:r>
        <w:rPr>
          <w:lang w:val="en-CA"/>
        </w:rPr>
        <w:t>Canossian Daughters of Charity</w:t>
      </w:r>
    </w:p>
    <w:tbl>
      <w:tblPr>
        <w:tblStyle w:val="TableGrid20"/>
        <w:tblW w:w="0" w:type="auto"/>
        <w:tblLook w:val="04A0" w:firstRow="1" w:lastRow="0" w:firstColumn="1" w:lastColumn="0" w:noHBand="0" w:noVBand="1"/>
        <w:tblCaption w:val="Special Education Schools"/>
        <w:tblDescription w:val="Special Education Schools in Singapore"/>
      </w:tblPr>
      <w:tblGrid>
        <w:gridCol w:w="1345"/>
        <w:gridCol w:w="1710"/>
        <w:gridCol w:w="2880"/>
        <w:gridCol w:w="1980"/>
        <w:gridCol w:w="1435"/>
      </w:tblGrid>
      <w:tr w:rsidR="00E656B3">
        <w:trPr>
          <w:tblHeader/>
        </w:trPr>
        <w:tc>
          <w:tcPr>
            <w:tcW w:w="1345" w:type="dxa"/>
          </w:tcPr>
          <w:p w:rsidR="00E656B3" w:rsidRDefault="00416190">
            <w:pPr>
              <w:spacing w:before="120" w:after="120"/>
              <w:rPr>
                <w:lang w:val="en-CA"/>
              </w:rPr>
            </w:pPr>
            <w:r>
              <w:rPr>
                <w:lang w:val="en-CA"/>
              </w:rPr>
              <w:t>School</w:t>
            </w:r>
          </w:p>
        </w:tc>
        <w:tc>
          <w:tcPr>
            <w:tcW w:w="1710" w:type="dxa"/>
          </w:tcPr>
          <w:p w:rsidR="00E656B3" w:rsidRDefault="00416190">
            <w:pPr>
              <w:spacing w:before="120" w:after="120"/>
              <w:rPr>
                <w:lang w:val="en-CA"/>
              </w:rPr>
            </w:pPr>
            <w:r>
              <w:rPr>
                <w:lang w:val="en-CA"/>
              </w:rPr>
              <w:t>Address</w:t>
            </w:r>
          </w:p>
        </w:tc>
        <w:tc>
          <w:tcPr>
            <w:tcW w:w="2880" w:type="dxa"/>
          </w:tcPr>
          <w:p w:rsidR="00E656B3" w:rsidRDefault="00416190">
            <w:pPr>
              <w:spacing w:before="120" w:after="120"/>
              <w:rPr>
                <w:lang w:val="en-CA"/>
              </w:rPr>
            </w:pPr>
            <w:r>
              <w:rPr>
                <w:lang w:val="en-CA"/>
              </w:rPr>
              <w:t>Contact Information</w:t>
            </w:r>
          </w:p>
        </w:tc>
        <w:tc>
          <w:tcPr>
            <w:tcW w:w="1980" w:type="dxa"/>
          </w:tcPr>
          <w:p w:rsidR="00E656B3" w:rsidRDefault="00416190">
            <w:pPr>
              <w:spacing w:before="120" w:after="120"/>
              <w:rPr>
                <w:lang w:val="en-CA"/>
              </w:rPr>
            </w:pPr>
            <w:r>
              <w:rPr>
                <w:lang w:val="en-CA"/>
              </w:rPr>
              <w:t>Disability Groups</w:t>
            </w:r>
          </w:p>
        </w:tc>
        <w:tc>
          <w:tcPr>
            <w:tcW w:w="1435" w:type="dxa"/>
          </w:tcPr>
          <w:p w:rsidR="00E656B3" w:rsidRDefault="00416190">
            <w:pPr>
              <w:spacing w:before="120" w:after="120"/>
              <w:rPr>
                <w:lang w:val="en-CA"/>
              </w:rPr>
            </w:pPr>
            <w:r>
              <w:rPr>
                <w:lang w:val="en-CA"/>
              </w:rPr>
              <w:t>Age Group</w:t>
            </w:r>
          </w:p>
        </w:tc>
      </w:tr>
      <w:tr w:rsidR="00E656B3">
        <w:tc>
          <w:tcPr>
            <w:tcW w:w="1345" w:type="dxa"/>
          </w:tcPr>
          <w:p w:rsidR="00E656B3" w:rsidRDefault="00416190">
            <w:pPr>
              <w:spacing w:before="120" w:after="120"/>
              <w:rPr>
                <w:lang w:val="en-CA"/>
              </w:rPr>
            </w:pPr>
            <w:r>
              <w:rPr>
                <w:lang w:val="en-CA"/>
              </w:rPr>
              <w:t>Canossian School</w:t>
            </w:r>
          </w:p>
        </w:tc>
        <w:tc>
          <w:tcPr>
            <w:tcW w:w="1710" w:type="dxa"/>
          </w:tcPr>
          <w:p w:rsidR="00E656B3" w:rsidRDefault="00416190">
            <w:pPr>
              <w:spacing w:before="120" w:after="120"/>
              <w:rPr>
                <w:lang w:val="en-CA"/>
              </w:rPr>
            </w:pPr>
            <w:r>
              <w:rPr>
                <w:lang w:val="en-CA"/>
              </w:rPr>
              <w:t>107 Circuit Road</w:t>
            </w:r>
          </w:p>
          <w:p w:rsidR="00E656B3" w:rsidRDefault="00416190">
            <w:pPr>
              <w:spacing w:before="120" w:after="120"/>
              <w:rPr>
                <w:lang w:val="en-CA"/>
              </w:rPr>
            </w:pPr>
            <w:r>
              <w:rPr>
                <w:lang w:val="en-CA"/>
              </w:rPr>
              <w:t>Singapore</w:t>
            </w:r>
          </w:p>
          <w:p w:rsidR="00E656B3" w:rsidRDefault="00416190">
            <w:pPr>
              <w:spacing w:before="120" w:after="120"/>
              <w:rPr>
                <w:lang w:val="en-CA"/>
              </w:rPr>
            </w:pPr>
            <w:r>
              <w:rPr>
                <w:lang w:val="en-CA"/>
              </w:rPr>
              <w:t>379481</w:t>
            </w:r>
          </w:p>
          <w:p w:rsidR="00E656B3" w:rsidRDefault="00416190">
            <w:pPr>
              <w:spacing w:before="120" w:after="120"/>
              <w:rPr>
                <w:lang w:val="en-CA"/>
              </w:rPr>
            </w:pPr>
            <w:r>
              <w:rPr>
                <w:lang w:val="en-CA"/>
              </w:rPr>
              <w:t>(*holding site with effect from 3 December 2012 to end 2014)</w:t>
            </w:r>
          </w:p>
        </w:tc>
        <w:tc>
          <w:tcPr>
            <w:tcW w:w="2880" w:type="dxa"/>
          </w:tcPr>
          <w:p w:rsidR="00E656B3" w:rsidRDefault="00416190">
            <w:pPr>
              <w:spacing w:before="120" w:after="120"/>
              <w:rPr>
                <w:lang w:val="en-CA"/>
              </w:rPr>
            </w:pPr>
            <w:r>
              <w:rPr>
                <w:lang w:val="en-CA"/>
              </w:rPr>
              <w:t>Tel: (65) 6749 8971</w:t>
            </w:r>
          </w:p>
          <w:p w:rsidR="00E656B3" w:rsidRDefault="00416190">
            <w:pPr>
              <w:spacing w:before="120" w:after="120"/>
              <w:rPr>
                <w:lang w:val="en-CA"/>
              </w:rPr>
            </w:pPr>
            <w:r>
              <w:rPr>
                <w:lang w:val="en-CA"/>
              </w:rPr>
              <w:t xml:space="preserve">Fax: </w:t>
            </w:r>
            <w:r>
              <w:rPr>
                <w:lang w:val="en-CA"/>
              </w:rPr>
              <w:t>(65) 6749 8976</w:t>
            </w:r>
          </w:p>
          <w:p w:rsidR="00E656B3" w:rsidRDefault="00416190">
            <w:pPr>
              <w:spacing w:before="120" w:after="120"/>
              <w:rPr>
                <w:lang w:val="en-CA"/>
              </w:rPr>
            </w:pPr>
            <w:hyperlink r:id="rId320" w:history="1">
              <w:r>
                <w:rPr>
                  <w:rStyle w:val="Hyperlink"/>
                  <w:lang w:val="en-CA"/>
                </w:rPr>
                <w:t>admin@canossian.edu.sg</w:t>
              </w:r>
            </w:hyperlink>
          </w:p>
        </w:tc>
        <w:tc>
          <w:tcPr>
            <w:tcW w:w="1980" w:type="dxa"/>
          </w:tcPr>
          <w:p w:rsidR="00E656B3" w:rsidRDefault="00416190">
            <w:pPr>
              <w:spacing w:before="120" w:after="120"/>
              <w:rPr>
                <w:lang w:val="en-CA"/>
              </w:rPr>
            </w:pPr>
            <w:r>
              <w:rPr>
                <w:lang w:val="en-CA"/>
              </w:rPr>
              <w:t>Hearing Impairment</w:t>
            </w:r>
          </w:p>
        </w:tc>
        <w:tc>
          <w:tcPr>
            <w:tcW w:w="1435" w:type="dxa"/>
          </w:tcPr>
          <w:p w:rsidR="00E656B3" w:rsidRDefault="00416190">
            <w:pPr>
              <w:spacing w:before="120" w:after="120"/>
              <w:rPr>
                <w:lang w:val="en-CA"/>
              </w:rPr>
            </w:pPr>
            <w:r>
              <w:rPr>
                <w:lang w:val="en-CA"/>
              </w:rPr>
              <w:t>7-14 years old</w:t>
            </w:r>
          </w:p>
        </w:tc>
      </w:tr>
    </w:tbl>
    <w:p w:rsidR="00E656B3" w:rsidRDefault="00416190">
      <w:pPr>
        <w:pStyle w:val="Heading6"/>
        <w:spacing w:before="240" w:after="240"/>
        <w:rPr>
          <w:lang w:val="en-CA"/>
        </w:rPr>
      </w:pPr>
      <w:r>
        <w:rPr>
          <w:lang w:val="en-CA"/>
        </w:rPr>
        <w:t>Singapore Association of the Visually Handicapped (SAVH)</w:t>
      </w:r>
    </w:p>
    <w:tbl>
      <w:tblPr>
        <w:tblStyle w:val="TableGrid20"/>
        <w:tblW w:w="0" w:type="auto"/>
        <w:tblLook w:val="04A0" w:firstRow="1" w:lastRow="0" w:firstColumn="1" w:lastColumn="0" w:noHBand="0" w:noVBand="1"/>
        <w:tblCaption w:val="Special Education Schools"/>
        <w:tblDescription w:val="Special Education Schools in Singapore"/>
      </w:tblPr>
      <w:tblGrid>
        <w:gridCol w:w="1344"/>
        <w:gridCol w:w="1707"/>
        <w:gridCol w:w="2899"/>
        <w:gridCol w:w="1926"/>
        <w:gridCol w:w="1474"/>
      </w:tblGrid>
      <w:tr w:rsidR="00E656B3">
        <w:trPr>
          <w:tblHeader/>
        </w:trPr>
        <w:tc>
          <w:tcPr>
            <w:tcW w:w="1344" w:type="dxa"/>
          </w:tcPr>
          <w:p w:rsidR="00E656B3" w:rsidRDefault="00416190">
            <w:pPr>
              <w:spacing w:before="120" w:after="120"/>
              <w:rPr>
                <w:lang w:val="en-CA"/>
              </w:rPr>
            </w:pPr>
            <w:r>
              <w:rPr>
                <w:lang w:val="en-CA"/>
              </w:rPr>
              <w:t>School</w:t>
            </w:r>
          </w:p>
        </w:tc>
        <w:tc>
          <w:tcPr>
            <w:tcW w:w="1707" w:type="dxa"/>
          </w:tcPr>
          <w:p w:rsidR="00E656B3" w:rsidRDefault="00416190">
            <w:pPr>
              <w:spacing w:before="120" w:after="120"/>
              <w:rPr>
                <w:lang w:val="en-CA"/>
              </w:rPr>
            </w:pPr>
            <w:r>
              <w:rPr>
                <w:lang w:val="en-CA"/>
              </w:rPr>
              <w:t>Address</w:t>
            </w:r>
          </w:p>
        </w:tc>
        <w:tc>
          <w:tcPr>
            <w:tcW w:w="2899" w:type="dxa"/>
          </w:tcPr>
          <w:p w:rsidR="00E656B3" w:rsidRDefault="00416190">
            <w:pPr>
              <w:spacing w:before="120" w:after="120"/>
              <w:rPr>
                <w:lang w:val="en-CA"/>
              </w:rPr>
            </w:pPr>
            <w:r>
              <w:rPr>
                <w:lang w:val="en-CA"/>
              </w:rPr>
              <w:t>Contact Information</w:t>
            </w:r>
          </w:p>
        </w:tc>
        <w:tc>
          <w:tcPr>
            <w:tcW w:w="1926" w:type="dxa"/>
          </w:tcPr>
          <w:p w:rsidR="00E656B3" w:rsidRDefault="00416190">
            <w:pPr>
              <w:spacing w:before="120" w:after="120"/>
              <w:rPr>
                <w:lang w:val="en-CA"/>
              </w:rPr>
            </w:pPr>
            <w:r>
              <w:rPr>
                <w:lang w:val="en-CA"/>
              </w:rPr>
              <w:t>Disability Groups</w:t>
            </w:r>
          </w:p>
        </w:tc>
        <w:tc>
          <w:tcPr>
            <w:tcW w:w="1474" w:type="dxa"/>
          </w:tcPr>
          <w:p w:rsidR="00E656B3" w:rsidRDefault="00416190">
            <w:pPr>
              <w:spacing w:before="120" w:after="120"/>
              <w:rPr>
                <w:lang w:val="en-CA"/>
              </w:rPr>
            </w:pPr>
            <w:r>
              <w:rPr>
                <w:lang w:val="en-CA"/>
              </w:rPr>
              <w:t>Age Group</w:t>
            </w:r>
          </w:p>
        </w:tc>
      </w:tr>
      <w:tr w:rsidR="00E656B3">
        <w:tc>
          <w:tcPr>
            <w:tcW w:w="1344" w:type="dxa"/>
          </w:tcPr>
          <w:p w:rsidR="00E656B3" w:rsidRDefault="00416190">
            <w:pPr>
              <w:spacing w:before="120" w:after="120"/>
              <w:rPr>
                <w:lang w:val="en-CA"/>
              </w:rPr>
            </w:pPr>
            <w:r>
              <w:rPr>
                <w:lang w:val="en-CA"/>
              </w:rPr>
              <w:t xml:space="preserve">Lighthouse </w:t>
            </w:r>
            <w:r>
              <w:rPr>
                <w:lang w:val="en-CA"/>
              </w:rPr>
              <w:t>School</w:t>
            </w:r>
          </w:p>
        </w:tc>
        <w:tc>
          <w:tcPr>
            <w:tcW w:w="1707" w:type="dxa"/>
          </w:tcPr>
          <w:p w:rsidR="00E656B3" w:rsidRDefault="00416190">
            <w:pPr>
              <w:spacing w:before="120" w:after="120"/>
              <w:rPr>
                <w:lang w:val="en-CA"/>
              </w:rPr>
            </w:pPr>
            <w:r>
              <w:rPr>
                <w:lang w:val="en-CA"/>
              </w:rPr>
              <w:t>51 Toa Payoh Rise</w:t>
            </w:r>
          </w:p>
          <w:p w:rsidR="00E656B3" w:rsidRDefault="00416190">
            <w:pPr>
              <w:spacing w:before="120" w:after="120"/>
              <w:rPr>
                <w:lang w:val="en-CA"/>
              </w:rPr>
            </w:pPr>
            <w:r>
              <w:rPr>
                <w:lang w:val="en-CA"/>
              </w:rPr>
              <w:t>Singapore</w:t>
            </w:r>
          </w:p>
          <w:p w:rsidR="00E656B3" w:rsidRDefault="00416190">
            <w:pPr>
              <w:spacing w:before="120" w:after="120"/>
              <w:rPr>
                <w:lang w:val="en-CA"/>
              </w:rPr>
            </w:pPr>
            <w:r>
              <w:rPr>
                <w:lang w:val="en-CA"/>
              </w:rPr>
              <w:t>298106</w:t>
            </w:r>
          </w:p>
        </w:tc>
        <w:tc>
          <w:tcPr>
            <w:tcW w:w="2899" w:type="dxa"/>
          </w:tcPr>
          <w:p w:rsidR="00E656B3" w:rsidRDefault="00416190">
            <w:pPr>
              <w:spacing w:before="120" w:after="120"/>
              <w:rPr>
                <w:lang w:val="en-CA"/>
              </w:rPr>
            </w:pPr>
            <w:r>
              <w:rPr>
                <w:lang w:val="en-CA"/>
              </w:rPr>
              <w:t>Tel: (65) 6250 3755</w:t>
            </w:r>
          </w:p>
          <w:p w:rsidR="00E656B3" w:rsidRDefault="00416190">
            <w:pPr>
              <w:spacing w:before="120" w:after="120"/>
              <w:rPr>
                <w:lang w:val="en-CA"/>
              </w:rPr>
            </w:pPr>
            <w:r>
              <w:rPr>
                <w:lang w:val="en-CA"/>
              </w:rPr>
              <w:t>Fax: (65) 6250 5348</w:t>
            </w:r>
          </w:p>
          <w:p w:rsidR="00E656B3" w:rsidRDefault="00416190">
            <w:pPr>
              <w:spacing w:before="120" w:after="120"/>
              <w:rPr>
                <w:lang w:val="en-CA"/>
              </w:rPr>
            </w:pPr>
            <w:hyperlink r:id="rId321" w:history="1">
              <w:r>
                <w:rPr>
                  <w:rStyle w:val="Hyperlink"/>
                  <w:lang w:val="en-CA"/>
                </w:rPr>
                <w:t>lighthouse@lighthouse.edu.sg</w:t>
              </w:r>
            </w:hyperlink>
          </w:p>
        </w:tc>
        <w:tc>
          <w:tcPr>
            <w:tcW w:w="1926" w:type="dxa"/>
          </w:tcPr>
          <w:p w:rsidR="00E656B3" w:rsidRDefault="00416190">
            <w:pPr>
              <w:spacing w:before="120" w:after="120"/>
              <w:rPr>
                <w:lang w:val="en-CA"/>
              </w:rPr>
            </w:pPr>
            <w:r>
              <w:rPr>
                <w:lang w:val="en-CA"/>
              </w:rPr>
              <w:t>Visual Impairment; Autism; Hearing Impairment</w:t>
            </w:r>
          </w:p>
        </w:tc>
        <w:tc>
          <w:tcPr>
            <w:tcW w:w="1474" w:type="dxa"/>
          </w:tcPr>
          <w:p w:rsidR="00E656B3" w:rsidRDefault="00416190">
            <w:pPr>
              <w:spacing w:before="120" w:after="120"/>
              <w:rPr>
                <w:lang w:val="en-CA"/>
              </w:rPr>
            </w:pPr>
            <w:r>
              <w:rPr>
                <w:lang w:val="en-CA"/>
              </w:rPr>
              <w:t>7-18 years old</w:t>
            </w:r>
          </w:p>
        </w:tc>
      </w:tr>
    </w:tbl>
    <w:p w:rsidR="00E656B3" w:rsidRDefault="00416190">
      <w:pPr>
        <w:pStyle w:val="Heading6"/>
        <w:spacing w:before="240" w:after="240"/>
        <w:rPr>
          <w:lang w:val="en-CA"/>
        </w:rPr>
      </w:pPr>
      <w:r>
        <w:rPr>
          <w:lang w:val="en-CA"/>
        </w:rPr>
        <w:t xml:space="preserve">Singapore Association for the </w:t>
      </w:r>
      <w:r>
        <w:rPr>
          <w:lang w:val="en-CA"/>
        </w:rPr>
        <w:t>Deaf</w:t>
      </w:r>
    </w:p>
    <w:tbl>
      <w:tblPr>
        <w:tblStyle w:val="TableGrid20"/>
        <w:tblW w:w="0" w:type="auto"/>
        <w:tblLook w:val="04A0" w:firstRow="1" w:lastRow="0" w:firstColumn="1" w:lastColumn="0" w:noHBand="0" w:noVBand="1"/>
        <w:tblCaption w:val="Special Education Schools"/>
        <w:tblDescription w:val="Special Education Schools in Singapore"/>
      </w:tblPr>
      <w:tblGrid>
        <w:gridCol w:w="1345"/>
        <w:gridCol w:w="1710"/>
        <w:gridCol w:w="2880"/>
        <w:gridCol w:w="1980"/>
        <w:gridCol w:w="1435"/>
      </w:tblGrid>
      <w:tr w:rsidR="00E656B3">
        <w:trPr>
          <w:tblHeader/>
        </w:trPr>
        <w:tc>
          <w:tcPr>
            <w:tcW w:w="1345" w:type="dxa"/>
          </w:tcPr>
          <w:p w:rsidR="00E656B3" w:rsidRDefault="00416190">
            <w:pPr>
              <w:spacing w:before="120" w:after="120"/>
              <w:rPr>
                <w:lang w:val="en-CA"/>
              </w:rPr>
            </w:pPr>
            <w:r>
              <w:rPr>
                <w:lang w:val="en-CA"/>
              </w:rPr>
              <w:t>School</w:t>
            </w:r>
          </w:p>
        </w:tc>
        <w:tc>
          <w:tcPr>
            <w:tcW w:w="1710" w:type="dxa"/>
          </w:tcPr>
          <w:p w:rsidR="00E656B3" w:rsidRDefault="00416190">
            <w:pPr>
              <w:spacing w:before="120" w:after="120"/>
              <w:rPr>
                <w:lang w:val="en-CA"/>
              </w:rPr>
            </w:pPr>
            <w:r>
              <w:rPr>
                <w:lang w:val="en-CA"/>
              </w:rPr>
              <w:t>Address</w:t>
            </w:r>
          </w:p>
        </w:tc>
        <w:tc>
          <w:tcPr>
            <w:tcW w:w="2880" w:type="dxa"/>
          </w:tcPr>
          <w:p w:rsidR="00E656B3" w:rsidRDefault="00416190">
            <w:pPr>
              <w:spacing w:before="120" w:after="120"/>
              <w:rPr>
                <w:lang w:val="en-CA"/>
              </w:rPr>
            </w:pPr>
            <w:r>
              <w:rPr>
                <w:lang w:val="en-CA"/>
              </w:rPr>
              <w:t>Contact Information</w:t>
            </w:r>
          </w:p>
        </w:tc>
        <w:tc>
          <w:tcPr>
            <w:tcW w:w="1980" w:type="dxa"/>
          </w:tcPr>
          <w:p w:rsidR="00E656B3" w:rsidRDefault="00416190">
            <w:pPr>
              <w:spacing w:before="120" w:after="120"/>
              <w:rPr>
                <w:lang w:val="en-CA"/>
              </w:rPr>
            </w:pPr>
            <w:r>
              <w:rPr>
                <w:lang w:val="en-CA"/>
              </w:rPr>
              <w:t>Disability Groups</w:t>
            </w:r>
          </w:p>
        </w:tc>
        <w:tc>
          <w:tcPr>
            <w:tcW w:w="1435" w:type="dxa"/>
          </w:tcPr>
          <w:p w:rsidR="00E656B3" w:rsidRDefault="00416190">
            <w:pPr>
              <w:spacing w:before="120" w:after="120"/>
              <w:rPr>
                <w:lang w:val="en-CA"/>
              </w:rPr>
            </w:pPr>
            <w:r>
              <w:rPr>
                <w:lang w:val="en-CA"/>
              </w:rPr>
              <w:t>Age Group</w:t>
            </w:r>
          </w:p>
        </w:tc>
      </w:tr>
      <w:tr w:rsidR="00E656B3">
        <w:tc>
          <w:tcPr>
            <w:tcW w:w="1345" w:type="dxa"/>
          </w:tcPr>
          <w:p w:rsidR="00E656B3" w:rsidRDefault="00416190">
            <w:pPr>
              <w:spacing w:before="120" w:after="120"/>
              <w:rPr>
                <w:lang w:val="en-CA"/>
              </w:rPr>
            </w:pPr>
            <w:r>
              <w:rPr>
                <w:lang w:val="en-CA"/>
              </w:rPr>
              <w:t>Singapore School for the Deaf</w:t>
            </w:r>
          </w:p>
        </w:tc>
        <w:tc>
          <w:tcPr>
            <w:tcW w:w="1710" w:type="dxa"/>
          </w:tcPr>
          <w:p w:rsidR="00E656B3" w:rsidRDefault="00416190">
            <w:pPr>
              <w:spacing w:before="120" w:after="120"/>
              <w:rPr>
                <w:lang w:val="en-CA"/>
              </w:rPr>
            </w:pPr>
            <w:r>
              <w:rPr>
                <w:lang w:val="en-CA"/>
              </w:rPr>
              <w:t>227 Mountbatten Road</w:t>
            </w:r>
          </w:p>
          <w:p w:rsidR="00E656B3" w:rsidRDefault="00416190">
            <w:pPr>
              <w:spacing w:before="120" w:after="120"/>
              <w:rPr>
                <w:lang w:val="en-CA"/>
              </w:rPr>
            </w:pPr>
            <w:r>
              <w:rPr>
                <w:lang w:val="en-CA"/>
              </w:rPr>
              <w:t>Singapore</w:t>
            </w:r>
          </w:p>
          <w:p w:rsidR="00E656B3" w:rsidRDefault="00416190">
            <w:pPr>
              <w:spacing w:before="120" w:after="120"/>
              <w:rPr>
                <w:lang w:val="en-CA"/>
              </w:rPr>
            </w:pPr>
            <w:r>
              <w:rPr>
                <w:lang w:val="en-CA"/>
              </w:rPr>
              <w:t>397998</w:t>
            </w:r>
          </w:p>
        </w:tc>
        <w:tc>
          <w:tcPr>
            <w:tcW w:w="2880" w:type="dxa"/>
          </w:tcPr>
          <w:p w:rsidR="00E656B3" w:rsidRDefault="00416190">
            <w:pPr>
              <w:spacing w:before="120" w:after="120"/>
              <w:rPr>
                <w:lang w:val="en-CA"/>
              </w:rPr>
            </w:pPr>
            <w:r>
              <w:rPr>
                <w:lang w:val="en-CA"/>
              </w:rPr>
              <w:t>Tel: (65) 6345 6765</w:t>
            </w:r>
          </w:p>
          <w:p w:rsidR="00E656B3" w:rsidRDefault="00416190">
            <w:pPr>
              <w:spacing w:before="120" w:after="120"/>
              <w:rPr>
                <w:lang w:val="en-CA"/>
              </w:rPr>
            </w:pPr>
            <w:r>
              <w:rPr>
                <w:lang w:val="en-CA"/>
              </w:rPr>
              <w:t>Fax: (65) 6345 9095</w:t>
            </w:r>
          </w:p>
          <w:p w:rsidR="00E656B3" w:rsidRDefault="00416190">
            <w:pPr>
              <w:spacing w:before="120" w:after="120"/>
              <w:rPr>
                <w:lang w:val="en-CA"/>
              </w:rPr>
            </w:pPr>
            <w:hyperlink r:id="rId322" w:history="1">
              <w:r>
                <w:rPr>
                  <w:rStyle w:val="Hyperlink"/>
                  <w:lang w:val="en-CA"/>
                </w:rPr>
                <w:t>admin@ssd.edu.sg</w:t>
              </w:r>
            </w:hyperlink>
          </w:p>
        </w:tc>
        <w:tc>
          <w:tcPr>
            <w:tcW w:w="1980" w:type="dxa"/>
          </w:tcPr>
          <w:p w:rsidR="00E656B3" w:rsidRDefault="00416190">
            <w:pPr>
              <w:spacing w:before="120" w:after="120"/>
              <w:rPr>
                <w:lang w:val="en-CA"/>
              </w:rPr>
            </w:pPr>
            <w:r>
              <w:rPr>
                <w:lang w:val="en-CA"/>
              </w:rPr>
              <w:t>Hearing Impairment</w:t>
            </w:r>
          </w:p>
        </w:tc>
        <w:tc>
          <w:tcPr>
            <w:tcW w:w="1435" w:type="dxa"/>
          </w:tcPr>
          <w:p w:rsidR="00E656B3" w:rsidRDefault="00416190">
            <w:pPr>
              <w:spacing w:before="120" w:after="120"/>
              <w:rPr>
                <w:lang w:val="en-CA"/>
              </w:rPr>
            </w:pPr>
            <w:r>
              <w:rPr>
                <w:lang w:val="en-CA"/>
              </w:rPr>
              <w:t>7-18 years old</w:t>
            </w:r>
          </w:p>
        </w:tc>
      </w:tr>
    </w:tbl>
    <w:p w:rsidR="00E656B3" w:rsidRDefault="00E656B3">
      <w:pPr>
        <w:spacing w:after="120"/>
        <w:jc w:val="both"/>
        <w:rPr>
          <w:lang w:val="en-CA"/>
        </w:rPr>
      </w:pPr>
    </w:p>
    <w:p w:rsidR="00E656B3" w:rsidRDefault="00416190">
      <w:pPr>
        <w:jc w:val="both"/>
        <w:rPr>
          <w:lang w:val="en-CA"/>
        </w:rPr>
      </w:pPr>
      <w:r>
        <w:rPr>
          <w:lang w:val="en-CA"/>
        </w:rPr>
        <w:lastRenderedPageBreak/>
        <w:t>Students take the Primary School Leaving Examination (PSLE) at the end of their education and proceed to secondary schools. Five schools cater to those with autism, and one of which has curriculum similar to mainstream schools, thus offeri</w:t>
      </w:r>
      <w:r>
        <w:rPr>
          <w:lang w:val="en-CA"/>
        </w:rPr>
        <w:t>ng a pathway for students to take the PSLE and the GCE N/O Levels. The remaining 14 schools cater to those intellectually disabled or with multiple disabilities.</w:t>
      </w:r>
    </w:p>
    <w:p w:rsidR="00E656B3" w:rsidRDefault="00E656B3">
      <w:pPr>
        <w:jc w:val="both"/>
        <w:rPr>
          <w:lang w:val="en-CA"/>
        </w:rPr>
      </w:pPr>
    </w:p>
    <w:p w:rsidR="00E656B3" w:rsidRDefault="00416190">
      <w:pPr>
        <w:spacing w:after="360"/>
        <w:jc w:val="both"/>
        <w:rPr>
          <w:lang w:val="en-CA"/>
        </w:rPr>
      </w:pPr>
      <w:r>
        <w:rPr>
          <w:lang w:val="en-CA"/>
        </w:rPr>
        <w:t>In addition, there are four privately run SPED schools and a Foreign System School offering s</w:t>
      </w:r>
      <w:r>
        <w:rPr>
          <w:lang w:val="en-CA"/>
        </w:rPr>
        <w:t>pecial education.</w:t>
      </w:r>
    </w:p>
    <w:p w:rsidR="00E656B3" w:rsidRDefault="00416190">
      <w:pPr>
        <w:pStyle w:val="Heading6"/>
        <w:rPr>
          <w:lang w:val="en-CA"/>
        </w:rPr>
      </w:pPr>
      <w:r>
        <w:rPr>
          <w:lang w:val="en-CA"/>
        </w:rPr>
        <w:t>Increased Support since 2004</w:t>
      </w:r>
    </w:p>
    <w:p w:rsidR="00E656B3" w:rsidRDefault="00416190">
      <w:pPr>
        <w:jc w:val="both"/>
        <w:rPr>
          <w:lang w:val="en-CA"/>
        </w:rPr>
      </w:pPr>
      <w:r>
        <w:rPr>
          <w:lang w:val="en-CA"/>
        </w:rPr>
        <w:t>Support for special education increased significantly since the Prime Ministers call for a more inclusive society in his 2004 National Day Rally speech. Officially, there was the announcement of the Enabling M</w:t>
      </w:r>
      <w:r>
        <w:rPr>
          <w:lang w:val="en-CA"/>
        </w:rPr>
        <w:t>asterplan 2007–2011 for people with disabilities. It is a thorough and wide-ranging plan advocating a life stage approach, from birth to adulthood (with Chapter 3 covering early intervention and education for children with special needs).</w:t>
      </w:r>
    </w:p>
    <w:p w:rsidR="00E656B3" w:rsidRDefault="00E656B3">
      <w:pPr>
        <w:jc w:val="both"/>
        <w:rPr>
          <w:lang w:val="en-CA"/>
        </w:rPr>
      </w:pPr>
    </w:p>
    <w:p w:rsidR="00E656B3" w:rsidRDefault="00416190">
      <w:pPr>
        <w:jc w:val="both"/>
        <w:rPr>
          <w:lang w:val="en-CA"/>
        </w:rPr>
      </w:pPr>
      <w:r>
        <w:rPr>
          <w:lang w:val="en-CA"/>
        </w:rPr>
        <w:t xml:space="preserve">The Ministry of </w:t>
      </w:r>
      <w:r>
        <w:rPr>
          <w:lang w:val="en-CA"/>
        </w:rPr>
        <w:t>Education took a more active and leading role in special education, working with special schools to develop targets for learning outcomes and VWOs to appoint school management staff.</w:t>
      </w:r>
    </w:p>
    <w:p w:rsidR="00E656B3" w:rsidRDefault="00E656B3">
      <w:pPr>
        <w:jc w:val="both"/>
        <w:rPr>
          <w:lang w:val="en-CA"/>
        </w:rPr>
      </w:pPr>
    </w:p>
    <w:p w:rsidR="00E656B3" w:rsidRDefault="00416190">
      <w:pPr>
        <w:jc w:val="both"/>
        <w:rPr>
          <w:lang w:val="en-CA"/>
        </w:rPr>
      </w:pPr>
      <w:r>
        <w:rPr>
          <w:lang w:val="en-CA"/>
        </w:rPr>
        <w:t xml:space="preserve">There was also better integration between special and mainstream </w:t>
      </w:r>
      <w:r>
        <w:rPr>
          <w:lang w:val="en-CA"/>
        </w:rPr>
        <w:t>education, with more opportunities for students with and without disabilities to interact and partnerships between mainstream schools and special schools.</w:t>
      </w:r>
    </w:p>
    <w:p w:rsidR="00E656B3" w:rsidRDefault="00E656B3">
      <w:pPr>
        <w:jc w:val="both"/>
        <w:rPr>
          <w:lang w:val="en-CA"/>
        </w:rPr>
      </w:pPr>
    </w:p>
    <w:p w:rsidR="00E656B3" w:rsidRDefault="00416190">
      <w:pPr>
        <w:jc w:val="both"/>
        <w:rPr>
          <w:lang w:val="en-CA"/>
        </w:rPr>
      </w:pPr>
      <w:r>
        <w:rPr>
          <w:lang w:val="en-CA"/>
        </w:rPr>
        <w:t>Special Needs Officers (SNOs) were introduced into mainstream schools in 2005 to support students wi</w:t>
      </w:r>
      <w:r>
        <w:rPr>
          <w:lang w:val="en-CA"/>
        </w:rPr>
        <w:t>th learning needs such as mild to moderate dyslexia or high functioning autism. To support this scheme from 2005 to 2010, SGD15 million has been set aside.</w:t>
      </w:r>
    </w:p>
    <w:p w:rsidR="00E656B3" w:rsidRDefault="00E656B3">
      <w:pPr>
        <w:jc w:val="both"/>
        <w:rPr>
          <w:lang w:val="en-CA"/>
        </w:rPr>
      </w:pPr>
    </w:p>
    <w:p w:rsidR="00E656B3" w:rsidRDefault="00416190">
      <w:pPr>
        <w:jc w:val="both"/>
        <w:rPr>
          <w:lang w:val="en-CA"/>
        </w:rPr>
      </w:pPr>
      <w:r>
        <w:rPr>
          <w:lang w:val="en-CA"/>
        </w:rPr>
        <w:t xml:space="preserve">To help mainstream teachers learn to teach students with disabilities, training schemes in special </w:t>
      </w:r>
      <w:r>
        <w:rPr>
          <w:lang w:val="en-CA"/>
        </w:rPr>
        <w:t xml:space="preserve">education were created, with a target of 10 percent of all mainstream teachers by 2010, through a part-time 108-hour Certificate in Special Needs Support that is offered by the NIE. In addition, since 2005, all pre-service teachers have been introduced to </w:t>
      </w:r>
      <w:r>
        <w:rPr>
          <w:lang w:val="en-CA"/>
        </w:rPr>
        <w:t>the issue of disability through a 12-hour segment within a core course on student differences.</w:t>
      </w:r>
    </w:p>
    <w:p w:rsidR="00E656B3" w:rsidRDefault="00E656B3">
      <w:pPr>
        <w:jc w:val="both"/>
        <w:rPr>
          <w:lang w:val="en-CA"/>
        </w:rPr>
      </w:pPr>
    </w:p>
    <w:p w:rsidR="00E656B3" w:rsidRDefault="00416190">
      <w:pPr>
        <w:spacing w:after="360"/>
        <w:jc w:val="both"/>
        <w:rPr>
          <w:lang w:val="en-CA"/>
        </w:rPr>
      </w:pPr>
      <w:r>
        <w:rPr>
          <w:lang w:val="en-CA"/>
        </w:rPr>
        <w:t xml:space="preserve">While government support for recurrent funding remains capped at four times the level of funding per primary student in mainstream schools, development funding </w:t>
      </w:r>
      <w:r>
        <w:rPr>
          <w:lang w:val="en-CA"/>
        </w:rPr>
        <w:t>of special school buildings increased from 90 percent to 95 percent (for projects approved after September 2004).</w:t>
      </w:r>
    </w:p>
    <w:p w:rsidR="00E656B3" w:rsidRDefault="00416190">
      <w:pPr>
        <w:pStyle w:val="Heading6"/>
        <w:rPr>
          <w:u w:val="single"/>
          <w:lang w:val="en-CA"/>
        </w:rPr>
      </w:pPr>
      <w:r>
        <w:rPr>
          <w:lang w:val="en-CA"/>
        </w:rPr>
        <w:t>Government Support</w:t>
      </w:r>
    </w:p>
    <w:p w:rsidR="00E656B3" w:rsidRDefault="00416190">
      <w:pPr>
        <w:jc w:val="both"/>
        <w:rPr>
          <w:lang w:val="en-CA"/>
        </w:rPr>
      </w:pPr>
      <w:r>
        <w:rPr>
          <w:lang w:val="en-CA"/>
        </w:rPr>
        <w:t>Politically, the fifties were turbulent times in Singapore. Apart from the efforts of VWOs, treatment and help for children</w:t>
      </w:r>
      <w:r>
        <w:rPr>
          <w:lang w:val="en-CA"/>
        </w:rPr>
        <w:t xml:space="preserve"> with disability were usually found in hospitals. In 1958, the Singapore Council of Social Services (now NCSS) was set up to coordinate the efforts of VWOs.</w:t>
      </w:r>
    </w:p>
    <w:p w:rsidR="00E656B3" w:rsidRDefault="00E656B3">
      <w:pPr>
        <w:jc w:val="both"/>
        <w:rPr>
          <w:lang w:val="en-CA"/>
        </w:rPr>
      </w:pPr>
    </w:p>
    <w:p w:rsidR="00E656B3" w:rsidRDefault="00416190">
      <w:pPr>
        <w:jc w:val="both"/>
        <w:rPr>
          <w:lang w:val="en-CA"/>
        </w:rPr>
      </w:pPr>
      <w:r>
        <w:rPr>
          <w:lang w:val="en-CA"/>
        </w:rPr>
        <w:t>Before 1988, special education was provided by the VWOs, with funding from the National Council of</w:t>
      </w:r>
      <w:r>
        <w:rPr>
          <w:lang w:val="en-CA"/>
        </w:rPr>
        <w:t xml:space="preserve"> Social Services. The government line was that VWOs are the best agencies to run special schools, as they had a strong sense of mission, and their autonomy allowed them greater flexibility to respond quickly to new needs and demands. By then, there were 11</w:t>
      </w:r>
      <w:r>
        <w:rPr>
          <w:lang w:val="en-CA"/>
        </w:rPr>
        <w:t xml:space="preserve"> special schools run by seven VWOs. Enrolment stood at 2,301 students.</w:t>
      </w:r>
    </w:p>
    <w:p w:rsidR="00E656B3" w:rsidRDefault="00E656B3">
      <w:pPr>
        <w:jc w:val="both"/>
        <w:rPr>
          <w:lang w:val="en-CA"/>
        </w:rPr>
      </w:pPr>
    </w:p>
    <w:p w:rsidR="00E656B3" w:rsidRDefault="00416190">
      <w:pPr>
        <w:jc w:val="both"/>
        <w:rPr>
          <w:lang w:val="en-CA"/>
        </w:rPr>
      </w:pPr>
      <w:r>
        <w:rPr>
          <w:lang w:val="en-CA"/>
        </w:rPr>
        <w:t>The year 1988 was a turning point, as MOE became an equal partner with NCSS in special education. This was based on the initiative of the Advisory Council for the Disabled (established</w:t>
      </w:r>
      <w:r>
        <w:rPr>
          <w:lang w:val="en-CA"/>
        </w:rPr>
        <w:t xml:space="preserve"> by Dr. Tony Tan, then Minister for Education). MOE would provide land for schools and financial support at twice the amount for </w:t>
      </w:r>
      <w:r>
        <w:rPr>
          <w:lang w:val="en-CA"/>
        </w:rPr>
        <w:lastRenderedPageBreak/>
        <w:t xml:space="preserve">a primary school student. The Community Chest would match the financial contribution. As a result, the maximum per capita cost </w:t>
      </w:r>
      <w:r>
        <w:rPr>
          <w:lang w:val="en-CA"/>
        </w:rPr>
        <w:t xml:space="preserve">per child was SGD$4,700 from MOE and SGD$4,000 from the Community Chest. </w:t>
      </w:r>
    </w:p>
    <w:p w:rsidR="00E656B3" w:rsidRDefault="00E656B3">
      <w:pPr>
        <w:jc w:val="both"/>
        <w:rPr>
          <w:lang w:val="en-CA"/>
        </w:rPr>
      </w:pPr>
    </w:p>
    <w:p w:rsidR="00E656B3" w:rsidRDefault="00416190">
      <w:pPr>
        <w:jc w:val="both"/>
        <w:rPr>
          <w:lang w:val="en-CA"/>
        </w:rPr>
      </w:pPr>
      <w:r>
        <w:rPr>
          <w:lang w:val="en-CA"/>
        </w:rPr>
        <w:t>The total is four times the amount spent on educating a primary school student.</w:t>
      </w:r>
    </w:p>
    <w:p w:rsidR="00E656B3" w:rsidRDefault="00E656B3">
      <w:pPr>
        <w:jc w:val="both"/>
        <w:rPr>
          <w:lang w:val="en-CA"/>
        </w:rPr>
      </w:pPr>
    </w:p>
    <w:p w:rsidR="00E656B3" w:rsidRDefault="00416190">
      <w:pPr>
        <w:pStyle w:val="Heading6"/>
        <w:rPr>
          <w:lang w:val="en-CA"/>
        </w:rPr>
      </w:pPr>
      <w:r>
        <w:rPr>
          <w:lang w:val="en-CA"/>
        </w:rPr>
        <w:t>Teacher Training</w:t>
      </w:r>
    </w:p>
    <w:p w:rsidR="00E656B3" w:rsidRDefault="00416190">
      <w:pPr>
        <w:jc w:val="both"/>
        <w:rPr>
          <w:lang w:val="en-CA"/>
        </w:rPr>
      </w:pPr>
      <w:r>
        <w:rPr>
          <w:lang w:val="en-CA"/>
        </w:rPr>
        <w:t>Local teacher training specific to special education began in 1984 when the Institu</w:t>
      </w:r>
      <w:r>
        <w:rPr>
          <w:lang w:val="en-CA"/>
        </w:rPr>
        <w:t xml:space="preserve">te of Education, presently known as the National Institute of Education (NIE), launched a 3-year program leading to the Certificate in Special Education. In 1991, when it was re-organized as NIE, it launched a 2-year Diploma in Special Education. In 2003, </w:t>
      </w:r>
      <w:r>
        <w:rPr>
          <w:lang w:val="en-CA"/>
        </w:rPr>
        <w:t>a Masters in Special Education program was established. This portended further degree and post-graduate programs in Special Education.</w:t>
      </w:r>
    </w:p>
    <w:p w:rsidR="00E656B3" w:rsidRDefault="00E656B3">
      <w:pPr>
        <w:jc w:val="both"/>
        <w:rPr>
          <w:lang w:val="en-CA"/>
        </w:rPr>
      </w:pPr>
    </w:p>
    <w:p w:rsidR="00E656B3" w:rsidRDefault="00416190">
      <w:pPr>
        <w:spacing w:after="360"/>
        <w:jc w:val="both"/>
        <w:rPr>
          <w:lang w:val="en-CA"/>
        </w:rPr>
      </w:pPr>
      <w:r>
        <w:rPr>
          <w:lang w:val="en-CA"/>
        </w:rPr>
        <w:t>In 1996, the government extended the Edusave Scheme to children in the SPED schools, three years after the scheme starte</w:t>
      </w:r>
      <w:r>
        <w:rPr>
          <w:lang w:val="en-CA"/>
        </w:rPr>
        <w:t>d in 1993.</w:t>
      </w:r>
    </w:p>
    <w:p w:rsidR="00E656B3" w:rsidRDefault="00416190">
      <w:pPr>
        <w:pStyle w:val="Heading6"/>
        <w:rPr>
          <w:u w:val="single"/>
          <w:lang w:val="en-CA"/>
        </w:rPr>
      </w:pPr>
      <w:r>
        <w:rPr>
          <w:lang w:val="en-CA"/>
        </w:rPr>
        <w:t>Pathways for Children with Special Needs</w:t>
      </w:r>
      <w:r>
        <w:rPr>
          <w:vertAlign w:val="superscript"/>
          <w:lang w:val="en-CA"/>
        </w:rPr>
        <w:footnoteReference w:id="333"/>
      </w:r>
    </w:p>
    <w:p w:rsidR="00E656B3" w:rsidRDefault="00E656B3">
      <w:pPr>
        <w:jc w:val="both"/>
        <w:rPr>
          <w:lang w:val="en-CA"/>
        </w:rPr>
      </w:pPr>
    </w:p>
    <w:p w:rsidR="00E656B3" w:rsidRDefault="00416190">
      <w:pPr>
        <w:jc w:val="center"/>
        <w:rPr>
          <w:lang w:val="en-CA"/>
        </w:rPr>
      </w:pPr>
      <w:r>
        <w:rPr>
          <w:noProof/>
          <w:lang w:val="en-US"/>
        </w:rPr>
        <w:drawing>
          <wp:inline distT="0" distB="0" distL="0" distR="0" wp14:anchorId="1CF5321A" wp14:editId="058FCD44">
            <wp:extent cx="5943600" cy="4048125"/>
            <wp:effectExtent l="0" t="0" r="0" b="9525"/>
            <wp:docPr id="64" name="Picture 64" descr="Graphic depicting a pathway for children with special needs to support training of teachers in Singapore" title="Pathways for Children with Special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5943600" cy="4048125"/>
                    </a:xfrm>
                    <a:prstGeom prst="rect">
                      <a:avLst/>
                    </a:prstGeom>
                    <a:noFill/>
                    <a:ln>
                      <a:noFill/>
                    </a:ln>
                  </pic:spPr>
                </pic:pic>
              </a:graphicData>
            </a:graphic>
          </wp:inline>
        </w:drawing>
      </w:r>
    </w:p>
    <w:p w:rsidR="00E656B3" w:rsidRDefault="00E656B3">
      <w:pPr>
        <w:jc w:val="both"/>
        <w:rPr>
          <w:lang w:val="en-CA"/>
        </w:rPr>
      </w:pPr>
    </w:p>
    <w:p w:rsidR="00E656B3" w:rsidRDefault="00416190">
      <w:pPr>
        <w:pStyle w:val="Heading5"/>
        <w:tabs>
          <w:tab w:val="clear" w:pos="1134"/>
        </w:tabs>
        <w:ind w:left="0" w:firstLine="0"/>
        <w:rPr>
          <w:vertAlign w:val="superscript"/>
          <w:lang w:val="en-CA"/>
        </w:rPr>
      </w:pPr>
      <w:r>
        <w:rPr>
          <w:lang w:val="en-CA"/>
        </w:rPr>
        <w:lastRenderedPageBreak/>
        <w:t>Budget 2014: Greater Support for Persons with Disabilities</w:t>
      </w:r>
      <w:r>
        <w:rPr>
          <w:vertAlign w:val="superscript"/>
          <w:lang w:val="en-CA"/>
        </w:rPr>
        <w:footnoteReference w:id="334"/>
      </w:r>
      <w:r>
        <w:rPr>
          <w:vertAlign w:val="superscript"/>
          <w:lang w:val="en-CA"/>
        </w:rPr>
        <w:t>,</w:t>
      </w:r>
      <w:r>
        <w:rPr>
          <w:vertAlign w:val="superscript"/>
          <w:lang w:val="en-CA"/>
        </w:rPr>
        <w:footnoteReference w:id="335"/>
      </w:r>
    </w:p>
    <w:p w:rsidR="00E656B3" w:rsidRDefault="00416190">
      <w:pPr>
        <w:spacing w:after="360"/>
        <w:jc w:val="both"/>
        <w:rPr>
          <w:lang w:val="en-CA"/>
        </w:rPr>
      </w:pPr>
      <w:r>
        <w:rPr>
          <w:lang w:val="en-CA"/>
        </w:rPr>
        <w:t xml:space="preserve">Singapore has over the last decade significantly expanded support for persons with disabilities, to help at each stage of their lives. </w:t>
      </w:r>
    </w:p>
    <w:p w:rsidR="00E656B3" w:rsidRDefault="00416190">
      <w:pPr>
        <w:pStyle w:val="Heading6"/>
        <w:rPr>
          <w:lang w:val="en-CA"/>
        </w:rPr>
      </w:pPr>
      <w:r>
        <w:rPr>
          <w:lang w:val="en-CA"/>
        </w:rPr>
        <w:t xml:space="preserve">Strengthening Early Intervention </w:t>
      </w:r>
    </w:p>
    <w:p w:rsidR="00E656B3" w:rsidRDefault="00416190">
      <w:pPr>
        <w:jc w:val="both"/>
        <w:rPr>
          <w:lang w:val="en-CA"/>
        </w:rPr>
      </w:pPr>
      <w:r>
        <w:rPr>
          <w:lang w:val="en-CA"/>
        </w:rPr>
        <w:t>Singaporeans with disabilities will receive bigger subsidies for their education and transport costs, said Finance Minister Tharman Shanmugaratnam in Parliament on February 21, 2014.</w:t>
      </w:r>
    </w:p>
    <w:p w:rsidR="00E656B3" w:rsidRDefault="00E656B3">
      <w:pPr>
        <w:jc w:val="both"/>
        <w:rPr>
          <w:lang w:val="en-CA"/>
        </w:rPr>
      </w:pPr>
    </w:p>
    <w:p w:rsidR="00E656B3" w:rsidRDefault="00416190">
      <w:pPr>
        <w:jc w:val="both"/>
        <w:rPr>
          <w:lang w:val="en-CA"/>
        </w:rPr>
      </w:pPr>
      <w:r>
        <w:rPr>
          <w:lang w:val="en-CA"/>
        </w:rPr>
        <w:t>Delivering the Budget statement, he an</w:t>
      </w:r>
      <w:r>
        <w:rPr>
          <w:lang w:val="en-CA"/>
        </w:rPr>
        <w:t>nounced that more middle-income households that have family members with disabilities will benefit from Government help.</w:t>
      </w:r>
    </w:p>
    <w:p w:rsidR="00E656B3" w:rsidRDefault="00E656B3">
      <w:pPr>
        <w:jc w:val="both"/>
        <w:rPr>
          <w:lang w:val="en-CA"/>
        </w:rPr>
      </w:pPr>
    </w:p>
    <w:p w:rsidR="00E656B3" w:rsidRDefault="00416190">
      <w:pPr>
        <w:jc w:val="both"/>
        <w:rPr>
          <w:lang w:val="en-CA"/>
        </w:rPr>
      </w:pPr>
      <w:r>
        <w:rPr>
          <w:lang w:val="en-CA"/>
        </w:rPr>
        <w:t>They will get a further 20 to 50 percent subsidy for the early education of their children with special needs, through the Early Inter</w:t>
      </w:r>
      <w:r>
        <w:rPr>
          <w:lang w:val="en-CA"/>
        </w:rPr>
        <w:t>vention Programme for Infants and Children (EIPIC).</w:t>
      </w:r>
    </w:p>
    <w:p w:rsidR="00E656B3" w:rsidRDefault="00E656B3">
      <w:pPr>
        <w:jc w:val="both"/>
        <w:rPr>
          <w:lang w:val="en-CA"/>
        </w:rPr>
      </w:pPr>
    </w:p>
    <w:p w:rsidR="00E656B3" w:rsidRDefault="00416190">
      <w:pPr>
        <w:jc w:val="both"/>
        <w:rPr>
          <w:lang w:val="en-CA"/>
        </w:rPr>
      </w:pPr>
      <w:r>
        <w:rPr>
          <w:lang w:val="en-CA"/>
        </w:rPr>
        <w:t>This is on top of an enhanced $500 base subsidy that benefits all Singaporean children enrolled in an early intervention program, he said.</w:t>
      </w:r>
    </w:p>
    <w:p w:rsidR="00E656B3" w:rsidRDefault="00E656B3">
      <w:pPr>
        <w:jc w:val="both"/>
        <w:rPr>
          <w:lang w:val="en-CA"/>
        </w:rPr>
      </w:pPr>
    </w:p>
    <w:p w:rsidR="00E656B3" w:rsidRDefault="00416190">
      <w:pPr>
        <w:jc w:val="both"/>
        <w:rPr>
          <w:lang w:val="en-CA"/>
        </w:rPr>
      </w:pPr>
      <w:r>
        <w:rPr>
          <w:lang w:val="en-CA"/>
        </w:rPr>
        <w:t xml:space="preserve">For a middle-income household with a per capita monthly income </w:t>
      </w:r>
      <w:r>
        <w:rPr>
          <w:lang w:val="en-CA"/>
        </w:rPr>
        <w:t>of $1,875, this would mean halving their monthly education costs - from $600 previously to less than $300 per month, depending on the services required by their child.</w:t>
      </w:r>
    </w:p>
    <w:p w:rsidR="00E656B3" w:rsidRDefault="00E656B3">
      <w:pPr>
        <w:jc w:val="both"/>
        <w:rPr>
          <w:lang w:val="en-CA"/>
        </w:rPr>
      </w:pPr>
    </w:p>
    <w:p w:rsidR="00E656B3" w:rsidRDefault="00416190">
      <w:pPr>
        <w:jc w:val="both"/>
        <w:rPr>
          <w:lang w:val="en-CA"/>
        </w:rPr>
      </w:pPr>
      <w:r>
        <w:rPr>
          <w:lang w:val="en-CA"/>
        </w:rPr>
        <w:t>Lower-income households will also enjoy a reduction in their monthly expenses. They wil</w:t>
      </w:r>
      <w:r>
        <w:rPr>
          <w:lang w:val="en-CA"/>
        </w:rPr>
        <w:t>l pay a monthly fee of as low as $3, down from $50 today, Mr. Tharman said.</w:t>
      </w:r>
    </w:p>
    <w:p w:rsidR="00E656B3" w:rsidRDefault="00E656B3">
      <w:pPr>
        <w:jc w:val="both"/>
        <w:rPr>
          <w:lang w:val="en-CA"/>
        </w:rPr>
      </w:pPr>
    </w:p>
    <w:p w:rsidR="00E656B3" w:rsidRDefault="00416190">
      <w:pPr>
        <w:jc w:val="both"/>
        <w:rPr>
          <w:lang w:val="en-CA"/>
        </w:rPr>
      </w:pPr>
      <w:r>
        <w:rPr>
          <w:lang w:val="en-CA"/>
        </w:rPr>
        <w:t>"For children with special needs, access to early intervention in the form of therapy and educational support services helps greatly in developing their potential and their abilit</w:t>
      </w:r>
      <w:r>
        <w:rPr>
          <w:lang w:val="en-CA"/>
        </w:rPr>
        <w:t>y to be independent," he said.</w:t>
      </w:r>
    </w:p>
    <w:p w:rsidR="00E656B3" w:rsidRDefault="00E656B3">
      <w:pPr>
        <w:jc w:val="both"/>
        <w:rPr>
          <w:lang w:val="en-CA"/>
        </w:rPr>
      </w:pPr>
    </w:p>
    <w:p w:rsidR="00E656B3" w:rsidRDefault="00416190">
      <w:pPr>
        <w:spacing w:after="960"/>
        <w:jc w:val="both"/>
        <w:rPr>
          <w:lang w:val="en-CA"/>
        </w:rPr>
      </w:pPr>
      <w:r>
        <w:rPr>
          <w:lang w:val="en-CA"/>
        </w:rPr>
        <w:t>"However, it is resource-intensive and therefore costs more, which places a higher strain on the finances of families with such children."</w:t>
      </w:r>
    </w:p>
    <w:p w:rsidR="00E656B3" w:rsidRDefault="00416190">
      <w:pPr>
        <w:pStyle w:val="Heading5"/>
        <w:spacing w:after="360"/>
        <w:ind w:left="0" w:hanging="41"/>
        <w:rPr>
          <w:lang w:val="en-CA"/>
        </w:rPr>
      </w:pPr>
      <w:r>
        <w:rPr>
          <w:lang w:val="en-CA"/>
        </w:rPr>
        <w:lastRenderedPageBreak/>
        <w:t xml:space="preserve">Design Guidelines for Children with Disabilities: Code on Accessibility in the build </w:t>
      </w:r>
      <w:r>
        <w:rPr>
          <w:lang w:val="en-CA"/>
        </w:rPr>
        <w:t>environment 2013</w:t>
      </w:r>
      <w:r>
        <w:rPr>
          <w:vertAlign w:val="superscript"/>
          <w:lang w:val="en-CA"/>
        </w:rPr>
        <w:footnoteReference w:id="336"/>
      </w:r>
    </w:p>
    <w:p w:rsidR="00E656B3" w:rsidRDefault="00416190">
      <w:pPr>
        <w:pStyle w:val="Heading6"/>
        <w:rPr>
          <w:lang w:val="en-CA"/>
        </w:rPr>
      </w:pPr>
      <w:r>
        <w:rPr>
          <w:lang w:val="en-CA"/>
        </w:rPr>
        <w:t>Application</w:t>
      </w:r>
    </w:p>
    <w:p w:rsidR="00E656B3" w:rsidRDefault="00416190">
      <w:pPr>
        <w:pStyle w:val="Bullet"/>
        <w:rPr>
          <w:lang w:val="en-CA"/>
        </w:rPr>
      </w:pPr>
      <w:r>
        <w:rPr>
          <w:lang w:val="en-CA"/>
        </w:rPr>
        <w:t>These guidelines are intended to apply to buildings or premises, such as kindergartens, pre-schools or primary schools, where children are the principal or predominant users.</w:t>
      </w:r>
    </w:p>
    <w:p w:rsidR="00E656B3" w:rsidRDefault="00416190">
      <w:pPr>
        <w:pStyle w:val="Bulletlast"/>
        <w:spacing w:before="0" w:after="360"/>
        <w:rPr>
          <w:lang w:val="en-CA"/>
        </w:rPr>
      </w:pPr>
      <w:r>
        <w:rPr>
          <w:lang w:val="en-CA"/>
        </w:rPr>
        <w:t>Where such buildings or premises are required to be</w:t>
      </w:r>
      <w:r>
        <w:rPr>
          <w:lang w:val="en-CA"/>
        </w:rPr>
        <w:t xml:space="preserve"> made accessible to children with disabilities, it is recommended that the provisions and facilities should be designed in accordance with the details and specifications in these design guidelines.</w:t>
      </w:r>
    </w:p>
    <w:p w:rsidR="00E656B3" w:rsidRDefault="00416190">
      <w:pPr>
        <w:pStyle w:val="Heading6"/>
        <w:rPr>
          <w:lang w:val="en-CA"/>
        </w:rPr>
      </w:pPr>
      <w:r>
        <w:rPr>
          <w:lang w:val="en-CA"/>
        </w:rPr>
        <w:t>Interpretation</w:t>
      </w:r>
    </w:p>
    <w:p w:rsidR="00E656B3" w:rsidRDefault="00416190">
      <w:pPr>
        <w:jc w:val="both"/>
        <w:rPr>
          <w:lang w:val="en-CA"/>
        </w:rPr>
      </w:pPr>
      <w:r>
        <w:rPr>
          <w:lang w:val="en-CA"/>
        </w:rPr>
        <w:t>The term “children with disabilities” in th</w:t>
      </w:r>
      <w:r>
        <w:rPr>
          <w:lang w:val="en-CA"/>
        </w:rPr>
        <w:t>e context of these guidelines should be taken to mean children between the ages of 3 to 12 who are:</w:t>
      </w:r>
    </w:p>
    <w:p w:rsidR="00E656B3" w:rsidRDefault="00E656B3">
      <w:pPr>
        <w:jc w:val="both"/>
        <w:rPr>
          <w:lang w:val="en-CA"/>
        </w:rPr>
      </w:pPr>
    </w:p>
    <w:p w:rsidR="00E656B3" w:rsidRDefault="00416190">
      <w:pPr>
        <w:pStyle w:val="Bullet"/>
        <w:rPr>
          <w:lang w:val="en-CA"/>
        </w:rPr>
      </w:pPr>
      <w:r>
        <w:rPr>
          <w:lang w:val="en-CA"/>
        </w:rPr>
        <w:t xml:space="preserve">Wheelchair bound; or </w:t>
      </w:r>
    </w:p>
    <w:p w:rsidR="00E656B3" w:rsidRDefault="00416190">
      <w:pPr>
        <w:pStyle w:val="Bulletlast"/>
        <w:spacing w:before="0" w:after="360"/>
        <w:rPr>
          <w:lang w:val="en-CA"/>
        </w:rPr>
      </w:pPr>
      <w:r>
        <w:rPr>
          <w:lang w:val="en-CA"/>
        </w:rPr>
        <w:t>Ambulant disabled.</w:t>
      </w:r>
    </w:p>
    <w:p w:rsidR="00E656B3" w:rsidRDefault="00416190">
      <w:pPr>
        <w:pStyle w:val="Heading6"/>
        <w:rPr>
          <w:lang w:val="en-CA"/>
        </w:rPr>
      </w:pPr>
      <w:r>
        <w:rPr>
          <w:lang w:val="en-CA"/>
        </w:rPr>
        <w:t>Handrails and Grab Bars</w:t>
      </w:r>
    </w:p>
    <w:p w:rsidR="00E656B3" w:rsidRDefault="00416190">
      <w:pPr>
        <w:pStyle w:val="Bullet"/>
        <w:rPr>
          <w:lang w:val="en-CA"/>
        </w:rPr>
      </w:pPr>
      <w:r>
        <w:rPr>
          <w:lang w:val="en-CA"/>
        </w:rPr>
        <w:t xml:space="preserve">Second set of handrails should be provided at approach ramps and staircases at an </w:t>
      </w:r>
      <w:r>
        <w:rPr>
          <w:lang w:val="en-CA"/>
        </w:rPr>
        <w:t>appropriate height to assist children with disabilities and help prevent accidents.</w:t>
      </w:r>
    </w:p>
    <w:p w:rsidR="00E656B3" w:rsidRDefault="00416190">
      <w:pPr>
        <w:pStyle w:val="Bullet"/>
        <w:rPr>
          <w:lang w:val="en-CA"/>
        </w:rPr>
      </w:pPr>
      <w:r>
        <w:rPr>
          <w:lang w:val="en-CA"/>
        </w:rPr>
        <w:t>The handrails should be fixed at a maximum height of 700 mm measured vertically from the ramp surface or pitch line of the stairs to the top of the handrails.</w:t>
      </w:r>
    </w:p>
    <w:p w:rsidR="00E656B3" w:rsidRDefault="00416190">
      <w:pPr>
        <w:pStyle w:val="Bulletlast"/>
        <w:rPr>
          <w:lang w:val="en-CA"/>
        </w:rPr>
      </w:pPr>
      <w:r>
        <w:rPr>
          <w:lang w:val="en-CA"/>
        </w:rPr>
        <w:t>Where grab ba</w:t>
      </w:r>
      <w:r>
        <w:rPr>
          <w:lang w:val="en-CA"/>
        </w:rPr>
        <w:t>rs are required, the height should meet the need of specific age groups as recommended in table below.</w:t>
      </w:r>
    </w:p>
    <w:p w:rsidR="00E656B3" w:rsidRDefault="00416190">
      <w:pPr>
        <w:pStyle w:val="Heading7"/>
        <w:jc w:val="center"/>
      </w:pPr>
      <w:r>
        <w:t>Grab bar Height</w:t>
      </w:r>
    </w:p>
    <w:tbl>
      <w:tblPr>
        <w:tblStyle w:val="TableGrid20"/>
        <w:tblW w:w="0" w:type="auto"/>
        <w:jc w:val="center"/>
        <w:tblLook w:val="04A0" w:firstRow="1" w:lastRow="0" w:firstColumn="1" w:lastColumn="0" w:noHBand="0" w:noVBand="1"/>
        <w:tblCaption w:val="Handrail and Grab Bars"/>
        <w:tblDescription w:val="A graphic depicting handrail and grab bar height for children in Singapore"/>
      </w:tblPr>
      <w:tblGrid>
        <w:gridCol w:w="2875"/>
        <w:gridCol w:w="3155"/>
      </w:tblGrid>
      <w:tr w:rsidR="00E656B3">
        <w:trPr>
          <w:tblHeader/>
          <w:jc w:val="center"/>
        </w:trPr>
        <w:tc>
          <w:tcPr>
            <w:tcW w:w="2875" w:type="dxa"/>
          </w:tcPr>
          <w:p w:rsidR="00E656B3" w:rsidRDefault="00416190">
            <w:pPr>
              <w:pStyle w:val="BodyText1"/>
              <w:jc w:val="center"/>
              <w:rPr>
                <w:lang w:val="en-CA"/>
              </w:rPr>
            </w:pPr>
            <w:r>
              <w:rPr>
                <w:lang w:val="en-CA"/>
              </w:rPr>
              <w:t>Age (years)</w:t>
            </w:r>
          </w:p>
        </w:tc>
        <w:tc>
          <w:tcPr>
            <w:tcW w:w="3155" w:type="dxa"/>
          </w:tcPr>
          <w:p w:rsidR="00E656B3" w:rsidRDefault="00416190">
            <w:pPr>
              <w:pStyle w:val="BodyText1"/>
              <w:jc w:val="center"/>
              <w:rPr>
                <w:lang w:val="en-CA"/>
              </w:rPr>
            </w:pPr>
            <w:r>
              <w:rPr>
                <w:lang w:val="en-CA"/>
              </w:rPr>
              <w:t>Height of grab bar (mm)</w:t>
            </w:r>
          </w:p>
        </w:tc>
      </w:tr>
      <w:tr w:rsidR="00E656B3">
        <w:trPr>
          <w:jc w:val="center"/>
        </w:trPr>
        <w:tc>
          <w:tcPr>
            <w:tcW w:w="2875" w:type="dxa"/>
          </w:tcPr>
          <w:p w:rsidR="00E656B3" w:rsidRDefault="00416190">
            <w:pPr>
              <w:pStyle w:val="BodyText1"/>
              <w:spacing w:after="0"/>
              <w:jc w:val="center"/>
              <w:rPr>
                <w:lang w:val="en-CA"/>
              </w:rPr>
            </w:pPr>
            <w:r>
              <w:rPr>
                <w:lang w:val="en-CA"/>
              </w:rPr>
              <w:t>3 to 6</w:t>
            </w:r>
          </w:p>
          <w:p w:rsidR="00E656B3" w:rsidRDefault="00416190">
            <w:pPr>
              <w:pStyle w:val="BodyText1"/>
              <w:spacing w:before="0" w:after="240"/>
              <w:ind w:left="-113"/>
              <w:jc w:val="center"/>
              <w:rPr>
                <w:lang w:val="en-CA"/>
              </w:rPr>
            </w:pPr>
            <w:r>
              <w:rPr>
                <w:lang w:val="en-CA"/>
              </w:rPr>
              <w:t>7 to 12</w:t>
            </w:r>
          </w:p>
        </w:tc>
        <w:tc>
          <w:tcPr>
            <w:tcW w:w="3155" w:type="dxa"/>
          </w:tcPr>
          <w:p w:rsidR="00E656B3" w:rsidRDefault="00416190">
            <w:pPr>
              <w:pStyle w:val="BodyText1"/>
              <w:spacing w:after="0"/>
              <w:jc w:val="center"/>
              <w:rPr>
                <w:lang w:val="en-CA"/>
              </w:rPr>
            </w:pPr>
            <w:r>
              <w:rPr>
                <w:lang w:val="en-CA"/>
              </w:rPr>
              <w:t>450 to 580</w:t>
            </w:r>
          </w:p>
          <w:p w:rsidR="00E656B3" w:rsidRDefault="00416190">
            <w:pPr>
              <w:pStyle w:val="BodyText1"/>
              <w:spacing w:before="0"/>
              <w:jc w:val="center"/>
              <w:rPr>
                <w:lang w:val="en-CA"/>
              </w:rPr>
            </w:pPr>
            <w:r>
              <w:rPr>
                <w:lang w:val="en-CA"/>
              </w:rPr>
              <w:t>580 to 700</w:t>
            </w:r>
          </w:p>
        </w:tc>
      </w:tr>
    </w:tbl>
    <w:p w:rsidR="00E656B3" w:rsidRDefault="00E656B3">
      <w:pPr>
        <w:jc w:val="both"/>
        <w:rPr>
          <w:lang w:val="en-CA"/>
        </w:rPr>
      </w:pPr>
    </w:p>
    <w:p w:rsidR="00E656B3" w:rsidRDefault="00416190">
      <w:pPr>
        <w:pStyle w:val="Heading6"/>
        <w:rPr>
          <w:lang w:val="en-CA"/>
        </w:rPr>
      </w:pPr>
      <w:r>
        <w:rPr>
          <w:lang w:val="en-CA"/>
        </w:rPr>
        <w:lastRenderedPageBreak/>
        <w:t xml:space="preserve">Seating Spaces </w:t>
      </w:r>
    </w:p>
    <w:p w:rsidR="00E656B3" w:rsidRDefault="00416190">
      <w:pPr>
        <w:jc w:val="both"/>
        <w:rPr>
          <w:lang w:val="en-CA"/>
        </w:rPr>
      </w:pPr>
      <w:r>
        <w:rPr>
          <w:lang w:val="en-CA"/>
        </w:rPr>
        <w:t xml:space="preserve">Clear floor space: Seating space, such as </w:t>
      </w:r>
      <w:r>
        <w:rPr>
          <w:lang w:val="en-CA"/>
        </w:rPr>
        <w:t>those provided at counters, tables, or work surfaces for children in wheelchairs should have a clear floor space 900 mm wide by 1200 mm deep.</w:t>
      </w:r>
    </w:p>
    <w:p w:rsidR="00E656B3" w:rsidRDefault="00E656B3">
      <w:pPr>
        <w:jc w:val="both"/>
        <w:rPr>
          <w:lang w:val="en-CA"/>
        </w:rPr>
      </w:pPr>
    </w:p>
    <w:p w:rsidR="00E656B3" w:rsidRDefault="00416190">
      <w:pPr>
        <w:jc w:val="both"/>
        <w:rPr>
          <w:lang w:val="en-CA"/>
        </w:rPr>
      </w:pPr>
      <w:r>
        <w:rPr>
          <w:lang w:val="en-CA"/>
        </w:rPr>
        <w:t xml:space="preserve">Clear knee space: Where a forward approach is used, a clear knee space of at least 700 mm wide by 400 mm deep by </w:t>
      </w:r>
      <w:r>
        <w:rPr>
          <w:lang w:val="en-CA"/>
        </w:rPr>
        <w:t>680 mm high should be provided.</w:t>
      </w:r>
    </w:p>
    <w:p w:rsidR="00E656B3" w:rsidRDefault="00416190">
      <w:pPr>
        <w:spacing w:before="240" w:after="360"/>
        <w:jc w:val="both"/>
        <w:rPr>
          <w:lang w:val="en-CA"/>
        </w:rPr>
      </w:pPr>
      <w:r>
        <w:rPr>
          <w:lang w:val="en-CA"/>
        </w:rPr>
        <w:t>Counter tops: Writing surface or service counters should be at a height between 700 mm to 780 mm from the floor.</w:t>
      </w:r>
    </w:p>
    <w:p w:rsidR="00E656B3" w:rsidRDefault="00416190">
      <w:pPr>
        <w:pStyle w:val="Heading6"/>
        <w:rPr>
          <w:lang w:val="en-CA"/>
        </w:rPr>
      </w:pPr>
      <w:r>
        <w:rPr>
          <w:lang w:val="en-CA"/>
        </w:rPr>
        <w:t>Drinking Fountains</w:t>
      </w:r>
    </w:p>
    <w:p w:rsidR="00E656B3" w:rsidRDefault="00416190">
      <w:pPr>
        <w:spacing w:after="360"/>
        <w:jc w:val="both"/>
        <w:rPr>
          <w:lang w:val="en-CA"/>
        </w:rPr>
      </w:pPr>
      <w:r>
        <w:rPr>
          <w:lang w:val="en-CA"/>
        </w:rPr>
        <w:t xml:space="preserve">The spout opening of a drinking fountain should be located at the front of the unit between </w:t>
      </w:r>
      <w:r>
        <w:rPr>
          <w:lang w:val="en-CA"/>
        </w:rPr>
        <w:t>740 mm to 780 mm from the floor or ground surface.</w:t>
      </w:r>
    </w:p>
    <w:p w:rsidR="00E656B3" w:rsidRDefault="00416190">
      <w:pPr>
        <w:pStyle w:val="Heading6"/>
        <w:spacing w:after="240"/>
        <w:rPr>
          <w:lang w:val="en-CA"/>
        </w:rPr>
      </w:pPr>
      <w:r>
        <w:rPr>
          <w:lang w:val="en-CA"/>
        </w:rPr>
        <w:t>Sanitary Provisions</w:t>
      </w:r>
    </w:p>
    <w:p w:rsidR="00E656B3" w:rsidRDefault="00416190">
      <w:pPr>
        <w:pStyle w:val="Heading7"/>
      </w:pPr>
      <w:r>
        <w:t>Water closet compartment</w:t>
      </w:r>
    </w:p>
    <w:p w:rsidR="00E656B3" w:rsidRDefault="00416190">
      <w:pPr>
        <w:jc w:val="both"/>
        <w:rPr>
          <w:lang w:val="en-CA"/>
        </w:rPr>
      </w:pPr>
      <w:r>
        <w:rPr>
          <w:lang w:val="en-CA"/>
        </w:rPr>
        <w:t>The distance between the centre lines of the water closet to the adjacent wall shall comply with the table below:</w:t>
      </w:r>
    </w:p>
    <w:p w:rsidR="00E656B3" w:rsidRDefault="00416190">
      <w:pPr>
        <w:pStyle w:val="Heading7"/>
        <w:jc w:val="center"/>
      </w:pPr>
      <w:r>
        <w:t>Water Closet Centre Lines</w:t>
      </w:r>
    </w:p>
    <w:tbl>
      <w:tblPr>
        <w:tblStyle w:val="TableGrid20"/>
        <w:tblW w:w="0" w:type="auto"/>
        <w:jc w:val="center"/>
        <w:tblLook w:val="04A0" w:firstRow="1" w:lastRow="0" w:firstColumn="1" w:lastColumn="0" w:noHBand="0" w:noVBand="1"/>
        <w:tblCaption w:val="Water Closet Compartment"/>
        <w:tblDescription w:val="A table depicting the distance between the centre lines of the water closet to the adjacent wall for children in Singapore"/>
      </w:tblPr>
      <w:tblGrid>
        <w:gridCol w:w="2875"/>
        <w:gridCol w:w="3155"/>
      </w:tblGrid>
      <w:tr w:rsidR="00E656B3">
        <w:trPr>
          <w:tblHeader/>
          <w:jc w:val="center"/>
        </w:trPr>
        <w:tc>
          <w:tcPr>
            <w:tcW w:w="2875" w:type="dxa"/>
          </w:tcPr>
          <w:p w:rsidR="00E656B3" w:rsidRDefault="00416190">
            <w:pPr>
              <w:pStyle w:val="BodyText1"/>
              <w:jc w:val="center"/>
              <w:rPr>
                <w:lang w:val="en-CA"/>
              </w:rPr>
            </w:pPr>
            <w:r>
              <w:rPr>
                <w:lang w:val="en-CA"/>
              </w:rPr>
              <w:t>Age (years)</w:t>
            </w:r>
          </w:p>
        </w:tc>
        <w:tc>
          <w:tcPr>
            <w:tcW w:w="3155" w:type="dxa"/>
          </w:tcPr>
          <w:p w:rsidR="00E656B3" w:rsidRDefault="00416190">
            <w:pPr>
              <w:pStyle w:val="BodyText1"/>
              <w:jc w:val="center"/>
              <w:rPr>
                <w:lang w:val="en-CA"/>
              </w:rPr>
            </w:pPr>
            <w:r>
              <w:rPr>
                <w:lang w:val="en-CA"/>
              </w:rPr>
              <w:t>Centre l</w:t>
            </w:r>
            <w:r>
              <w:rPr>
                <w:lang w:val="en-CA"/>
              </w:rPr>
              <w:t>ine (mm)</w:t>
            </w:r>
          </w:p>
        </w:tc>
      </w:tr>
      <w:tr w:rsidR="00E656B3">
        <w:trPr>
          <w:jc w:val="center"/>
        </w:trPr>
        <w:tc>
          <w:tcPr>
            <w:tcW w:w="2875" w:type="dxa"/>
          </w:tcPr>
          <w:p w:rsidR="00E656B3" w:rsidRDefault="00416190">
            <w:pPr>
              <w:pStyle w:val="BodyText1"/>
              <w:spacing w:after="0"/>
              <w:jc w:val="center"/>
              <w:rPr>
                <w:lang w:val="en-CA"/>
              </w:rPr>
            </w:pPr>
            <w:r>
              <w:rPr>
                <w:lang w:val="en-CA"/>
              </w:rPr>
              <w:t>3 to 6</w:t>
            </w:r>
          </w:p>
          <w:p w:rsidR="00E656B3" w:rsidRDefault="00416190">
            <w:pPr>
              <w:pStyle w:val="BodyText1"/>
              <w:spacing w:before="0"/>
              <w:ind w:left="-113"/>
              <w:jc w:val="center"/>
              <w:rPr>
                <w:lang w:val="en-CA"/>
              </w:rPr>
            </w:pPr>
            <w:r>
              <w:rPr>
                <w:lang w:val="en-CA"/>
              </w:rPr>
              <w:t>7 to 12</w:t>
            </w:r>
          </w:p>
        </w:tc>
        <w:tc>
          <w:tcPr>
            <w:tcW w:w="3155" w:type="dxa"/>
          </w:tcPr>
          <w:p w:rsidR="00E656B3" w:rsidRDefault="00416190">
            <w:pPr>
              <w:pStyle w:val="BodyText1"/>
              <w:spacing w:after="0"/>
              <w:jc w:val="center"/>
              <w:rPr>
                <w:lang w:val="en-CA"/>
              </w:rPr>
            </w:pPr>
            <w:r>
              <w:rPr>
                <w:lang w:val="en-CA"/>
              </w:rPr>
              <w:t>300 to 350</w:t>
            </w:r>
          </w:p>
          <w:p w:rsidR="00E656B3" w:rsidRDefault="00416190">
            <w:pPr>
              <w:pStyle w:val="BodyText1"/>
              <w:spacing w:before="0"/>
              <w:jc w:val="center"/>
              <w:rPr>
                <w:lang w:val="en-CA"/>
              </w:rPr>
            </w:pPr>
            <w:r>
              <w:rPr>
                <w:lang w:val="en-CA"/>
              </w:rPr>
              <w:t>350 to 450</w:t>
            </w:r>
          </w:p>
        </w:tc>
      </w:tr>
    </w:tbl>
    <w:p w:rsidR="00E656B3" w:rsidRDefault="00416190">
      <w:pPr>
        <w:pStyle w:val="Heading7"/>
        <w:spacing w:before="360"/>
      </w:pPr>
      <w:r>
        <w:t>Height of water closet seat</w:t>
      </w:r>
    </w:p>
    <w:p w:rsidR="00E656B3" w:rsidRDefault="00416190">
      <w:pPr>
        <w:jc w:val="both"/>
        <w:rPr>
          <w:lang w:val="en-CA"/>
        </w:rPr>
      </w:pPr>
      <w:r>
        <w:rPr>
          <w:lang w:val="en-CA"/>
        </w:rPr>
        <w:t>The height of water closet seat for the ambulant disabled should comply with the table below:</w:t>
      </w:r>
    </w:p>
    <w:p w:rsidR="00E656B3" w:rsidRDefault="00416190">
      <w:pPr>
        <w:pStyle w:val="Heading7"/>
        <w:jc w:val="center"/>
      </w:pPr>
      <w:r>
        <w:t>Toilet Seat Heights</w:t>
      </w:r>
    </w:p>
    <w:tbl>
      <w:tblPr>
        <w:tblStyle w:val="TableGrid20"/>
        <w:tblW w:w="0" w:type="auto"/>
        <w:jc w:val="center"/>
        <w:tblLook w:val="04A0" w:firstRow="1" w:lastRow="0" w:firstColumn="1" w:lastColumn="0" w:noHBand="0" w:noVBand="1"/>
        <w:tblCaption w:val="Toilet Seat Heights"/>
        <w:tblDescription w:val="A table depicting the toilet seat heights for children in Singapore"/>
      </w:tblPr>
      <w:tblGrid>
        <w:gridCol w:w="2875"/>
        <w:gridCol w:w="3155"/>
      </w:tblGrid>
      <w:tr w:rsidR="00E656B3">
        <w:trPr>
          <w:tblHeader/>
          <w:jc w:val="center"/>
        </w:trPr>
        <w:tc>
          <w:tcPr>
            <w:tcW w:w="2875" w:type="dxa"/>
          </w:tcPr>
          <w:p w:rsidR="00E656B3" w:rsidRDefault="00416190">
            <w:pPr>
              <w:pStyle w:val="BodyText1"/>
              <w:jc w:val="center"/>
              <w:rPr>
                <w:lang w:val="en-CA"/>
              </w:rPr>
            </w:pPr>
            <w:r>
              <w:rPr>
                <w:lang w:val="en-CA"/>
              </w:rPr>
              <w:t>Age (years)</w:t>
            </w:r>
          </w:p>
        </w:tc>
        <w:tc>
          <w:tcPr>
            <w:tcW w:w="3155" w:type="dxa"/>
          </w:tcPr>
          <w:p w:rsidR="00E656B3" w:rsidRDefault="00416190">
            <w:pPr>
              <w:pStyle w:val="BodyText1"/>
              <w:jc w:val="center"/>
              <w:rPr>
                <w:lang w:val="en-CA"/>
              </w:rPr>
            </w:pPr>
            <w:r>
              <w:rPr>
                <w:lang w:val="en-CA"/>
              </w:rPr>
              <w:t>Centre line (mm)</w:t>
            </w:r>
          </w:p>
        </w:tc>
      </w:tr>
      <w:tr w:rsidR="00E656B3">
        <w:trPr>
          <w:jc w:val="center"/>
        </w:trPr>
        <w:tc>
          <w:tcPr>
            <w:tcW w:w="2875" w:type="dxa"/>
          </w:tcPr>
          <w:p w:rsidR="00E656B3" w:rsidRDefault="00416190">
            <w:pPr>
              <w:pStyle w:val="BodyText1"/>
              <w:spacing w:after="0"/>
              <w:jc w:val="center"/>
              <w:rPr>
                <w:lang w:val="en-CA"/>
              </w:rPr>
            </w:pPr>
            <w:r>
              <w:rPr>
                <w:lang w:val="en-CA"/>
              </w:rPr>
              <w:t>3 to 6</w:t>
            </w:r>
          </w:p>
          <w:p w:rsidR="00E656B3" w:rsidRDefault="00416190">
            <w:pPr>
              <w:pStyle w:val="BodyText1"/>
              <w:spacing w:before="0"/>
              <w:ind w:left="-113"/>
              <w:jc w:val="center"/>
              <w:rPr>
                <w:lang w:val="en-CA"/>
              </w:rPr>
            </w:pPr>
            <w:r>
              <w:rPr>
                <w:lang w:val="en-CA"/>
              </w:rPr>
              <w:t>7 to 12</w:t>
            </w:r>
          </w:p>
        </w:tc>
        <w:tc>
          <w:tcPr>
            <w:tcW w:w="3155" w:type="dxa"/>
          </w:tcPr>
          <w:p w:rsidR="00E656B3" w:rsidRDefault="00416190">
            <w:pPr>
              <w:pStyle w:val="BodyText1"/>
              <w:spacing w:after="0"/>
              <w:jc w:val="center"/>
              <w:rPr>
                <w:lang w:val="en-CA"/>
              </w:rPr>
            </w:pPr>
            <w:r>
              <w:rPr>
                <w:lang w:val="en-CA"/>
              </w:rPr>
              <w:t>290 to 400</w:t>
            </w:r>
          </w:p>
          <w:p w:rsidR="00E656B3" w:rsidRDefault="00416190">
            <w:pPr>
              <w:pStyle w:val="BodyText1"/>
              <w:spacing w:before="0"/>
              <w:jc w:val="center"/>
              <w:rPr>
                <w:lang w:val="en-CA"/>
              </w:rPr>
            </w:pPr>
            <w:r>
              <w:rPr>
                <w:lang w:val="en-CA"/>
              </w:rPr>
              <w:t>400 to 450</w:t>
            </w:r>
          </w:p>
        </w:tc>
      </w:tr>
    </w:tbl>
    <w:p w:rsidR="00E656B3" w:rsidRDefault="00E656B3">
      <w:pPr>
        <w:jc w:val="both"/>
        <w:rPr>
          <w:lang w:val="en-CA"/>
        </w:rPr>
      </w:pPr>
    </w:p>
    <w:p w:rsidR="00E656B3" w:rsidRDefault="00E656B3">
      <w:pPr>
        <w:jc w:val="center"/>
        <w:rPr>
          <w:lang w:val="en-CA"/>
        </w:rPr>
      </w:pPr>
    </w:p>
    <w:p w:rsidR="00E656B3" w:rsidRDefault="00E656B3">
      <w:pPr>
        <w:jc w:val="both"/>
        <w:rPr>
          <w:lang w:val="en-CA"/>
        </w:rPr>
      </w:pPr>
    </w:p>
    <w:p w:rsidR="00E656B3" w:rsidRDefault="00416190">
      <w:pPr>
        <w:spacing w:after="360"/>
        <w:jc w:val="both"/>
        <w:rPr>
          <w:lang w:val="en-CA"/>
        </w:rPr>
      </w:pPr>
      <w:r>
        <w:rPr>
          <w:lang w:val="en-CA"/>
        </w:rPr>
        <w:lastRenderedPageBreak/>
        <w:t>The height of a water closet seat of 450 mm to 480 mm is recommended for wheelchair users to facilitate transfer.</w:t>
      </w:r>
    </w:p>
    <w:p w:rsidR="00E656B3" w:rsidRDefault="00416190">
      <w:pPr>
        <w:pStyle w:val="Heading6"/>
        <w:rPr>
          <w:lang w:val="en-CA"/>
        </w:rPr>
      </w:pPr>
      <w:r>
        <w:rPr>
          <w:lang w:val="en-CA"/>
        </w:rPr>
        <w:t>Application of specifications</w:t>
      </w:r>
    </w:p>
    <w:p w:rsidR="00E656B3" w:rsidRDefault="00416190">
      <w:pPr>
        <w:spacing w:after="360"/>
        <w:jc w:val="both"/>
        <w:rPr>
          <w:lang w:val="en-CA"/>
        </w:rPr>
      </w:pPr>
      <w:r>
        <w:rPr>
          <w:lang w:val="en-CA"/>
        </w:rPr>
        <w:t xml:space="preserve">The specifications of one age group should be applied consistently in the installation of a water closet </w:t>
      </w:r>
      <w:r>
        <w:rPr>
          <w:lang w:val="en-CA"/>
        </w:rPr>
        <w:t>and related elements.</w:t>
      </w:r>
    </w:p>
    <w:p w:rsidR="00E656B3" w:rsidRDefault="00416190">
      <w:pPr>
        <w:pStyle w:val="Heading6"/>
        <w:rPr>
          <w:lang w:val="en-CA"/>
        </w:rPr>
      </w:pPr>
      <w:r>
        <w:rPr>
          <w:lang w:val="en-CA"/>
        </w:rPr>
        <w:t xml:space="preserve">Water closet grab bars </w:t>
      </w:r>
    </w:p>
    <w:p w:rsidR="00E656B3" w:rsidRDefault="00416190">
      <w:pPr>
        <w:jc w:val="both"/>
        <w:rPr>
          <w:lang w:val="en-CA"/>
        </w:rPr>
      </w:pPr>
      <w:r>
        <w:rPr>
          <w:lang w:val="en-CA"/>
        </w:rPr>
        <w:t>Water closets should be provided with grab bars that comply with the following requirements:</w:t>
      </w:r>
    </w:p>
    <w:p w:rsidR="00E656B3" w:rsidRDefault="00E656B3">
      <w:pPr>
        <w:jc w:val="both"/>
        <w:rPr>
          <w:lang w:val="en-CA"/>
        </w:rPr>
      </w:pPr>
    </w:p>
    <w:p w:rsidR="00E656B3" w:rsidRDefault="00416190">
      <w:pPr>
        <w:pStyle w:val="Bullet"/>
        <w:rPr>
          <w:lang w:val="en-CA"/>
        </w:rPr>
      </w:pPr>
      <w:r>
        <w:rPr>
          <w:lang w:val="en-CA"/>
        </w:rPr>
        <w:t>One horizontal grab bar to be mounted at a height between 260 mm and 280 mm from the top of the water closet seat or</w:t>
      </w:r>
      <w:r>
        <w:rPr>
          <w:lang w:val="en-CA"/>
        </w:rPr>
        <w:t xml:space="preserve"> at a height between 680 mm to 740 mm above the floor level on the side wall closest to the water closet and extending from the rear wall to at least 450 mm in front of the water closet seat;</w:t>
      </w:r>
    </w:p>
    <w:p w:rsidR="00E656B3" w:rsidRDefault="00416190">
      <w:pPr>
        <w:pStyle w:val="Bullet"/>
        <w:rPr>
          <w:lang w:val="en-CA"/>
        </w:rPr>
      </w:pPr>
      <w:r>
        <w:rPr>
          <w:lang w:val="en-CA"/>
        </w:rPr>
        <w:t>One flip-up grab bar to be mounted on the side of the compartmen</w:t>
      </w:r>
      <w:r>
        <w:rPr>
          <w:lang w:val="en-CA"/>
        </w:rPr>
        <w:t>t adjacent to the water closet at a height between 680 mm to 740mm above the floor level when lowered from the wall and 360 mm to 400 mm to the centre line of the water closet;</w:t>
      </w:r>
    </w:p>
    <w:p w:rsidR="00E656B3" w:rsidRDefault="00416190">
      <w:pPr>
        <w:pStyle w:val="Bullet"/>
        <w:rPr>
          <w:lang w:val="en-CA"/>
        </w:rPr>
      </w:pPr>
      <w:r>
        <w:rPr>
          <w:lang w:val="en-CA"/>
        </w:rPr>
        <w:t>A vertical or oblique bar of 400 mm to 500 mm long should be provided on the si</w:t>
      </w:r>
      <w:r>
        <w:rPr>
          <w:lang w:val="en-CA"/>
        </w:rPr>
        <w:t xml:space="preserve">de wall closest to the water closet and the lower end should be at a height of 650 mm from the floor and 450 mm in front of the water closet seat; and </w:t>
      </w:r>
    </w:p>
    <w:p w:rsidR="00E656B3" w:rsidRDefault="00416190">
      <w:pPr>
        <w:pStyle w:val="Bulletlast"/>
        <w:spacing w:before="0" w:after="360"/>
        <w:rPr>
          <w:lang w:val="en-CA"/>
        </w:rPr>
      </w:pPr>
      <w:r>
        <w:rPr>
          <w:lang w:val="en-CA"/>
        </w:rPr>
        <w:t>Another horizontal grab bar to be mounted on the wall behind the water closet at a height between 680 mm</w:t>
      </w:r>
      <w:r>
        <w:rPr>
          <w:lang w:val="en-CA"/>
        </w:rPr>
        <w:t xml:space="preserve"> and 740 mm and be at least 750 mm long.</w:t>
      </w:r>
    </w:p>
    <w:p w:rsidR="00E656B3" w:rsidRDefault="00416190">
      <w:pPr>
        <w:pStyle w:val="Heading6"/>
        <w:rPr>
          <w:lang w:val="en-CA"/>
        </w:rPr>
      </w:pPr>
      <w:r>
        <w:rPr>
          <w:lang w:val="en-CA"/>
        </w:rPr>
        <w:t xml:space="preserve">Urinal </w:t>
      </w:r>
    </w:p>
    <w:p w:rsidR="00E656B3" w:rsidRDefault="00416190">
      <w:pPr>
        <w:spacing w:after="360"/>
        <w:jc w:val="both"/>
        <w:rPr>
          <w:lang w:val="en-CA"/>
        </w:rPr>
      </w:pPr>
      <w:r>
        <w:rPr>
          <w:lang w:val="en-CA"/>
        </w:rPr>
        <w:t>At least one urinal mounted at a height of not more than 400 mm from the finished floor level, should be provided for young children.</w:t>
      </w:r>
    </w:p>
    <w:p w:rsidR="00E656B3" w:rsidRDefault="00416190">
      <w:pPr>
        <w:pStyle w:val="Heading6"/>
        <w:rPr>
          <w:lang w:val="en-CA"/>
        </w:rPr>
      </w:pPr>
      <w:r>
        <w:rPr>
          <w:lang w:val="en-CA"/>
        </w:rPr>
        <w:t>Wash basin</w:t>
      </w:r>
    </w:p>
    <w:p w:rsidR="00E656B3" w:rsidRDefault="00416190">
      <w:pPr>
        <w:jc w:val="both"/>
        <w:rPr>
          <w:lang w:val="en-CA"/>
        </w:rPr>
      </w:pPr>
      <w:r>
        <w:rPr>
          <w:lang w:val="en-CA"/>
        </w:rPr>
        <w:t>The washbasin for wheelchair users should have a knee clearanc</w:t>
      </w:r>
      <w:r>
        <w:rPr>
          <w:lang w:val="en-CA"/>
        </w:rPr>
        <w:t>e of at least 700 mm wide, 400 mm deep and 680 mm high and the rim or counter surface of the wash basin should not be higher than 780 mm.</w:t>
      </w:r>
    </w:p>
    <w:p w:rsidR="00E656B3" w:rsidRDefault="00E656B3">
      <w:pPr>
        <w:jc w:val="both"/>
        <w:rPr>
          <w:lang w:val="en-CA"/>
        </w:rPr>
      </w:pPr>
    </w:p>
    <w:p w:rsidR="00E656B3" w:rsidRDefault="00416190">
      <w:pPr>
        <w:jc w:val="both"/>
        <w:rPr>
          <w:lang w:val="en-CA"/>
        </w:rPr>
      </w:pPr>
      <w:r>
        <w:rPr>
          <w:lang w:val="en-CA"/>
        </w:rPr>
        <w:t>The height of the washbasin for ambulant disabled should not be higher than 550 mm.</w:t>
      </w:r>
    </w:p>
    <w:p w:rsidR="00E656B3" w:rsidRDefault="00E656B3">
      <w:pPr>
        <w:jc w:val="both"/>
        <w:rPr>
          <w:lang w:val="en-CA"/>
        </w:rPr>
      </w:pPr>
    </w:p>
    <w:p w:rsidR="00E656B3" w:rsidRDefault="00416190">
      <w:pPr>
        <w:spacing w:after="600"/>
        <w:jc w:val="both"/>
        <w:rPr>
          <w:lang w:val="en-CA"/>
        </w:rPr>
      </w:pPr>
      <w:r>
        <w:rPr>
          <w:lang w:val="en-CA"/>
        </w:rPr>
        <w:t>A washbasin with adjustable heig</w:t>
      </w:r>
      <w:r>
        <w:rPr>
          <w:lang w:val="en-CA"/>
        </w:rPr>
        <w:t>ht is more appropriate to serve the needs of different age groups.</w:t>
      </w:r>
    </w:p>
    <w:p w:rsidR="00E656B3" w:rsidRDefault="00416190">
      <w:pPr>
        <w:pStyle w:val="Heading6"/>
        <w:rPr>
          <w:lang w:val="en-CA"/>
        </w:rPr>
      </w:pPr>
      <w:r>
        <w:rPr>
          <w:lang w:val="en-CA"/>
        </w:rPr>
        <w:lastRenderedPageBreak/>
        <w:t>Mirror</w:t>
      </w:r>
    </w:p>
    <w:p w:rsidR="00E656B3" w:rsidRDefault="00416190">
      <w:pPr>
        <w:jc w:val="both"/>
        <w:rPr>
          <w:lang w:val="en-CA"/>
        </w:rPr>
      </w:pPr>
      <w:r>
        <w:rPr>
          <w:lang w:val="en-CA"/>
        </w:rPr>
        <w:t>If a mirror is to be provided for both ambulant disabled and wheelchair users, the height from the floor level to the top most edge should be at least 1900 mm high with the bottom ed</w:t>
      </w:r>
      <w:r>
        <w:rPr>
          <w:lang w:val="en-CA"/>
        </w:rPr>
        <w:t>ge positioned at a height of not more than 800 mm from the floor.</w:t>
      </w:r>
    </w:p>
    <w:p w:rsidR="00E656B3" w:rsidRDefault="00E656B3">
      <w:pPr>
        <w:jc w:val="both"/>
        <w:rPr>
          <w:lang w:val="en-CA"/>
        </w:rPr>
      </w:pPr>
    </w:p>
    <w:p w:rsidR="00E656B3" w:rsidRDefault="00416190">
      <w:pPr>
        <w:spacing w:after="360"/>
        <w:jc w:val="both"/>
        <w:rPr>
          <w:lang w:val="en-CA"/>
        </w:rPr>
      </w:pPr>
      <w:r>
        <w:rPr>
          <w:lang w:val="en-CA"/>
        </w:rPr>
        <w:t>A clear floor space of 900 mm by 1200 mm for a forward approach should be provided in front of the full-length mirror. No door should swing into this clear floor space.</w:t>
      </w:r>
    </w:p>
    <w:p w:rsidR="00E656B3" w:rsidRDefault="00416190">
      <w:pPr>
        <w:pStyle w:val="Heading6"/>
        <w:rPr>
          <w:lang w:val="en-CA"/>
        </w:rPr>
      </w:pPr>
      <w:r>
        <w:rPr>
          <w:lang w:val="en-CA"/>
        </w:rPr>
        <w:t>Children’s Reach Ran</w:t>
      </w:r>
      <w:r>
        <w:rPr>
          <w:lang w:val="en-CA"/>
        </w:rPr>
        <w:t>ges</w:t>
      </w:r>
    </w:p>
    <w:p w:rsidR="00E656B3" w:rsidRDefault="00416190">
      <w:pPr>
        <w:jc w:val="both"/>
        <w:rPr>
          <w:lang w:val="en-CA"/>
        </w:rPr>
      </w:pPr>
      <w:r>
        <w:rPr>
          <w:lang w:val="en-CA"/>
        </w:rPr>
        <w:t xml:space="preserve">Where building elements, such as coat hooks, lockers, or controls and operating mechanisms are designed for use by children with disabilities the dimensions in tables should provide guidance on reach ranges for children according to their age groups. </w:t>
      </w:r>
      <w:r>
        <w:rPr>
          <w:lang w:val="en-CA"/>
        </w:rPr>
        <w:t>These dimensions apply to either forward or side reaches.</w:t>
      </w:r>
    </w:p>
    <w:p w:rsidR="00E656B3" w:rsidRDefault="00416190">
      <w:pPr>
        <w:pStyle w:val="Heading7"/>
        <w:spacing w:before="360"/>
      </w:pPr>
      <w:r>
        <w:t>Forward Reach</w:t>
      </w:r>
    </w:p>
    <w:tbl>
      <w:tblPr>
        <w:tblStyle w:val="TableGrid20"/>
        <w:tblW w:w="0" w:type="auto"/>
        <w:jc w:val="center"/>
        <w:tblLook w:val="04A0" w:firstRow="1" w:lastRow="0" w:firstColumn="1" w:lastColumn="0" w:noHBand="0" w:noVBand="1"/>
        <w:tblCaption w:val="Forward Reach Heights"/>
        <w:tblDescription w:val="A table depicting guidance on reach ranges for children according to their age groups. These dimensions apply to either forward or side reaches."/>
      </w:tblPr>
      <w:tblGrid>
        <w:gridCol w:w="2875"/>
        <w:gridCol w:w="3155"/>
        <w:gridCol w:w="3155"/>
      </w:tblGrid>
      <w:tr w:rsidR="00E656B3">
        <w:trPr>
          <w:tblHeader/>
          <w:jc w:val="center"/>
        </w:trPr>
        <w:tc>
          <w:tcPr>
            <w:tcW w:w="2875" w:type="dxa"/>
          </w:tcPr>
          <w:p w:rsidR="00E656B3" w:rsidRDefault="00416190">
            <w:pPr>
              <w:pStyle w:val="BodyText1"/>
              <w:jc w:val="center"/>
              <w:rPr>
                <w:lang w:val="en-CA"/>
              </w:rPr>
            </w:pPr>
            <w:r>
              <w:rPr>
                <w:lang w:val="en-CA"/>
              </w:rPr>
              <w:t>Age (years)</w:t>
            </w:r>
          </w:p>
        </w:tc>
        <w:tc>
          <w:tcPr>
            <w:tcW w:w="3155" w:type="dxa"/>
          </w:tcPr>
          <w:p w:rsidR="00E656B3" w:rsidRDefault="00416190">
            <w:pPr>
              <w:pStyle w:val="BodyText1"/>
              <w:jc w:val="center"/>
              <w:rPr>
                <w:lang w:val="en-CA"/>
              </w:rPr>
            </w:pPr>
            <w:r>
              <w:rPr>
                <w:lang w:val="en-CA"/>
              </w:rPr>
              <w:t>Reach (low)(mm)</w:t>
            </w:r>
          </w:p>
        </w:tc>
        <w:tc>
          <w:tcPr>
            <w:tcW w:w="3155" w:type="dxa"/>
          </w:tcPr>
          <w:p w:rsidR="00E656B3" w:rsidRDefault="00416190">
            <w:pPr>
              <w:pStyle w:val="BodyText1"/>
              <w:jc w:val="center"/>
              <w:rPr>
                <w:lang w:val="en-CA"/>
              </w:rPr>
            </w:pPr>
            <w:r>
              <w:rPr>
                <w:lang w:val="en-CA"/>
              </w:rPr>
              <w:t>Reach (high)(mm)</w:t>
            </w:r>
          </w:p>
        </w:tc>
      </w:tr>
      <w:tr w:rsidR="00E656B3">
        <w:trPr>
          <w:jc w:val="center"/>
        </w:trPr>
        <w:tc>
          <w:tcPr>
            <w:tcW w:w="2875" w:type="dxa"/>
          </w:tcPr>
          <w:p w:rsidR="00E656B3" w:rsidRDefault="00416190">
            <w:pPr>
              <w:pStyle w:val="BodyText1"/>
              <w:spacing w:after="0"/>
              <w:jc w:val="center"/>
              <w:rPr>
                <w:lang w:val="en-CA"/>
              </w:rPr>
            </w:pPr>
            <w:r>
              <w:rPr>
                <w:lang w:val="en-CA"/>
              </w:rPr>
              <w:t>3 to 6</w:t>
            </w:r>
          </w:p>
          <w:p w:rsidR="00E656B3" w:rsidRDefault="00416190">
            <w:pPr>
              <w:pStyle w:val="BodyText1"/>
              <w:spacing w:before="0"/>
              <w:ind w:left="-113"/>
              <w:jc w:val="center"/>
              <w:rPr>
                <w:lang w:val="en-CA"/>
              </w:rPr>
            </w:pPr>
            <w:r>
              <w:rPr>
                <w:lang w:val="en-CA"/>
              </w:rPr>
              <w:t>7 to 12</w:t>
            </w:r>
          </w:p>
        </w:tc>
        <w:tc>
          <w:tcPr>
            <w:tcW w:w="3155" w:type="dxa"/>
          </w:tcPr>
          <w:p w:rsidR="00E656B3" w:rsidRDefault="00416190">
            <w:pPr>
              <w:pStyle w:val="BodyText1"/>
              <w:spacing w:before="120" w:after="0"/>
              <w:jc w:val="center"/>
              <w:rPr>
                <w:lang w:val="en-CA"/>
              </w:rPr>
            </w:pPr>
            <w:r>
              <w:rPr>
                <w:lang w:val="en-CA"/>
              </w:rPr>
              <w:t>500</w:t>
            </w:r>
          </w:p>
          <w:p w:rsidR="00E656B3" w:rsidRDefault="00416190">
            <w:pPr>
              <w:pStyle w:val="BodyText1"/>
              <w:spacing w:before="0" w:after="0"/>
              <w:jc w:val="center"/>
              <w:rPr>
                <w:lang w:val="en-CA"/>
              </w:rPr>
            </w:pPr>
            <w:r>
              <w:rPr>
                <w:lang w:val="en-CA"/>
              </w:rPr>
              <w:t>400</w:t>
            </w:r>
          </w:p>
        </w:tc>
        <w:tc>
          <w:tcPr>
            <w:tcW w:w="3155" w:type="dxa"/>
          </w:tcPr>
          <w:p w:rsidR="00E656B3" w:rsidRDefault="00416190">
            <w:pPr>
              <w:pStyle w:val="BodyText1"/>
              <w:spacing w:after="0"/>
              <w:jc w:val="center"/>
              <w:rPr>
                <w:lang w:val="en-CA"/>
              </w:rPr>
            </w:pPr>
            <w:r>
              <w:rPr>
                <w:lang w:val="en-CA"/>
              </w:rPr>
              <w:t>900 to 1000</w:t>
            </w:r>
          </w:p>
          <w:p w:rsidR="00E656B3" w:rsidRDefault="00416190">
            <w:pPr>
              <w:pStyle w:val="BodyText1"/>
              <w:spacing w:before="0"/>
              <w:jc w:val="center"/>
              <w:rPr>
                <w:lang w:val="en-CA"/>
              </w:rPr>
            </w:pPr>
            <w:r>
              <w:rPr>
                <w:lang w:val="en-CA"/>
              </w:rPr>
              <w:t>1000 to 1100</w:t>
            </w:r>
          </w:p>
        </w:tc>
      </w:tr>
    </w:tbl>
    <w:p w:rsidR="00E656B3" w:rsidRDefault="00416190">
      <w:pPr>
        <w:pStyle w:val="Heading7"/>
        <w:spacing w:before="360"/>
      </w:pPr>
      <w:r>
        <w:t>Side Reach</w:t>
      </w:r>
    </w:p>
    <w:tbl>
      <w:tblPr>
        <w:tblStyle w:val="TableGrid20"/>
        <w:tblW w:w="0" w:type="auto"/>
        <w:jc w:val="center"/>
        <w:tblLook w:val="04A0" w:firstRow="1" w:lastRow="0" w:firstColumn="1" w:lastColumn="0" w:noHBand="0" w:noVBand="1"/>
        <w:tblCaption w:val="Side Reach Heights"/>
        <w:tblDescription w:val="A table depicting guidance on reach ranges for children according to their age groups. These dimensions apply to either forward or side reaches."/>
      </w:tblPr>
      <w:tblGrid>
        <w:gridCol w:w="2875"/>
        <w:gridCol w:w="3155"/>
        <w:gridCol w:w="3155"/>
      </w:tblGrid>
      <w:tr w:rsidR="00E656B3">
        <w:trPr>
          <w:tblHeader/>
          <w:jc w:val="center"/>
        </w:trPr>
        <w:tc>
          <w:tcPr>
            <w:tcW w:w="2875" w:type="dxa"/>
          </w:tcPr>
          <w:p w:rsidR="00E656B3" w:rsidRDefault="00416190">
            <w:pPr>
              <w:pStyle w:val="BodyText1"/>
              <w:jc w:val="center"/>
              <w:rPr>
                <w:lang w:val="en-CA"/>
              </w:rPr>
            </w:pPr>
            <w:r>
              <w:rPr>
                <w:lang w:val="en-CA"/>
              </w:rPr>
              <w:t>Age (years)</w:t>
            </w:r>
          </w:p>
        </w:tc>
        <w:tc>
          <w:tcPr>
            <w:tcW w:w="3155" w:type="dxa"/>
          </w:tcPr>
          <w:p w:rsidR="00E656B3" w:rsidRDefault="00416190">
            <w:pPr>
              <w:pStyle w:val="BodyText1"/>
              <w:jc w:val="center"/>
              <w:rPr>
                <w:lang w:val="en-CA"/>
              </w:rPr>
            </w:pPr>
            <w:r>
              <w:rPr>
                <w:lang w:val="en-CA"/>
              </w:rPr>
              <w:t>Reach (low)(mm)</w:t>
            </w:r>
          </w:p>
        </w:tc>
        <w:tc>
          <w:tcPr>
            <w:tcW w:w="3155" w:type="dxa"/>
          </w:tcPr>
          <w:p w:rsidR="00E656B3" w:rsidRDefault="00416190">
            <w:pPr>
              <w:pStyle w:val="BodyText1"/>
              <w:jc w:val="center"/>
              <w:rPr>
                <w:lang w:val="en-CA"/>
              </w:rPr>
            </w:pPr>
            <w:r>
              <w:rPr>
                <w:lang w:val="en-CA"/>
              </w:rPr>
              <w:t>Reach (high)(mm)</w:t>
            </w:r>
          </w:p>
        </w:tc>
      </w:tr>
      <w:tr w:rsidR="00E656B3">
        <w:trPr>
          <w:jc w:val="center"/>
        </w:trPr>
        <w:tc>
          <w:tcPr>
            <w:tcW w:w="2875" w:type="dxa"/>
          </w:tcPr>
          <w:p w:rsidR="00E656B3" w:rsidRDefault="00416190">
            <w:pPr>
              <w:pStyle w:val="BodyText1"/>
              <w:spacing w:after="0"/>
              <w:jc w:val="center"/>
              <w:rPr>
                <w:lang w:val="en-CA"/>
              </w:rPr>
            </w:pPr>
            <w:r>
              <w:rPr>
                <w:lang w:val="en-CA"/>
              </w:rPr>
              <w:t>3 to 6</w:t>
            </w:r>
          </w:p>
          <w:p w:rsidR="00E656B3" w:rsidRDefault="00416190">
            <w:pPr>
              <w:pStyle w:val="BodyText1"/>
              <w:spacing w:before="0"/>
              <w:ind w:left="-113"/>
              <w:jc w:val="center"/>
              <w:rPr>
                <w:lang w:val="en-CA"/>
              </w:rPr>
            </w:pPr>
            <w:r>
              <w:rPr>
                <w:lang w:val="en-CA"/>
              </w:rPr>
              <w:t>7 to 12</w:t>
            </w:r>
          </w:p>
        </w:tc>
        <w:tc>
          <w:tcPr>
            <w:tcW w:w="3155" w:type="dxa"/>
          </w:tcPr>
          <w:p w:rsidR="00E656B3" w:rsidRDefault="00416190">
            <w:pPr>
              <w:pStyle w:val="BodyText1"/>
              <w:spacing w:before="120" w:after="0"/>
              <w:jc w:val="center"/>
              <w:rPr>
                <w:lang w:val="en-CA"/>
              </w:rPr>
            </w:pPr>
            <w:r>
              <w:rPr>
                <w:lang w:val="en-CA"/>
              </w:rPr>
              <w:t>500</w:t>
            </w:r>
          </w:p>
          <w:p w:rsidR="00E656B3" w:rsidRDefault="00416190">
            <w:pPr>
              <w:pStyle w:val="BodyText1"/>
              <w:spacing w:before="0" w:after="0"/>
              <w:jc w:val="center"/>
              <w:rPr>
                <w:lang w:val="en-CA"/>
              </w:rPr>
            </w:pPr>
            <w:r>
              <w:rPr>
                <w:lang w:val="en-CA"/>
              </w:rPr>
              <w:t>400</w:t>
            </w:r>
          </w:p>
        </w:tc>
        <w:tc>
          <w:tcPr>
            <w:tcW w:w="3155" w:type="dxa"/>
          </w:tcPr>
          <w:p w:rsidR="00E656B3" w:rsidRDefault="00416190">
            <w:pPr>
              <w:pStyle w:val="BodyText1"/>
              <w:spacing w:after="0"/>
              <w:jc w:val="center"/>
              <w:rPr>
                <w:lang w:val="en-CA"/>
              </w:rPr>
            </w:pPr>
            <w:r>
              <w:rPr>
                <w:lang w:val="en-CA"/>
              </w:rPr>
              <w:t xml:space="preserve">960 to </w:t>
            </w:r>
            <w:r>
              <w:rPr>
                <w:lang w:val="en-CA"/>
              </w:rPr>
              <w:t>1070</w:t>
            </w:r>
          </w:p>
          <w:p w:rsidR="00E656B3" w:rsidRDefault="00416190">
            <w:pPr>
              <w:pStyle w:val="BodyText1"/>
              <w:spacing w:before="0"/>
              <w:jc w:val="center"/>
              <w:rPr>
                <w:lang w:val="en-CA"/>
              </w:rPr>
            </w:pPr>
            <w:r>
              <w:rPr>
                <w:lang w:val="en-CA"/>
              </w:rPr>
              <w:t>1070 to 1170</w:t>
            </w:r>
          </w:p>
        </w:tc>
      </w:tr>
    </w:tbl>
    <w:p w:rsidR="00E656B3" w:rsidRDefault="00416190">
      <w:pPr>
        <w:pStyle w:val="Heading6"/>
        <w:spacing w:before="360"/>
        <w:rPr>
          <w:lang w:val="en-CA"/>
        </w:rPr>
      </w:pPr>
      <w:r>
        <w:rPr>
          <w:lang w:val="en-CA"/>
        </w:rPr>
        <w:t>Lifts</w:t>
      </w:r>
    </w:p>
    <w:p w:rsidR="00E656B3" w:rsidRDefault="00416190">
      <w:pPr>
        <w:jc w:val="both"/>
        <w:rPr>
          <w:lang w:val="en-CA"/>
        </w:rPr>
      </w:pPr>
      <w:r>
        <w:rPr>
          <w:lang w:val="en-CA"/>
        </w:rPr>
        <w:t>Lift control panel: The lift control panel for children with disabilities should be placed at a height between 800 mm and 1000 mm from the floor level.</w:t>
      </w:r>
    </w:p>
    <w:p w:rsidR="00E656B3" w:rsidRDefault="00E656B3">
      <w:pPr>
        <w:jc w:val="both"/>
        <w:rPr>
          <w:lang w:val="en-CA"/>
        </w:rPr>
      </w:pPr>
    </w:p>
    <w:p w:rsidR="00E656B3" w:rsidRDefault="00416190">
      <w:pPr>
        <w:pStyle w:val="Heading6"/>
        <w:rPr>
          <w:lang w:val="en-CA"/>
        </w:rPr>
      </w:pPr>
      <w:r>
        <w:rPr>
          <w:lang w:val="en-CA"/>
        </w:rPr>
        <w:t>Public telephones</w:t>
      </w:r>
    </w:p>
    <w:p w:rsidR="00E656B3" w:rsidRDefault="00416190">
      <w:pPr>
        <w:jc w:val="both"/>
        <w:rPr>
          <w:lang w:val="en-CA"/>
        </w:rPr>
      </w:pPr>
      <w:r>
        <w:rPr>
          <w:lang w:val="en-CA"/>
        </w:rPr>
        <w:t>Height: The height of the operable parts of a telephone shou</w:t>
      </w:r>
      <w:r>
        <w:rPr>
          <w:lang w:val="en-CA"/>
        </w:rPr>
        <w:t>ld be between the heights of 800 mm to 1000 mm.</w:t>
      </w:r>
    </w:p>
    <w:p w:rsidR="00E656B3" w:rsidRDefault="00E656B3">
      <w:pPr>
        <w:jc w:val="both"/>
        <w:rPr>
          <w:lang w:val="en-CA"/>
        </w:rPr>
      </w:pPr>
    </w:p>
    <w:p w:rsidR="00E656B3" w:rsidRDefault="00416190">
      <w:pPr>
        <w:pStyle w:val="Heading6"/>
        <w:rPr>
          <w:lang w:val="en-CA"/>
        </w:rPr>
      </w:pPr>
      <w:r>
        <w:rPr>
          <w:lang w:val="en-CA"/>
        </w:rPr>
        <w:lastRenderedPageBreak/>
        <w:t>Canteens</w:t>
      </w:r>
    </w:p>
    <w:p w:rsidR="00E656B3" w:rsidRDefault="00416190">
      <w:pPr>
        <w:jc w:val="both"/>
        <w:rPr>
          <w:lang w:val="en-CA"/>
        </w:rPr>
      </w:pPr>
      <w:r>
        <w:rPr>
          <w:lang w:val="en-CA"/>
        </w:rPr>
        <w:t>Height of tables or counters: The top of accessible tables and counters should be positioned from 700 mm to 780 mm above the finished floor level or ground.</w:t>
      </w:r>
    </w:p>
    <w:p w:rsidR="00E656B3" w:rsidRDefault="00E656B3">
      <w:pPr>
        <w:jc w:val="both"/>
        <w:rPr>
          <w:lang w:val="en-CA"/>
        </w:rPr>
      </w:pPr>
    </w:p>
    <w:p w:rsidR="00E656B3" w:rsidRDefault="00416190">
      <w:pPr>
        <w:jc w:val="both"/>
        <w:rPr>
          <w:lang w:val="en-CA"/>
        </w:rPr>
      </w:pPr>
      <w:r>
        <w:rPr>
          <w:lang w:val="en-CA"/>
        </w:rPr>
        <w:t>Seating: If seating spaces for wheelchai</w:t>
      </w:r>
      <w:r>
        <w:rPr>
          <w:lang w:val="en-CA"/>
        </w:rPr>
        <w:t>r users are provided at fixed tables or counters, a clear floor space of 900 mm by 1200 mm should be provided.</w:t>
      </w:r>
    </w:p>
    <w:p w:rsidR="00E656B3" w:rsidRDefault="00E656B3">
      <w:pPr>
        <w:jc w:val="both"/>
        <w:rPr>
          <w:lang w:val="en-CA"/>
        </w:rPr>
      </w:pPr>
    </w:p>
    <w:p w:rsidR="00E656B3" w:rsidRDefault="00416190">
      <w:pPr>
        <w:spacing w:after="360"/>
        <w:jc w:val="both"/>
        <w:rPr>
          <w:lang w:val="en-CA"/>
        </w:rPr>
      </w:pPr>
      <w:r>
        <w:rPr>
          <w:lang w:val="en-CA"/>
        </w:rPr>
        <w:t>Knee clearance: A clear knee space of at least 700 mm wide by 400 mm deep by 680 mm high should be provided.</w:t>
      </w:r>
    </w:p>
    <w:p w:rsidR="00E656B3" w:rsidRDefault="00416190">
      <w:pPr>
        <w:pStyle w:val="Heading6"/>
        <w:rPr>
          <w:lang w:val="en-CA"/>
        </w:rPr>
      </w:pPr>
      <w:r>
        <w:rPr>
          <w:lang w:val="en-CA"/>
        </w:rPr>
        <w:t>Computer rooms</w:t>
      </w:r>
    </w:p>
    <w:p w:rsidR="00E656B3" w:rsidRDefault="00416190">
      <w:pPr>
        <w:jc w:val="both"/>
        <w:rPr>
          <w:lang w:val="en-CA"/>
        </w:rPr>
      </w:pPr>
      <w:r>
        <w:rPr>
          <w:lang w:val="en-CA"/>
        </w:rPr>
        <w:t>Computer table</w:t>
      </w:r>
    </w:p>
    <w:p w:rsidR="00E656B3" w:rsidRDefault="00416190">
      <w:pPr>
        <w:pStyle w:val="Bullet"/>
        <w:rPr>
          <w:lang w:val="en-CA"/>
        </w:rPr>
      </w:pPr>
      <w:r>
        <w:rPr>
          <w:lang w:val="en-CA"/>
        </w:rPr>
        <w:t xml:space="preserve">A </w:t>
      </w:r>
      <w:r>
        <w:rPr>
          <w:lang w:val="en-CA"/>
        </w:rPr>
        <w:t>clear knee space of at least 700 mm wide, 400 mm deep, and 680 mm high should be provided.</w:t>
      </w:r>
    </w:p>
    <w:p w:rsidR="00E656B3" w:rsidRDefault="00416190">
      <w:pPr>
        <w:pStyle w:val="Bulletlast"/>
        <w:spacing w:before="0" w:after="360"/>
        <w:rPr>
          <w:lang w:val="en-CA"/>
        </w:rPr>
      </w:pPr>
      <w:r>
        <w:rPr>
          <w:lang w:val="en-CA"/>
        </w:rPr>
        <w:t>A table with adjustable height is recommended. The computer's central processing unit, monitor, printer should be within the reach of the user.</w:t>
      </w:r>
    </w:p>
    <w:p w:rsidR="00E656B3" w:rsidRDefault="00416190">
      <w:pPr>
        <w:pStyle w:val="Heading6"/>
        <w:rPr>
          <w:lang w:val="en-CA"/>
        </w:rPr>
      </w:pPr>
      <w:r>
        <w:rPr>
          <w:lang w:val="en-CA"/>
        </w:rPr>
        <w:t>Libraries</w:t>
      </w:r>
    </w:p>
    <w:p w:rsidR="00E656B3" w:rsidRDefault="00416190">
      <w:pPr>
        <w:spacing w:after="360"/>
        <w:jc w:val="both"/>
        <w:rPr>
          <w:lang w:val="en-CA"/>
        </w:rPr>
      </w:pPr>
      <w:r>
        <w:rPr>
          <w:lang w:val="en-CA"/>
        </w:rPr>
        <w:t>Door/entran</w:t>
      </w:r>
      <w:r>
        <w:rPr>
          <w:lang w:val="en-CA"/>
        </w:rPr>
        <w:t>ce: Where revolving doors or turnstiles are provided at an accessible entrance or along an accessible route, an auxiliary side-hung door or accessible gate should respectively be provided adjacent to the revolving doors or turnstiles.</w:t>
      </w:r>
    </w:p>
    <w:p w:rsidR="00E656B3" w:rsidRDefault="00416190">
      <w:pPr>
        <w:pStyle w:val="Heading6"/>
        <w:rPr>
          <w:lang w:val="en-CA"/>
        </w:rPr>
      </w:pPr>
      <w:r>
        <w:rPr>
          <w:lang w:val="en-CA"/>
        </w:rPr>
        <w:t>Table and counter</w:t>
      </w:r>
    </w:p>
    <w:p w:rsidR="00E656B3" w:rsidRDefault="00416190">
      <w:pPr>
        <w:pStyle w:val="Bullet"/>
        <w:rPr>
          <w:lang w:val="en-CA"/>
        </w:rPr>
      </w:pPr>
      <w:r>
        <w:rPr>
          <w:lang w:val="en-CA"/>
        </w:rPr>
        <w:t xml:space="preserve">An </w:t>
      </w:r>
      <w:r>
        <w:rPr>
          <w:lang w:val="en-CA"/>
        </w:rPr>
        <w:t>accessible table and counter with a clear knee space of at least 700 mm wide by 400 mm deep by 680 mm high should be provided.</w:t>
      </w:r>
    </w:p>
    <w:p w:rsidR="00E656B3" w:rsidRDefault="00416190">
      <w:pPr>
        <w:pStyle w:val="Bullet"/>
        <w:rPr>
          <w:lang w:val="en-CA"/>
        </w:rPr>
      </w:pPr>
      <w:r>
        <w:rPr>
          <w:lang w:val="en-CA"/>
        </w:rPr>
        <w:t>The top of accessible tables and counters should be from 700 mm to 780 mm above the finish floor level or ground.</w:t>
      </w:r>
    </w:p>
    <w:p w:rsidR="00E656B3" w:rsidRDefault="00416190">
      <w:pPr>
        <w:pStyle w:val="Bulletlast"/>
        <w:spacing w:before="0" w:after="0"/>
        <w:rPr>
          <w:lang w:val="en-CA"/>
        </w:rPr>
      </w:pPr>
      <w:r>
        <w:rPr>
          <w:lang w:val="en-CA"/>
        </w:rPr>
        <w:t>A table with ad</w:t>
      </w:r>
      <w:r>
        <w:rPr>
          <w:lang w:val="en-CA"/>
        </w:rPr>
        <w:t>justable height is recommended.</w:t>
      </w:r>
    </w:p>
    <w:p w:rsidR="00E656B3" w:rsidRDefault="00416190">
      <w:pPr>
        <w:pStyle w:val="Heading4"/>
        <w:spacing w:before="3120" w:after="360"/>
        <w:rPr>
          <w:lang w:val="en-CA"/>
        </w:rPr>
      </w:pPr>
      <w:r>
        <w:rPr>
          <w:lang w:val="en-CA"/>
        </w:rPr>
        <w:lastRenderedPageBreak/>
        <w:t>Grants and Loans</w:t>
      </w:r>
    </w:p>
    <w:p w:rsidR="00E656B3" w:rsidRDefault="00416190">
      <w:pPr>
        <w:pStyle w:val="Heading5"/>
        <w:ind w:left="0" w:firstLine="0"/>
        <w:rPr>
          <w:lang w:val="en-CA"/>
        </w:rPr>
      </w:pPr>
      <w:r>
        <w:rPr>
          <w:lang w:val="en-CA"/>
        </w:rPr>
        <w:t>Education Endowment Scheme Act (Chapter 87A, Section 24)</w:t>
      </w:r>
      <w:r>
        <w:rPr>
          <w:vertAlign w:val="superscript"/>
          <w:lang w:val="en-CA"/>
        </w:rPr>
        <w:footnoteReference w:id="337"/>
      </w:r>
      <w:r>
        <w:rPr>
          <w:lang w:val="en-CA"/>
        </w:rPr>
        <w:t>: Edusave for SPED students</w:t>
      </w:r>
      <w:r>
        <w:rPr>
          <w:vertAlign w:val="superscript"/>
          <w:lang w:val="en-CA"/>
        </w:rPr>
        <w:footnoteReference w:id="338"/>
      </w:r>
    </w:p>
    <w:p w:rsidR="00E656B3" w:rsidRDefault="00416190">
      <w:pPr>
        <w:jc w:val="both"/>
        <w:rPr>
          <w:lang w:val="en-CA"/>
        </w:rPr>
      </w:pPr>
      <w:r>
        <w:rPr>
          <w:lang w:val="en-CA"/>
        </w:rPr>
        <w:t>Students in MOE-funded special education schools who are Singapore Citizens will benefit from Edusave in following ways:</w:t>
      </w:r>
    </w:p>
    <w:p w:rsidR="00E656B3" w:rsidRDefault="00416190">
      <w:pPr>
        <w:pStyle w:val="Bullet"/>
        <w:rPr>
          <w:lang w:val="en-CA"/>
        </w:rPr>
      </w:pPr>
      <w:r>
        <w:rPr>
          <w:lang w:val="en-CA"/>
        </w:rPr>
        <w:t xml:space="preserve">Edusave Pupils Fund </w:t>
      </w:r>
    </w:p>
    <w:p w:rsidR="00E656B3" w:rsidRDefault="00416190">
      <w:pPr>
        <w:pStyle w:val="Bullet"/>
        <w:rPr>
          <w:lang w:val="en-CA"/>
        </w:rPr>
      </w:pPr>
      <w:r>
        <w:rPr>
          <w:lang w:val="en-CA"/>
        </w:rPr>
        <w:t xml:space="preserve">Edusave Grants </w:t>
      </w:r>
    </w:p>
    <w:p w:rsidR="00E656B3" w:rsidRDefault="00416190">
      <w:pPr>
        <w:pStyle w:val="Bullet"/>
        <w:rPr>
          <w:lang w:val="en-CA"/>
        </w:rPr>
      </w:pPr>
      <w:r>
        <w:rPr>
          <w:lang w:val="en-CA"/>
        </w:rPr>
        <w:t xml:space="preserve">Opportunity Fund Grants </w:t>
      </w:r>
    </w:p>
    <w:p w:rsidR="00E656B3" w:rsidRDefault="00416190">
      <w:pPr>
        <w:pStyle w:val="Bulletlast"/>
        <w:spacing w:before="0" w:after="360"/>
        <w:rPr>
          <w:lang w:val="en-CA"/>
        </w:rPr>
      </w:pPr>
      <w:r>
        <w:rPr>
          <w:lang w:val="en-CA"/>
        </w:rPr>
        <w:t>School-based Achievement Awards for Special Education Schools</w:t>
      </w:r>
    </w:p>
    <w:p w:rsidR="00E656B3" w:rsidRDefault="00416190">
      <w:pPr>
        <w:pStyle w:val="Heading5"/>
        <w:ind w:left="0" w:firstLine="0"/>
        <w:rPr>
          <w:lang w:val="en-CA"/>
        </w:rPr>
      </w:pPr>
      <w:r>
        <w:rPr>
          <w:lang w:val="en-CA"/>
        </w:rPr>
        <w:t>Edusave Pupils Fund</w:t>
      </w:r>
    </w:p>
    <w:p w:rsidR="00E656B3" w:rsidRDefault="00416190">
      <w:pPr>
        <w:spacing w:after="360"/>
        <w:jc w:val="both"/>
        <w:rPr>
          <w:lang w:val="en-CA"/>
        </w:rPr>
      </w:pPr>
      <w:r>
        <w:rPr>
          <w:lang w:val="en-CA"/>
        </w:rPr>
        <w:t xml:space="preserve">Each SPED student who is a Singapore citizen will be given an Edusave account and receive a yearly contribution </w:t>
      </w:r>
      <w:r>
        <w:rPr>
          <w:lang w:val="en-CA"/>
        </w:rPr>
        <w:t>from the Government’s Edusave Pupils Fund. The Government contributes $200 to the Edusave account of each eligible SPED student. For SPED students pursuing mainstream secondary education and vocational certification programs, the Government contributes $24</w:t>
      </w:r>
      <w:r>
        <w:rPr>
          <w:lang w:val="en-CA"/>
        </w:rPr>
        <w:t>0 to the Edusave account of each eligible student.</w:t>
      </w:r>
    </w:p>
    <w:p w:rsidR="00E656B3" w:rsidRDefault="00416190">
      <w:pPr>
        <w:pStyle w:val="Heading5"/>
        <w:ind w:left="0" w:firstLine="0"/>
        <w:rPr>
          <w:lang w:val="en-CA"/>
        </w:rPr>
      </w:pPr>
      <w:r>
        <w:rPr>
          <w:lang w:val="en-CA"/>
        </w:rPr>
        <w:t>Edusave Grants</w:t>
      </w:r>
    </w:p>
    <w:p w:rsidR="00E656B3" w:rsidRDefault="00416190">
      <w:pPr>
        <w:spacing w:after="360"/>
        <w:jc w:val="both"/>
        <w:rPr>
          <w:lang w:val="en-CA"/>
        </w:rPr>
      </w:pPr>
      <w:r>
        <w:rPr>
          <w:lang w:val="en-CA"/>
        </w:rPr>
        <w:t>SPED schools also receive annual Edusave grants. Schools use the grants to organise enrichment programs or purchase additional resources that benefit students.</w:t>
      </w:r>
    </w:p>
    <w:p w:rsidR="00E656B3" w:rsidRDefault="00416190">
      <w:pPr>
        <w:pStyle w:val="Heading5"/>
        <w:ind w:left="0" w:firstLine="0"/>
        <w:rPr>
          <w:lang w:val="en-CA"/>
        </w:rPr>
      </w:pPr>
      <w:r>
        <w:rPr>
          <w:lang w:val="en-CA"/>
        </w:rPr>
        <w:t>Opportunity Fund Grants</w:t>
      </w:r>
    </w:p>
    <w:p w:rsidR="00E656B3" w:rsidRDefault="00416190">
      <w:pPr>
        <w:spacing w:after="600"/>
        <w:jc w:val="both"/>
        <w:rPr>
          <w:lang w:val="en-CA"/>
        </w:rPr>
      </w:pPr>
      <w:r>
        <w:rPr>
          <w:lang w:val="en-CA"/>
        </w:rPr>
        <w:t>Opport</w:t>
      </w:r>
      <w:r>
        <w:rPr>
          <w:lang w:val="en-CA"/>
        </w:rPr>
        <w:t>unity Fund grants are given to SPED schools. The grants are to be used to level up co-curricular development opportunities for Singaporean students from lower income households so that these students can access learning opportunities that they would otherw</w:t>
      </w:r>
      <w:r>
        <w:rPr>
          <w:lang w:val="en-CA"/>
        </w:rPr>
        <w:t>ise miss due to family circumstances.</w:t>
      </w:r>
    </w:p>
    <w:p w:rsidR="00E656B3" w:rsidRDefault="00416190">
      <w:pPr>
        <w:pStyle w:val="Heading5"/>
        <w:spacing w:after="400"/>
        <w:ind w:left="0" w:firstLine="0"/>
        <w:rPr>
          <w:lang w:val="en-CA"/>
        </w:rPr>
      </w:pPr>
      <w:r>
        <w:rPr>
          <w:lang w:val="en-CA"/>
        </w:rPr>
        <w:lastRenderedPageBreak/>
        <w:t>School-based Achievement Awards for Special Education Schools (SAASPED)</w:t>
      </w:r>
    </w:p>
    <w:p w:rsidR="00E656B3" w:rsidRDefault="00416190">
      <w:pPr>
        <w:spacing w:after="360"/>
        <w:jc w:val="both"/>
        <w:rPr>
          <w:lang w:val="en-CA"/>
        </w:rPr>
      </w:pPr>
      <w:r>
        <w:rPr>
          <w:lang w:val="en-CA"/>
        </w:rPr>
        <w:t>SAASPED is awarded to eligible SPED students according to criteria set up by individual SPED schools, and serves to recognise the achievements and</w:t>
      </w:r>
      <w:r>
        <w:rPr>
          <w:lang w:val="en-CA"/>
        </w:rPr>
        <w:t xml:space="preserve"> progress of SPED students. SAASPED is funded from the Edusave Endowment Fund.</w:t>
      </w:r>
    </w:p>
    <w:p w:rsidR="00E656B3" w:rsidRDefault="00416190">
      <w:pPr>
        <w:pStyle w:val="Heading5"/>
        <w:spacing w:after="400"/>
        <w:ind w:left="0" w:firstLine="0"/>
        <w:rPr>
          <w:lang w:val="en-CA"/>
        </w:rPr>
      </w:pPr>
      <w:r>
        <w:rPr>
          <w:lang w:val="en-CA"/>
        </w:rPr>
        <w:t>Assistive Technology Fund (ATF)</w:t>
      </w:r>
      <w:r>
        <w:rPr>
          <w:vertAlign w:val="superscript"/>
          <w:lang w:val="en-CA"/>
        </w:rPr>
        <w:footnoteReference w:id="339"/>
      </w:r>
    </w:p>
    <w:p w:rsidR="00E656B3" w:rsidRDefault="00416190">
      <w:pPr>
        <w:jc w:val="both"/>
        <w:rPr>
          <w:lang w:val="en-CA"/>
        </w:rPr>
      </w:pPr>
      <w:r>
        <w:rPr>
          <w:lang w:val="en-CA"/>
        </w:rPr>
        <w:t>People with disabilities who need help paying for hearing aids, braille laptops or other assistive technology devices can apply for a subsidy to</w:t>
      </w:r>
      <w:r>
        <w:rPr>
          <w:lang w:val="en-CA"/>
        </w:rPr>
        <w:t xml:space="preserve"> buy one to pursue special education (SPED), mainstream education or open employment.</w:t>
      </w:r>
    </w:p>
    <w:p w:rsidR="00E656B3" w:rsidRDefault="00E656B3">
      <w:pPr>
        <w:jc w:val="both"/>
        <w:rPr>
          <w:lang w:val="en-CA"/>
        </w:rPr>
      </w:pPr>
    </w:p>
    <w:p w:rsidR="00E656B3" w:rsidRDefault="00416190">
      <w:pPr>
        <w:jc w:val="both"/>
        <w:rPr>
          <w:lang w:val="en-CA"/>
        </w:rPr>
      </w:pPr>
      <w:r>
        <w:rPr>
          <w:lang w:val="en-CA"/>
        </w:rPr>
        <w:t>ATF subsidizes the cost of assistive technology devices (e.g. hearing aids and braille laptops) that help persons with disabilities pursue special education (SPED), main</w:t>
      </w:r>
      <w:r>
        <w:rPr>
          <w:lang w:val="en-CA"/>
        </w:rPr>
        <w:t>stream education or open employment.</w:t>
      </w:r>
    </w:p>
    <w:p w:rsidR="00E656B3" w:rsidRDefault="00E656B3">
      <w:pPr>
        <w:jc w:val="both"/>
        <w:rPr>
          <w:lang w:val="en-CA"/>
        </w:rPr>
      </w:pPr>
    </w:p>
    <w:p w:rsidR="00E656B3" w:rsidRDefault="00416190">
      <w:pPr>
        <w:spacing w:after="360"/>
        <w:jc w:val="both"/>
        <w:rPr>
          <w:lang w:val="en-CA"/>
        </w:rPr>
      </w:pPr>
      <w:r>
        <w:rPr>
          <w:lang w:val="en-CA"/>
        </w:rPr>
        <w:t>With effect from June 2012, the ATF subsidy quantum has been doubled to $20,000 per individual, and the Fund now extends to students in Special Education (SPED) schools.</w:t>
      </w:r>
    </w:p>
    <w:p w:rsidR="00E656B3" w:rsidRDefault="00416190">
      <w:pPr>
        <w:pStyle w:val="Heading5"/>
        <w:spacing w:after="400"/>
        <w:ind w:left="0" w:firstLine="0"/>
        <w:rPr>
          <w:lang w:val="en-CA"/>
        </w:rPr>
      </w:pPr>
      <w:r>
        <w:rPr>
          <w:lang w:val="en-CA"/>
        </w:rPr>
        <w:t>Funding scheme to help those with disabilities t</w:t>
      </w:r>
      <w:r>
        <w:rPr>
          <w:lang w:val="en-CA"/>
        </w:rPr>
        <w:t>o be extended to all ages, for all uses</w:t>
      </w:r>
      <w:r>
        <w:rPr>
          <w:vertAlign w:val="superscript"/>
          <w:lang w:val="en-CA"/>
        </w:rPr>
        <w:footnoteReference w:id="340"/>
      </w:r>
    </w:p>
    <w:p w:rsidR="00E656B3" w:rsidRDefault="00416190">
      <w:pPr>
        <w:jc w:val="both"/>
        <w:rPr>
          <w:lang w:val="en-CA"/>
        </w:rPr>
      </w:pPr>
      <w:r>
        <w:rPr>
          <w:lang w:val="en-CA"/>
        </w:rPr>
        <w:t>A funding scheme to help people with disabilities pay less for assistive technology devices will be enhanced in August 2015, Deputy Prime Minister Tharman Shanmugaratnam announced on March 17, 2015.</w:t>
      </w:r>
    </w:p>
    <w:p w:rsidR="00E656B3" w:rsidRDefault="00E656B3">
      <w:pPr>
        <w:jc w:val="both"/>
        <w:rPr>
          <w:lang w:val="en-CA"/>
        </w:rPr>
      </w:pPr>
    </w:p>
    <w:p w:rsidR="00E656B3" w:rsidRDefault="00416190">
      <w:pPr>
        <w:jc w:val="both"/>
        <w:rPr>
          <w:lang w:val="en-CA"/>
        </w:rPr>
      </w:pPr>
      <w:r>
        <w:rPr>
          <w:lang w:val="en-CA"/>
        </w:rPr>
        <w:t>The Assistive T</w:t>
      </w:r>
      <w:r>
        <w:rPr>
          <w:lang w:val="en-CA"/>
        </w:rPr>
        <w:t>echnology Fund (ATF) is currently only for disabled students and workers to buy assistive technology devices, such as Braille typewriters, for use at school or in the workplace.</w:t>
      </w:r>
    </w:p>
    <w:p w:rsidR="00E656B3" w:rsidRDefault="00E656B3">
      <w:pPr>
        <w:jc w:val="both"/>
        <w:rPr>
          <w:lang w:val="en-CA"/>
        </w:rPr>
      </w:pPr>
    </w:p>
    <w:p w:rsidR="00E656B3" w:rsidRDefault="00416190">
      <w:pPr>
        <w:jc w:val="both"/>
        <w:rPr>
          <w:lang w:val="en-CA"/>
        </w:rPr>
      </w:pPr>
      <w:r>
        <w:rPr>
          <w:lang w:val="en-CA"/>
        </w:rPr>
        <w:t>The fund will be extended to help people with disabilities of all ages and fo</w:t>
      </w:r>
      <w:r>
        <w:rPr>
          <w:lang w:val="en-CA"/>
        </w:rPr>
        <w:t>r all uses, including those buying devices for daily living, and those who may be in therapy and not working.</w:t>
      </w:r>
    </w:p>
    <w:p w:rsidR="00E656B3" w:rsidRDefault="00E656B3">
      <w:pPr>
        <w:jc w:val="both"/>
        <w:rPr>
          <w:lang w:val="en-CA"/>
        </w:rPr>
      </w:pPr>
    </w:p>
    <w:p w:rsidR="00E656B3" w:rsidRDefault="00416190">
      <w:pPr>
        <w:jc w:val="both"/>
        <w:rPr>
          <w:lang w:val="en-CA"/>
        </w:rPr>
      </w:pPr>
      <w:r>
        <w:rPr>
          <w:lang w:val="en-CA"/>
        </w:rPr>
        <w:t>To help more middle-income families benefit, the monthly per capita income cap for eligibility will also be raised from $1,500 to $1,800.</w:t>
      </w:r>
    </w:p>
    <w:p w:rsidR="00E656B3" w:rsidRDefault="00E656B3">
      <w:pPr>
        <w:jc w:val="both"/>
        <w:rPr>
          <w:lang w:val="en-CA"/>
        </w:rPr>
      </w:pPr>
    </w:p>
    <w:p w:rsidR="00E656B3" w:rsidRDefault="00416190">
      <w:pPr>
        <w:jc w:val="both"/>
        <w:rPr>
          <w:lang w:val="en-CA"/>
        </w:rPr>
      </w:pPr>
      <w:r>
        <w:rPr>
          <w:lang w:val="en-CA"/>
        </w:rPr>
        <w:t>In add</w:t>
      </w:r>
      <w:r>
        <w:rPr>
          <w:lang w:val="en-CA"/>
        </w:rPr>
        <w:t>ition, each beneficiary can benefit from more subsidies under the fund. An ATF beneficiary will be able to receive up to $40,000 of subsidies in his lifetime, double the current $20,000 cap.</w:t>
      </w:r>
    </w:p>
    <w:p w:rsidR="00E656B3" w:rsidRDefault="00E656B3">
      <w:pPr>
        <w:jc w:val="both"/>
        <w:rPr>
          <w:lang w:val="en-CA"/>
        </w:rPr>
      </w:pPr>
    </w:p>
    <w:p w:rsidR="00E656B3" w:rsidRDefault="00416190">
      <w:pPr>
        <w:jc w:val="both"/>
        <w:rPr>
          <w:lang w:val="en-CA"/>
        </w:rPr>
      </w:pPr>
      <w:r>
        <w:rPr>
          <w:lang w:val="en-CA"/>
        </w:rPr>
        <w:t>Mr. Tharman, who is also Finance Minister, said the lifetime cap</w:t>
      </w:r>
      <w:r>
        <w:rPr>
          <w:lang w:val="en-CA"/>
        </w:rPr>
        <w:t xml:space="preserve"> would be increased, as people may need more money to replace their assistive devices. Their needs for assistive technology devices may also change as they move across different life stages, from education to employment and retirement.</w:t>
      </w:r>
    </w:p>
    <w:p w:rsidR="00E656B3" w:rsidRDefault="00E656B3">
      <w:pPr>
        <w:jc w:val="both"/>
        <w:rPr>
          <w:lang w:val="en-CA"/>
        </w:rPr>
      </w:pPr>
    </w:p>
    <w:p w:rsidR="00E656B3" w:rsidRDefault="00416190">
      <w:pPr>
        <w:jc w:val="both"/>
        <w:rPr>
          <w:lang w:val="en-CA"/>
        </w:rPr>
      </w:pPr>
      <w:r>
        <w:rPr>
          <w:lang w:val="en-CA"/>
        </w:rPr>
        <w:t xml:space="preserve">He announced these </w:t>
      </w:r>
      <w:r>
        <w:rPr>
          <w:lang w:val="en-CA"/>
        </w:rPr>
        <w:t>changes at a charity dinner to mark the 63rd anniversary of the Singapore Association of the Visually Handicapped (SAVH). All the enhancements will take effect from August.</w:t>
      </w:r>
    </w:p>
    <w:p w:rsidR="00E656B3" w:rsidRDefault="00E656B3">
      <w:pPr>
        <w:jc w:val="both"/>
        <w:rPr>
          <w:lang w:val="en-CA"/>
        </w:rPr>
      </w:pPr>
    </w:p>
    <w:p w:rsidR="00E656B3" w:rsidRDefault="00416190">
      <w:pPr>
        <w:jc w:val="both"/>
        <w:rPr>
          <w:lang w:val="en-CA"/>
        </w:rPr>
      </w:pPr>
      <w:r>
        <w:rPr>
          <w:lang w:val="en-CA"/>
        </w:rPr>
        <w:t xml:space="preserve">With these enhancements, the number of ATF beneficiaries is expected to double to </w:t>
      </w:r>
      <w:r>
        <w:rPr>
          <w:lang w:val="en-CA"/>
        </w:rPr>
        <w:t>400 each year.</w:t>
      </w:r>
    </w:p>
    <w:p w:rsidR="00E656B3" w:rsidRDefault="00416190">
      <w:pPr>
        <w:pStyle w:val="Heading3"/>
        <w:spacing w:after="360"/>
        <w:rPr>
          <w:lang w:val="en-CA"/>
        </w:rPr>
      </w:pPr>
      <w:bookmarkStart w:id="175" w:name="_Toc417500974"/>
      <w:bookmarkStart w:id="176" w:name="_Toc418855503"/>
      <w:bookmarkStart w:id="177" w:name="_Toc421804535"/>
      <w:bookmarkStart w:id="178" w:name="_Toc423511881"/>
      <w:r>
        <w:rPr>
          <w:lang w:val="en-CA"/>
        </w:rPr>
        <w:lastRenderedPageBreak/>
        <w:t>Spain</w:t>
      </w:r>
      <w:bookmarkEnd w:id="175"/>
      <w:bookmarkEnd w:id="176"/>
      <w:bookmarkEnd w:id="177"/>
      <w:bookmarkEnd w:id="178"/>
    </w:p>
    <w:p w:rsidR="00E656B3" w:rsidRDefault="00416190">
      <w:pPr>
        <w:pStyle w:val="Heading4"/>
        <w:spacing w:before="0" w:after="500"/>
        <w:rPr>
          <w:lang w:val="en-CA"/>
        </w:rPr>
      </w:pPr>
      <w:bookmarkStart w:id="179" w:name="_Toc417500975"/>
      <w:r>
        <w:rPr>
          <w:lang w:val="en-CA"/>
        </w:rPr>
        <w:t xml:space="preserve">Regulations </w:t>
      </w:r>
      <w:bookmarkEnd w:id="179"/>
    </w:p>
    <w:p w:rsidR="00E656B3" w:rsidRDefault="00416190">
      <w:pPr>
        <w:jc w:val="both"/>
        <w:rPr>
          <w:lang w:val="en-CA"/>
        </w:rPr>
      </w:pPr>
      <w:r>
        <w:rPr>
          <w:lang w:val="en-CA"/>
        </w:rPr>
        <w:t xml:space="preserve">The legislative framework governing and guiding the Spanish education system comprises the Spanish Constitution (1978), the Organic Act on the Right to Education (LODE, 1978), the Organic Act on Education (LOE, 2006) and </w:t>
      </w:r>
      <w:r>
        <w:rPr>
          <w:lang w:val="en-CA"/>
        </w:rPr>
        <w:t>the Act on the Improvement of the Quality of Education 8/2013 of 9 December (LOMCE, 2013) which develops the principles and rights established in it.</w:t>
      </w:r>
    </w:p>
    <w:p w:rsidR="00E656B3" w:rsidRDefault="00E656B3">
      <w:pPr>
        <w:jc w:val="both"/>
        <w:rPr>
          <w:lang w:val="en-CA"/>
        </w:rPr>
      </w:pPr>
    </w:p>
    <w:p w:rsidR="00E656B3" w:rsidRDefault="00416190">
      <w:pPr>
        <w:jc w:val="both"/>
        <w:rPr>
          <w:lang w:val="en-CA"/>
        </w:rPr>
      </w:pPr>
      <w:r>
        <w:rPr>
          <w:lang w:val="en-CA"/>
        </w:rPr>
        <w:t>The Spanish education system set up in accordance with the values of the Constitution and based on respec</w:t>
      </w:r>
      <w:r>
        <w:rPr>
          <w:lang w:val="en-CA"/>
        </w:rPr>
        <w:t>t for the rights and liberties recognised therein. The constitution is based on following principal for students with special educational needs:</w:t>
      </w:r>
    </w:p>
    <w:p w:rsidR="00E656B3" w:rsidRDefault="00E656B3">
      <w:pPr>
        <w:jc w:val="both"/>
        <w:rPr>
          <w:lang w:val="en-CA"/>
        </w:rPr>
      </w:pPr>
    </w:p>
    <w:p w:rsidR="00E656B3" w:rsidRDefault="00416190">
      <w:pPr>
        <w:jc w:val="both"/>
        <w:rPr>
          <w:lang w:val="en-CA"/>
        </w:rPr>
      </w:pPr>
      <w:r>
        <w:rPr>
          <w:lang w:val="en-CA"/>
        </w:rPr>
        <w:t>“Equity that guarantees equal opportunities for full personal development through education, inclusion, rights</w:t>
      </w:r>
      <w:r>
        <w:rPr>
          <w:lang w:val="en-CA"/>
        </w:rPr>
        <w:t xml:space="preserve"> and equality of opportunities that helps to overcome any kind of discrimination and universal access to education that acts as a compensating factor for personal, cultural, economic and social inequalities, with special emphasis on those derived from disa</w:t>
      </w:r>
      <w:r>
        <w:rPr>
          <w:lang w:val="en-CA"/>
        </w:rPr>
        <w:t>bilities.”</w:t>
      </w:r>
    </w:p>
    <w:p w:rsidR="00E656B3" w:rsidRDefault="00E656B3">
      <w:pPr>
        <w:jc w:val="both"/>
        <w:rPr>
          <w:lang w:val="en-CA"/>
        </w:rPr>
      </w:pPr>
    </w:p>
    <w:p w:rsidR="00E656B3" w:rsidRDefault="00416190">
      <w:pPr>
        <w:jc w:val="both"/>
        <w:rPr>
          <w:lang w:val="en-CA"/>
        </w:rPr>
      </w:pPr>
      <w:r>
        <w:rPr>
          <w:lang w:val="en-CA"/>
        </w:rPr>
        <w:t>Provisions for students with special educational needs are governed by principles of normalisation and inclusion and ensure non-discrimination and real equality in access to the education system and continued attendance, allowing flexibility in</w:t>
      </w:r>
      <w:r>
        <w:rPr>
          <w:lang w:val="en-CA"/>
        </w:rPr>
        <w:t xml:space="preserve"> the different stages of their education when necessary. The schooling of these students in special education schools or units, which may be extended to the age of 21, will only take place when their needs cannot be met by the special needs provisions avai</w:t>
      </w:r>
      <w:r>
        <w:rPr>
          <w:lang w:val="en-CA"/>
        </w:rPr>
        <w:t>lable in mainstream schools.</w:t>
      </w:r>
    </w:p>
    <w:p w:rsidR="00E656B3" w:rsidRDefault="00E656B3">
      <w:pPr>
        <w:jc w:val="both"/>
        <w:rPr>
          <w:lang w:val="en-CA"/>
        </w:rPr>
      </w:pPr>
    </w:p>
    <w:p w:rsidR="00E656B3" w:rsidRDefault="00416190">
      <w:pPr>
        <w:spacing w:after="360"/>
        <w:jc w:val="both"/>
        <w:rPr>
          <w:lang w:val="en-CA"/>
        </w:rPr>
      </w:pPr>
      <w:r>
        <w:rPr>
          <w:lang w:val="en-CA"/>
        </w:rPr>
        <w:t>Royal Decree 696/1995, of 28 April (updated with Royal Decree 1/2013, of 29 November, chapter IV), arranges the education of pupils with special educational needs and establishes the conditions for educational provision for th</w:t>
      </w:r>
      <w:r>
        <w:rPr>
          <w:lang w:val="en-CA"/>
        </w:rPr>
        <w:t>is population. These pupils are educated in mainstream schools and with mainstream curricula; only when it is objectively established that the needs of these pupils cannot be properly met in a mainstream school, is a proposal made for them to be educated i</w:t>
      </w:r>
      <w:r>
        <w:rPr>
          <w:lang w:val="en-CA"/>
        </w:rPr>
        <w:t>n special schools.</w:t>
      </w:r>
      <w:r>
        <w:rPr>
          <w:vertAlign w:val="superscript"/>
          <w:lang w:val="en-CA"/>
        </w:rPr>
        <w:footnoteReference w:id="341"/>
      </w:r>
    </w:p>
    <w:p w:rsidR="00E656B3" w:rsidRDefault="00416190">
      <w:pPr>
        <w:pStyle w:val="Heading5"/>
        <w:rPr>
          <w:lang w:val="en-CA"/>
        </w:rPr>
      </w:pPr>
      <w:r>
        <w:rPr>
          <w:lang w:val="en-CA"/>
        </w:rPr>
        <w:t>Financing</w:t>
      </w:r>
    </w:p>
    <w:p w:rsidR="00E656B3" w:rsidRDefault="00416190">
      <w:pPr>
        <w:jc w:val="both"/>
        <w:rPr>
          <w:lang w:val="en-CA"/>
        </w:rPr>
      </w:pPr>
      <w:r>
        <w:rPr>
          <w:lang w:val="en-CA"/>
        </w:rPr>
        <w:t>The Budget for Special Education covers the following items:</w:t>
      </w:r>
    </w:p>
    <w:p w:rsidR="00E656B3" w:rsidRDefault="00416190">
      <w:pPr>
        <w:pStyle w:val="Bullet"/>
        <w:rPr>
          <w:lang w:val="en-CA"/>
        </w:rPr>
      </w:pPr>
      <w:r>
        <w:rPr>
          <w:lang w:val="en-CA"/>
        </w:rPr>
        <w:t>Staff expenses</w:t>
      </w:r>
    </w:p>
    <w:p w:rsidR="00E656B3" w:rsidRDefault="00416190">
      <w:pPr>
        <w:pStyle w:val="Bullet"/>
        <w:rPr>
          <w:lang w:val="en-CA"/>
        </w:rPr>
      </w:pPr>
      <w:r>
        <w:rPr>
          <w:lang w:val="en-CA"/>
        </w:rPr>
        <w:t>Operational expenses</w:t>
      </w:r>
    </w:p>
    <w:p w:rsidR="00E656B3" w:rsidRDefault="00416190">
      <w:pPr>
        <w:pStyle w:val="Bullet"/>
        <w:rPr>
          <w:lang w:val="en-CA"/>
        </w:rPr>
      </w:pPr>
      <w:r>
        <w:rPr>
          <w:lang w:val="en-CA"/>
        </w:rPr>
        <w:t>Furniture and inventoried equipment expenses</w:t>
      </w:r>
    </w:p>
    <w:p w:rsidR="00E656B3" w:rsidRDefault="00416190">
      <w:pPr>
        <w:pStyle w:val="Bullet"/>
        <w:rPr>
          <w:lang w:val="en-CA"/>
        </w:rPr>
      </w:pPr>
      <w:r>
        <w:rPr>
          <w:lang w:val="en-CA"/>
        </w:rPr>
        <w:t>Expenses for alterations</w:t>
      </w:r>
    </w:p>
    <w:p w:rsidR="00E656B3" w:rsidRDefault="00416190">
      <w:pPr>
        <w:pStyle w:val="Bullet"/>
        <w:rPr>
          <w:lang w:val="en-CA"/>
        </w:rPr>
      </w:pPr>
      <w:r>
        <w:rPr>
          <w:lang w:val="en-CA"/>
        </w:rPr>
        <w:t>Grants to non-governmental organizations</w:t>
      </w:r>
    </w:p>
    <w:p w:rsidR="00E656B3" w:rsidRDefault="00416190">
      <w:pPr>
        <w:pStyle w:val="Bullet"/>
        <w:rPr>
          <w:lang w:val="en-CA"/>
        </w:rPr>
      </w:pPr>
      <w:r>
        <w:rPr>
          <w:lang w:val="en-CA"/>
        </w:rPr>
        <w:t xml:space="preserve">Grants to private </w:t>
      </w:r>
      <w:r>
        <w:rPr>
          <w:lang w:val="en-CA"/>
        </w:rPr>
        <w:t>schools with an educational co-operation with the Ministry</w:t>
      </w:r>
    </w:p>
    <w:p w:rsidR="00E656B3" w:rsidRDefault="00416190">
      <w:pPr>
        <w:pStyle w:val="Bullet"/>
        <w:rPr>
          <w:lang w:val="en-CA"/>
        </w:rPr>
      </w:pPr>
      <w:r>
        <w:rPr>
          <w:lang w:val="en-CA"/>
        </w:rPr>
        <w:t>School canteens</w:t>
      </w:r>
    </w:p>
    <w:p w:rsidR="00E656B3" w:rsidRDefault="00416190">
      <w:pPr>
        <w:pStyle w:val="Bullet"/>
        <w:rPr>
          <w:lang w:val="en-CA"/>
        </w:rPr>
      </w:pPr>
      <w:r>
        <w:rPr>
          <w:lang w:val="en-CA"/>
        </w:rPr>
        <w:t>Hostels located inside schools</w:t>
      </w:r>
    </w:p>
    <w:p w:rsidR="00E656B3" w:rsidRDefault="00416190">
      <w:pPr>
        <w:pStyle w:val="Bullet"/>
        <w:rPr>
          <w:lang w:val="en-CA"/>
        </w:rPr>
      </w:pPr>
      <w:r>
        <w:rPr>
          <w:lang w:val="en-CA"/>
        </w:rPr>
        <w:t>Financial support for mainstream schools with integration of pupils with special educational needs</w:t>
      </w:r>
    </w:p>
    <w:p w:rsidR="00E656B3" w:rsidRDefault="00416190">
      <w:pPr>
        <w:pStyle w:val="Bullet"/>
        <w:rPr>
          <w:lang w:val="en-CA"/>
        </w:rPr>
      </w:pPr>
      <w:r>
        <w:rPr>
          <w:lang w:val="en-CA"/>
        </w:rPr>
        <w:lastRenderedPageBreak/>
        <w:t>School transportation</w:t>
      </w:r>
    </w:p>
    <w:p w:rsidR="00E656B3" w:rsidRDefault="00416190">
      <w:pPr>
        <w:pStyle w:val="Bullet"/>
        <w:rPr>
          <w:lang w:val="en-CA"/>
        </w:rPr>
      </w:pPr>
      <w:r>
        <w:rPr>
          <w:lang w:val="en-CA"/>
        </w:rPr>
        <w:t>New building improvement</w:t>
      </w:r>
    </w:p>
    <w:p w:rsidR="00E656B3" w:rsidRDefault="00416190">
      <w:pPr>
        <w:pStyle w:val="Bulletlast"/>
        <w:rPr>
          <w:lang w:val="en-CA"/>
        </w:rPr>
      </w:pPr>
      <w:r>
        <w:rPr>
          <w:lang w:val="en-CA"/>
        </w:rPr>
        <w:t>Remo</w:t>
      </w:r>
      <w:r>
        <w:rPr>
          <w:lang w:val="en-CA"/>
        </w:rPr>
        <w:t>ving physical architectural barriers.</w:t>
      </w:r>
      <w:r>
        <w:rPr>
          <w:vertAlign w:val="superscript"/>
          <w:lang w:val="en-CA"/>
        </w:rPr>
        <w:t xml:space="preserve"> </w:t>
      </w:r>
    </w:p>
    <w:p w:rsidR="00E656B3" w:rsidRDefault="00416190">
      <w:pPr>
        <w:spacing w:after="360"/>
        <w:jc w:val="both"/>
        <w:rPr>
          <w:lang w:val="en-CA"/>
        </w:rPr>
      </w:pPr>
      <w:r>
        <w:rPr>
          <w:lang w:val="en-CA"/>
        </w:rPr>
        <w:t>The autonomous communities finance special education in a similar way.</w:t>
      </w:r>
      <w:r>
        <w:rPr>
          <w:vertAlign w:val="superscript"/>
          <w:lang w:val="en-CA"/>
        </w:rPr>
        <w:t xml:space="preserve"> </w:t>
      </w:r>
      <w:r>
        <w:rPr>
          <w:vertAlign w:val="superscript"/>
          <w:lang w:val="en-CA"/>
        </w:rPr>
        <w:footnoteReference w:id="342"/>
      </w:r>
    </w:p>
    <w:p w:rsidR="00E656B3" w:rsidRDefault="00416190">
      <w:pPr>
        <w:pStyle w:val="Heading5"/>
        <w:tabs>
          <w:tab w:val="clear" w:pos="1134"/>
        </w:tabs>
        <w:ind w:left="0" w:firstLine="0"/>
        <w:rPr>
          <w:lang w:val="en-CA"/>
        </w:rPr>
      </w:pPr>
      <w:r>
        <w:rPr>
          <w:lang w:val="en-CA"/>
        </w:rPr>
        <w:t>The Act on the Improvement of the Quality of Education (LOMCE, 2013)</w:t>
      </w:r>
    </w:p>
    <w:p w:rsidR="00E656B3" w:rsidRDefault="00416190">
      <w:pPr>
        <w:jc w:val="both"/>
        <w:rPr>
          <w:lang w:val="en-CA"/>
        </w:rPr>
      </w:pPr>
      <w:r>
        <w:rPr>
          <w:lang w:val="en-CA"/>
        </w:rPr>
        <w:t xml:space="preserve">As with the </w:t>
      </w:r>
      <w:r>
        <w:rPr>
          <w:i/>
          <w:lang w:val="en-CA"/>
        </w:rPr>
        <w:t>Organic Act on Education</w:t>
      </w:r>
      <w:r>
        <w:rPr>
          <w:lang w:val="en-CA"/>
        </w:rPr>
        <w:t xml:space="preserve"> (LOE), the Act on the Improvement of the Quality of Education (LOMCE, 2013) focuses attention on those students with specific educational support needs. This concept covers students who require additional educational support because of special educational</w:t>
      </w:r>
      <w:r>
        <w:rPr>
          <w:lang w:val="en-CA"/>
        </w:rPr>
        <w:t xml:space="preserve"> needs, specific learning difficulties, attention deficit hyperactivity disorder, high intellectual capacity, late entry to the education system or due to personal conditions or past school records.</w:t>
      </w:r>
    </w:p>
    <w:p w:rsidR="00E656B3" w:rsidRDefault="00E656B3">
      <w:pPr>
        <w:jc w:val="both"/>
        <w:rPr>
          <w:lang w:val="en-CA"/>
        </w:rPr>
      </w:pPr>
    </w:p>
    <w:p w:rsidR="00E656B3" w:rsidRDefault="00416190">
      <w:pPr>
        <w:jc w:val="both"/>
        <w:rPr>
          <w:lang w:val="en-CA"/>
        </w:rPr>
      </w:pPr>
      <w:r>
        <w:rPr>
          <w:lang w:val="en-CA"/>
        </w:rPr>
        <w:t>The LOMCE (2013) regulates and governs special education</w:t>
      </w:r>
      <w:r>
        <w:rPr>
          <w:lang w:val="en-CA"/>
        </w:rPr>
        <w:t xml:space="preserve"> within general education and asserts the incorporation of special education into the mainstream system. It also highlights the concept of special educational needs (SEN). Pupils with SEN can attend mainstream or special education schools. This Act also es</w:t>
      </w:r>
      <w:r>
        <w:rPr>
          <w:lang w:val="en-CA"/>
        </w:rPr>
        <w:t>tablishes that pupils with SEN should attend mainstream schools and programs, by adapting such programs to the individual capacities of each pupil. Their schooling in special education units or establishments, or combined schooling, will only take place wh</w:t>
      </w:r>
      <w:r>
        <w:rPr>
          <w:lang w:val="en-CA"/>
        </w:rPr>
        <w:t>en pupils’ needs cannot be met in mainstream schools. This situation will be periodically revised in order to promote, if possible, increased inclusion.</w:t>
      </w:r>
    </w:p>
    <w:p w:rsidR="00E656B3" w:rsidRDefault="00E656B3">
      <w:pPr>
        <w:jc w:val="both"/>
        <w:rPr>
          <w:lang w:val="en-CA"/>
        </w:rPr>
      </w:pPr>
    </w:p>
    <w:p w:rsidR="00E656B3" w:rsidRDefault="00416190">
      <w:pPr>
        <w:jc w:val="both"/>
        <w:rPr>
          <w:lang w:val="en-CA"/>
        </w:rPr>
      </w:pPr>
      <w:r>
        <w:rPr>
          <w:lang w:val="en-CA"/>
        </w:rPr>
        <w:t xml:space="preserve">According to the LOMCE (2013), special education is understood as a combination of material and human </w:t>
      </w:r>
      <w:r>
        <w:rPr>
          <w:lang w:val="en-CA"/>
        </w:rPr>
        <w:t>resources available to the education system in order to meet the needs (whether temporary or permanent) that pupils may have. In this sense, the education system must have the necessary resources so that pupils with special educational needs may achieve th</w:t>
      </w:r>
      <w:r>
        <w:rPr>
          <w:lang w:val="en-CA"/>
        </w:rPr>
        <w:t>e general goals set for all pupils. The principle of normalisation, with the aim of promoting school inclusion, underlies this Act as well as the Organic Act on Education.</w:t>
      </w:r>
    </w:p>
    <w:p w:rsidR="00E656B3" w:rsidRDefault="00E656B3">
      <w:pPr>
        <w:jc w:val="both"/>
        <w:rPr>
          <w:lang w:val="en-CA"/>
        </w:rPr>
      </w:pPr>
    </w:p>
    <w:p w:rsidR="00E656B3" w:rsidRDefault="00416190">
      <w:pPr>
        <w:jc w:val="both"/>
        <w:rPr>
          <w:lang w:val="en-CA"/>
        </w:rPr>
      </w:pPr>
      <w:r>
        <w:rPr>
          <w:lang w:val="en-CA"/>
        </w:rPr>
        <w:t>The LOMCE stipulates that, in the case of pupils with special educational needs, th</w:t>
      </w:r>
      <w:r>
        <w:rPr>
          <w:lang w:val="en-CA"/>
        </w:rPr>
        <w:t>e identification and evaluation of their needs will be carried out, as early as possible, by teams of professionals with different qualifications, and in the way education administrative authorities determine. These professionals will establish performance</w:t>
      </w:r>
      <w:r>
        <w:rPr>
          <w:lang w:val="en-CA"/>
        </w:rPr>
        <w:t xml:space="preserve"> plans with regard to each pupil’s educational needs. At the end of each year, the evaluation team will assess the extent to which the objectives set out in the plan have been achieved. This will facilitate the introduction of the necessary adaptations and</w:t>
      </w:r>
      <w:r>
        <w:rPr>
          <w:lang w:val="en-CA"/>
        </w:rPr>
        <w:t xml:space="preserve"> changes in the intervention plans, including the most suitable type of schooling according to learners’ educational needs, to facilitate, whenever possible, their access to a better inclusive system.</w:t>
      </w:r>
    </w:p>
    <w:p w:rsidR="00E656B3" w:rsidRDefault="00E656B3">
      <w:pPr>
        <w:jc w:val="both"/>
        <w:rPr>
          <w:lang w:val="en-CA"/>
        </w:rPr>
      </w:pPr>
    </w:p>
    <w:p w:rsidR="00E656B3" w:rsidRDefault="00416190">
      <w:pPr>
        <w:jc w:val="both"/>
        <w:rPr>
          <w:lang w:val="en-CA"/>
        </w:rPr>
      </w:pPr>
      <w:r>
        <w:rPr>
          <w:lang w:val="en-CA"/>
        </w:rPr>
        <w:t>The education administrative authorities are responsib</w:t>
      </w:r>
      <w:r>
        <w:rPr>
          <w:lang w:val="en-CA"/>
        </w:rPr>
        <w:t>le for the early childhood schooling of children with SEN and the development of programs to facilitate schooling in primary and compulsory secondary education mainstream schools.</w:t>
      </w:r>
    </w:p>
    <w:p w:rsidR="00E656B3" w:rsidRDefault="00E656B3">
      <w:pPr>
        <w:jc w:val="both"/>
        <w:rPr>
          <w:lang w:val="en-CA"/>
        </w:rPr>
      </w:pPr>
    </w:p>
    <w:p w:rsidR="00E656B3" w:rsidRDefault="00416190">
      <w:pPr>
        <w:jc w:val="both"/>
        <w:rPr>
          <w:lang w:val="en-CA"/>
        </w:rPr>
      </w:pPr>
      <w:r>
        <w:rPr>
          <w:lang w:val="en-CA"/>
        </w:rPr>
        <w:t>The education administrative authorities are also responsible for the schoo</w:t>
      </w:r>
      <w:r>
        <w:rPr>
          <w:lang w:val="en-CA"/>
        </w:rPr>
        <w:t>ling of learners with SEN after compulsory education, and for making the necessary adaptations of the exams, as stated by law, when required.</w:t>
      </w:r>
      <w:r>
        <w:rPr>
          <w:vertAlign w:val="superscript"/>
          <w:lang w:val="en-CA"/>
        </w:rPr>
        <w:t xml:space="preserve"> </w:t>
      </w:r>
      <w:r>
        <w:rPr>
          <w:vertAlign w:val="superscript"/>
          <w:lang w:val="en-CA"/>
        </w:rPr>
        <w:footnoteReference w:id="343"/>
      </w:r>
    </w:p>
    <w:p w:rsidR="00E656B3" w:rsidRDefault="00416190">
      <w:pPr>
        <w:pStyle w:val="Heading6"/>
        <w:rPr>
          <w:lang w:val="en-CA"/>
        </w:rPr>
      </w:pPr>
      <w:r>
        <w:rPr>
          <w:lang w:val="en-CA"/>
        </w:rPr>
        <w:lastRenderedPageBreak/>
        <w:t>System of special needs education within the education system</w:t>
      </w:r>
    </w:p>
    <w:p w:rsidR="00E656B3" w:rsidRDefault="00416190">
      <w:pPr>
        <w:jc w:val="both"/>
        <w:rPr>
          <w:lang w:val="en-CA"/>
        </w:rPr>
      </w:pPr>
      <w:r>
        <w:rPr>
          <w:lang w:val="en-CA"/>
        </w:rPr>
        <w:t xml:space="preserve">The educational system will arrange the necessary </w:t>
      </w:r>
      <w:r>
        <w:rPr>
          <w:lang w:val="en-CA"/>
        </w:rPr>
        <w:t>resources for pupils with temporary or permanent special educational needs to achieve the objectives established within the general program for all pupils. The public administrations give pupils the necessary support from the beginning of their schooling o</w:t>
      </w:r>
      <w:r>
        <w:rPr>
          <w:lang w:val="en-CA"/>
        </w:rPr>
        <w:t>r as soon as they are diagnosed as having special educational needs. School teaching is adapted to these pupils’ needs. The schools develop the curriculum through didactic plans, which have to take into account the pupils’ needs and characteristics. They a</w:t>
      </w:r>
      <w:r>
        <w:rPr>
          <w:lang w:val="en-CA"/>
        </w:rPr>
        <w:t>lso develop an educational project, where the objectives and the educational priorities are established, along with the implementation procedures. In order to prepare this project, they consider the school characteristics, its environment and the pupils’ e</w:t>
      </w:r>
      <w:r>
        <w:rPr>
          <w:lang w:val="en-CA"/>
        </w:rPr>
        <w:t>ducational needs.</w:t>
      </w:r>
    </w:p>
    <w:p w:rsidR="00E656B3" w:rsidRDefault="00E656B3">
      <w:pPr>
        <w:jc w:val="both"/>
        <w:rPr>
          <w:lang w:val="en-CA"/>
        </w:rPr>
      </w:pPr>
    </w:p>
    <w:p w:rsidR="00E656B3" w:rsidRDefault="00416190">
      <w:pPr>
        <w:jc w:val="both"/>
        <w:rPr>
          <w:lang w:val="en-CA"/>
        </w:rPr>
      </w:pPr>
      <w:r>
        <w:rPr>
          <w:lang w:val="en-CA"/>
        </w:rPr>
        <w:t>The Act on the Improvement of the Quality of Education (LOMCE, 2013) considers four types of specific educational support needs:</w:t>
      </w:r>
    </w:p>
    <w:p w:rsidR="00E656B3" w:rsidRDefault="00E656B3">
      <w:pPr>
        <w:jc w:val="both"/>
        <w:rPr>
          <w:lang w:val="en-CA"/>
        </w:rPr>
      </w:pPr>
    </w:p>
    <w:p w:rsidR="00E656B3" w:rsidRDefault="00416190">
      <w:pPr>
        <w:pStyle w:val="Bullet"/>
        <w:rPr>
          <w:lang w:val="en-CA"/>
        </w:rPr>
      </w:pPr>
      <w:r>
        <w:rPr>
          <w:lang w:val="en-CA"/>
        </w:rPr>
        <w:t>Students with special educational needs</w:t>
      </w:r>
    </w:p>
    <w:p w:rsidR="00E656B3" w:rsidRDefault="00416190">
      <w:pPr>
        <w:pStyle w:val="Bullet"/>
        <w:rPr>
          <w:lang w:val="en-CA"/>
        </w:rPr>
      </w:pPr>
      <w:r>
        <w:rPr>
          <w:lang w:val="en-CA"/>
        </w:rPr>
        <w:t>High-ability students</w:t>
      </w:r>
    </w:p>
    <w:p w:rsidR="00E656B3" w:rsidRDefault="00416190">
      <w:pPr>
        <w:pStyle w:val="Bullet"/>
        <w:rPr>
          <w:lang w:val="en-CA"/>
        </w:rPr>
      </w:pPr>
      <w:r>
        <w:rPr>
          <w:lang w:val="en-CA"/>
        </w:rPr>
        <w:t>Late entries into the Spanish education syste</w:t>
      </w:r>
      <w:r>
        <w:rPr>
          <w:lang w:val="en-CA"/>
        </w:rPr>
        <w:t>m</w:t>
      </w:r>
    </w:p>
    <w:p w:rsidR="00E656B3" w:rsidRDefault="00416190">
      <w:pPr>
        <w:pStyle w:val="Bulletlast"/>
        <w:spacing w:before="0" w:after="360"/>
        <w:rPr>
          <w:lang w:val="en-CA"/>
        </w:rPr>
      </w:pPr>
      <w:r>
        <w:rPr>
          <w:lang w:val="en-CA"/>
        </w:rPr>
        <w:t>Specific learning difficulties.</w:t>
      </w:r>
      <w:r>
        <w:rPr>
          <w:vertAlign w:val="superscript"/>
          <w:lang w:val="en-CA"/>
        </w:rPr>
        <w:t xml:space="preserve"> </w:t>
      </w:r>
      <w:r>
        <w:rPr>
          <w:vertAlign w:val="superscript"/>
          <w:lang w:val="en-CA"/>
        </w:rPr>
        <w:footnoteReference w:id="344"/>
      </w:r>
    </w:p>
    <w:p w:rsidR="00E656B3" w:rsidRDefault="00416190">
      <w:pPr>
        <w:pStyle w:val="Heading6"/>
        <w:rPr>
          <w:lang w:val="en-CA"/>
        </w:rPr>
      </w:pPr>
      <w:r>
        <w:rPr>
          <w:lang w:val="en-CA"/>
        </w:rPr>
        <w:t>UN Convention on the Rights of Persons with Disabilities</w:t>
      </w:r>
    </w:p>
    <w:p w:rsidR="00E656B3" w:rsidRDefault="00416190">
      <w:pPr>
        <w:spacing w:after="360"/>
        <w:jc w:val="both"/>
        <w:rPr>
          <w:lang w:val="en-CA"/>
        </w:rPr>
      </w:pPr>
      <w:r>
        <w:rPr>
          <w:lang w:val="en-CA"/>
        </w:rPr>
        <w:t>Concerning the UN Convention on the Rights of Persons with Disabilities and Article 24 on Education, disabled students should be able to “access an inclusive, qual</w:t>
      </w:r>
      <w:r>
        <w:rPr>
          <w:lang w:val="en-CA"/>
        </w:rPr>
        <w:t>ity and free primary education and secondary education on an equal basis with others in the communities in which they live”. They receive reasonable accommodations and supports. Improvements should be made in order to guarantee that disabled people ‘are ab</w:t>
      </w:r>
      <w:r>
        <w:rPr>
          <w:lang w:val="en-CA"/>
        </w:rPr>
        <w:t>le to access general tertiary education, vocational training, adult education and lifelong learning without discrimination and on an equal basis with others’.</w:t>
      </w:r>
      <w:r>
        <w:rPr>
          <w:vertAlign w:val="superscript"/>
          <w:lang w:val="en-CA"/>
        </w:rPr>
        <w:footnoteReference w:id="345"/>
      </w:r>
    </w:p>
    <w:p w:rsidR="00E656B3" w:rsidRDefault="00416190">
      <w:pPr>
        <w:pStyle w:val="Heading4"/>
        <w:spacing w:before="0" w:after="360"/>
        <w:rPr>
          <w:lang w:val="en-CA"/>
        </w:rPr>
      </w:pPr>
      <w:r>
        <w:rPr>
          <w:lang w:val="en-CA"/>
        </w:rPr>
        <w:t>Government Policies and Programs</w:t>
      </w:r>
    </w:p>
    <w:p w:rsidR="00E656B3" w:rsidRDefault="00416190">
      <w:pPr>
        <w:pStyle w:val="Heading5"/>
        <w:rPr>
          <w:lang w:val="en-CA"/>
        </w:rPr>
      </w:pPr>
      <w:r>
        <w:rPr>
          <w:lang w:val="en-CA"/>
        </w:rPr>
        <w:t>Students with special educational needs</w:t>
      </w:r>
    </w:p>
    <w:p w:rsidR="00E656B3" w:rsidRDefault="00416190">
      <w:pPr>
        <w:jc w:val="both"/>
        <w:rPr>
          <w:lang w:val="en-CA"/>
        </w:rPr>
      </w:pPr>
      <w:r>
        <w:rPr>
          <w:lang w:val="en-CA"/>
        </w:rPr>
        <w:t xml:space="preserve">Students with special </w:t>
      </w:r>
      <w:r>
        <w:rPr>
          <w:lang w:val="en-CA"/>
        </w:rPr>
        <w:t>educational needs refers to those who require certain support and specific educational attention due to disability or serious behavioural disorders, either for a period or throughout all their schooling.</w:t>
      </w:r>
    </w:p>
    <w:p w:rsidR="00E656B3" w:rsidRDefault="00E656B3">
      <w:pPr>
        <w:jc w:val="both"/>
        <w:rPr>
          <w:lang w:val="en-CA"/>
        </w:rPr>
      </w:pPr>
    </w:p>
    <w:p w:rsidR="00E656B3" w:rsidRDefault="00416190">
      <w:pPr>
        <w:jc w:val="both"/>
        <w:rPr>
          <w:lang w:val="en-CA"/>
        </w:rPr>
      </w:pPr>
      <w:r>
        <w:rPr>
          <w:lang w:val="en-CA"/>
        </w:rPr>
        <w:t>These pupils require specialised support in accorda</w:t>
      </w:r>
      <w:r>
        <w:rPr>
          <w:lang w:val="en-CA"/>
        </w:rPr>
        <w:t>nce with non-discrimination and educational normalisation principles, with the purpose of achieving their inclusion. These pupils are schooled in accordance with their characteristics, either integrating them in mainstream groups, in specialised classrooms</w:t>
      </w:r>
      <w:r>
        <w:rPr>
          <w:lang w:val="en-CA"/>
        </w:rPr>
        <w:t xml:space="preserve"> within mainstream schools, or in special education schools, depending on the form determined by the professional teams, taking into account their parents’ and teachers’ opinions. The curriculum foresees many possibilities to adjust to these differences so</w:t>
      </w:r>
      <w:r>
        <w:rPr>
          <w:lang w:val="en-CA"/>
        </w:rPr>
        <w:t xml:space="preserve"> that students may overcome any difficulties </w:t>
      </w:r>
      <w:r>
        <w:rPr>
          <w:lang w:val="en-CA"/>
        </w:rPr>
        <w:lastRenderedPageBreak/>
        <w:t xml:space="preserve">encountered. However, throughout their school career and, perhaps largely , during stages in which studies become progressively more complex, there will be certain students who, for very different reasons, find </w:t>
      </w:r>
      <w:r>
        <w:rPr>
          <w:lang w:val="en-CA"/>
        </w:rPr>
        <w:t>it more difficult to reach the objectives and contents laid down for everyone in the common curriculum. These students will consequently need another type of more specific adjustments.</w:t>
      </w:r>
    </w:p>
    <w:p w:rsidR="00E656B3" w:rsidRDefault="00E656B3">
      <w:pPr>
        <w:jc w:val="both"/>
        <w:rPr>
          <w:lang w:val="en-CA"/>
        </w:rPr>
      </w:pPr>
    </w:p>
    <w:p w:rsidR="00E656B3" w:rsidRDefault="00416190">
      <w:pPr>
        <w:spacing w:after="360"/>
        <w:jc w:val="both"/>
        <w:rPr>
          <w:lang w:val="en-CA"/>
        </w:rPr>
      </w:pPr>
      <w:r>
        <w:rPr>
          <w:lang w:val="en-CA"/>
        </w:rPr>
        <w:t>Among the ordinary measures (offered to all pupils) contemplated by th</w:t>
      </w:r>
      <w:r>
        <w:rPr>
          <w:lang w:val="en-CA"/>
        </w:rPr>
        <w:t>e educational system for attending to diversity, the following must be mentioned: successive levels of curricular formulation, involving the progressive adaptation of the official curriculum and optional areas and subjects, which constitutes a resource for</w:t>
      </w:r>
      <w:r>
        <w:rPr>
          <w:lang w:val="en-CA"/>
        </w:rPr>
        <w:t xml:space="preserve"> students to enhance and develop their personal preferences; the organization of reinforcement and support activities in educational establishments, a very generalised measure of attention to diversity which is usually aimed at the instrumental areas (math</w:t>
      </w:r>
      <w:r>
        <w:rPr>
          <w:lang w:val="en-CA"/>
        </w:rPr>
        <w:t>ematics and language); and specific grouping. Once ordinary measures of attention to diversity have been applied and have proved to be insufficient to respond to the educational needs of an individual pupil, the education system considers a series of extra</w:t>
      </w:r>
      <w:r>
        <w:rPr>
          <w:lang w:val="en-CA"/>
        </w:rPr>
        <w:t>ordinary measures. These include repeating a cycle or school year, significant curricular adaptations, support measures for pupils with special educational needs, curricular diversification and, as a last resort, social guarantee programs.</w:t>
      </w:r>
      <w:r>
        <w:rPr>
          <w:vertAlign w:val="superscript"/>
          <w:lang w:val="en-CA"/>
        </w:rPr>
        <w:footnoteReference w:id="346"/>
      </w:r>
    </w:p>
    <w:p w:rsidR="00E656B3" w:rsidRDefault="00416190">
      <w:pPr>
        <w:pStyle w:val="Heading5"/>
        <w:spacing w:after="360"/>
        <w:rPr>
          <w:lang w:val="en-CA"/>
        </w:rPr>
      </w:pPr>
      <w:r>
        <w:rPr>
          <w:lang w:val="en-CA"/>
        </w:rPr>
        <w:t>Specific suppor</w:t>
      </w:r>
      <w:r>
        <w:rPr>
          <w:lang w:val="en-CA"/>
        </w:rPr>
        <w:t>t measures</w:t>
      </w:r>
    </w:p>
    <w:p w:rsidR="00E656B3" w:rsidRDefault="00416190">
      <w:pPr>
        <w:pStyle w:val="Heading6"/>
        <w:rPr>
          <w:lang w:val="en-CA"/>
        </w:rPr>
      </w:pPr>
      <w:r>
        <w:rPr>
          <w:lang w:val="en-CA"/>
        </w:rPr>
        <w:t>Reduced class sizes</w:t>
      </w:r>
    </w:p>
    <w:p w:rsidR="00E656B3" w:rsidRDefault="00416190">
      <w:pPr>
        <w:jc w:val="both"/>
        <w:rPr>
          <w:lang w:val="en-CA"/>
        </w:rPr>
      </w:pPr>
      <w:r>
        <w:rPr>
          <w:lang w:val="en-CA"/>
        </w:rPr>
        <w:t>The number of pupils integrated in mainstream classrooms depends on the homogeneity and severity of their disability or dysfunction, their psychological problems and the required educational support. If they require continuou</w:t>
      </w:r>
      <w:r>
        <w:rPr>
          <w:lang w:val="en-CA"/>
        </w:rPr>
        <w:t>s pedagogical reinforcement and specific treatments, the maximum number of pupils per classroom is two. In mainstream classrooms, where pupils are enrolled under an inclusive framework, the maximum number or pupils per classroom are 25, subject to obtainin</w:t>
      </w:r>
      <w:r>
        <w:rPr>
          <w:lang w:val="en-CA"/>
        </w:rPr>
        <w:t>g the authorisation of the education administration.</w:t>
      </w:r>
    </w:p>
    <w:p w:rsidR="00E656B3" w:rsidRDefault="00E656B3">
      <w:pPr>
        <w:jc w:val="both"/>
        <w:rPr>
          <w:lang w:val="en-CA"/>
        </w:rPr>
      </w:pPr>
    </w:p>
    <w:p w:rsidR="00E656B3" w:rsidRDefault="00416190">
      <w:pPr>
        <w:spacing w:after="360"/>
        <w:jc w:val="both"/>
        <w:rPr>
          <w:lang w:val="en-CA"/>
        </w:rPr>
      </w:pPr>
      <w:r>
        <w:rPr>
          <w:lang w:val="en-CA"/>
        </w:rPr>
        <w:t>In special education classrooms, whether in specific special education or mainstream establishments, the number of pupils will be reduced.</w:t>
      </w:r>
      <w:r>
        <w:rPr>
          <w:vertAlign w:val="superscript"/>
          <w:lang w:val="en-CA"/>
        </w:rPr>
        <w:footnoteReference w:id="347"/>
      </w:r>
    </w:p>
    <w:p w:rsidR="00E656B3" w:rsidRDefault="00416190">
      <w:pPr>
        <w:pStyle w:val="Heading6"/>
        <w:rPr>
          <w:lang w:val="en-CA"/>
        </w:rPr>
      </w:pPr>
      <w:r>
        <w:rPr>
          <w:lang w:val="en-CA"/>
        </w:rPr>
        <w:t>Special arrangements for evaluation or progress through educat</w:t>
      </w:r>
      <w:r>
        <w:rPr>
          <w:lang w:val="en-CA"/>
        </w:rPr>
        <w:t>ion</w:t>
      </w:r>
    </w:p>
    <w:p w:rsidR="00E656B3" w:rsidRDefault="00416190">
      <w:pPr>
        <w:jc w:val="both"/>
        <w:rPr>
          <w:lang w:val="en-CA"/>
        </w:rPr>
      </w:pPr>
      <w:r>
        <w:rPr>
          <w:lang w:val="en-CA"/>
        </w:rPr>
        <w:t>What exactly is to be assessed? This is determined by the mandatory assessment criteria established by the autonomous communities. In the case of pupils with special educational needs, such criteria must be amended in conjunction with the objectives an</w:t>
      </w:r>
      <w:r>
        <w:rPr>
          <w:lang w:val="en-CA"/>
        </w:rPr>
        <w:t>d curricular content adjustments made through curricular adaptations.</w:t>
      </w:r>
    </w:p>
    <w:p w:rsidR="00E656B3" w:rsidRDefault="00E656B3">
      <w:pPr>
        <w:jc w:val="both"/>
        <w:rPr>
          <w:lang w:val="en-CA"/>
        </w:rPr>
      </w:pPr>
    </w:p>
    <w:p w:rsidR="00E656B3" w:rsidRDefault="00416190">
      <w:pPr>
        <w:jc w:val="both"/>
        <w:rPr>
          <w:lang w:val="en-CA"/>
        </w:rPr>
      </w:pPr>
      <w:r>
        <w:rPr>
          <w:lang w:val="en-CA"/>
        </w:rPr>
        <w:t>Assessment entails determining the most suitable tools and procedures on one hand, and the possible adaptations of these commonly used tools on the other hand. The use of varied and div</w:t>
      </w:r>
      <w:r>
        <w:rPr>
          <w:lang w:val="en-CA"/>
        </w:rPr>
        <w:t>erse assessment tools and procedures is recommended, since a single procedure, such as a written or oral test, entails serious difficulties for some pupils with motor functional difficulties or with problems in expressing themselves. Moreover, the exclusiv</w:t>
      </w:r>
      <w:r>
        <w:rPr>
          <w:lang w:val="en-CA"/>
        </w:rPr>
        <w:t>e use of this kind of testing for assessment provides only limited information on pupils’ comprehension of curricular content. Consequently, it is necessary to use other tools that provide information on various aspects that are difficult to assess by oral</w:t>
      </w:r>
      <w:r>
        <w:rPr>
          <w:lang w:val="en-CA"/>
        </w:rPr>
        <w:t xml:space="preserve"> or written means, and which include observation, questionnaires, interviews, analysis of class work, etc. The use of testing and tools </w:t>
      </w:r>
      <w:r>
        <w:rPr>
          <w:lang w:val="en-CA"/>
        </w:rPr>
        <w:lastRenderedPageBreak/>
        <w:t>adapted to the real-life classroom is likewise recommended, such as, for example, pedagogical tests, observation records</w:t>
      </w:r>
      <w:r>
        <w:rPr>
          <w:lang w:val="en-CA"/>
        </w:rPr>
        <w:t xml:space="preserve"> and follow-up sheets.</w:t>
      </w:r>
    </w:p>
    <w:p w:rsidR="00E656B3" w:rsidRDefault="00E656B3">
      <w:pPr>
        <w:jc w:val="both"/>
        <w:rPr>
          <w:lang w:val="en-CA"/>
        </w:rPr>
      </w:pPr>
    </w:p>
    <w:p w:rsidR="00E656B3" w:rsidRDefault="00416190">
      <w:pPr>
        <w:jc w:val="both"/>
        <w:rPr>
          <w:lang w:val="en-CA"/>
        </w:rPr>
      </w:pPr>
      <w:r>
        <w:rPr>
          <w:lang w:val="en-CA"/>
        </w:rPr>
        <w:t>Furthermore, the educational context should be evaluated in terms of pupils with SEN and common criteria should be established to provide and receive information from parents and pupils, due to the diversity of professionals who wor</w:t>
      </w:r>
      <w:r>
        <w:rPr>
          <w:lang w:val="en-CA"/>
        </w:rPr>
        <w:t>k with them at times.</w:t>
      </w:r>
    </w:p>
    <w:p w:rsidR="00E656B3" w:rsidRDefault="00E656B3">
      <w:pPr>
        <w:jc w:val="both"/>
        <w:rPr>
          <w:lang w:val="en-CA"/>
        </w:rPr>
      </w:pPr>
    </w:p>
    <w:p w:rsidR="00E656B3" w:rsidRDefault="00416190">
      <w:pPr>
        <w:jc w:val="both"/>
        <w:rPr>
          <w:lang w:val="en-CA"/>
        </w:rPr>
      </w:pPr>
      <w:r>
        <w:rPr>
          <w:lang w:val="en-CA"/>
        </w:rPr>
        <w:t>The issue is that assessment entails considering various key moments in the development of a given teaching/learning process. Three moments can be defined: initial assessment, formative assessment, and summative assessment.</w:t>
      </w:r>
    </w:p>
    <w:p w:rsidR="00E656B3" w:rsidRDefault="00E656B3">
      <w:pPr>
        <w:jc w:val="both"/>
        <w:rPr>
          <w:lang w:val="en-CA"/>
        </w:rPr>
      </w:pPr>
    </w:p>
    <w:p w:rsidR="00E656B3" w:rsidRDefault="00416190">
      <w:pPr>
        <w:jc w:val="both"/>
        <w:rPr>
          <w:lang w:val="en-CA"/>
        </w:rPr>
      </w:pPr>
      <w:r>
        <w:rPr>
          <w:lang w:val="en-CA"/>
        </w:rPr>
        <w:t>At the e</w:t>
      </w:r>
      <w:r>
        <w:rPr>
          <w:lang w:val="en-CA"/>
        </w:rPr>
        <w:t>nd of the school year, the assessment teams evaluate the degree of achievement of the targets that were established at the beginning of the school year for those pupils with special educational needs. The assessment results are to allow the introduction of</w:t>
      </w:r>
      <w:r>
        <w:rPr>
          <w:lang w:val="en-CA"/>
        </w:rPr>
        <w:t xml:space="preserve"> the necessary adaptations, including the most suitable modality of schooling depending on the pupil’s needs. This decision, if necessary, could even be adopted during the school year.</w:t>
      </w:r>
      <w:r>
        <w:rPr>
          <w:vertAlign w:val="superscript"/>
          <w:lang w:val="en-CA"/>
        </w:rPr>
        <w:t xml:space="preserve"> </w:t>
      </w:r>
      <w:r>
        <w:rPr>
          <w:vertAlign w:val="superscript"/>
          <w:lang w:val="en-CA"/>
        </w:rPr>
        <w:footnoteReference w:id="348"/>
      </w:r>
    </w:p>
    <w:p w:rsidR="00E656B3" w:rsidRDefault="00E656B3">
      <w:pPr>
        <w:jc w:val="both"/>
        <w:rPr>
          <w:lang w:val="en-CA"/>
        </w:rPr>
      </w:pPr>
    </w:p>
    <w:p w:rsidR="00E656B3" w:rsidRDefault="00416190">
      <w:pPr>
        <w:jc w:val="both"/>
        <w:rPr>
          <w:lang w:val="en-CA"/>
        </w:rPr>
      </w:pPr>
      <w:r>
        <w:rPr>
          <w:lang w:val="en-CA"/>
        </w:rPr>
        <w:t>In relation to the process of promotion of pupils with SEN, the gene</w:t>
      </w:r>
      <w:r>
        <w:rPr>
          <w:lang w:val="en-CA"/>
        </w:rPr>
        <w:t>ral regulation for infant, primary and compulsory secondary education is applied nationwide. Therefore, a pupil may spend an additional year in the second cycle of infant education when the counselling department considers that such a measure will allow th</w:t>
      </w:r>
      <w:r>
        <w:rPr>
          <w:lang w:val="en-CA"/>
        </w:rPr>
        <w:t>e pupil to meet the objectives of that cycle or will be beneficial for their socialisation process. A pupil may spend an additional year in primary education, and one more in each cycle, or in any of the years of the second cycle of compulsory secondary ed</w:t>
      </w:r>
      <w:r>
        <w:rPr>
          <w:lang w:val="en-CA"/>
        </w:rPr>
        <w:t>ucation, only when the previous circumstances have not arisen. This means that basic schooling can be prolonged up to the age of 18.</w:t>
      </w:r>
    </w:p>
    <w:p w:rsidR="00E656B3" w:rsidRDefault="00E656B3">
      <w:pPr>
        <w:jc w:val="both"/>
        <w:rPr>
          <w:lang w:val="en-CA"/>
        </w:rPr>
      </w:pPr>
    </w:p>
    <w:p w:rsidR="00E656B3" w:rsidRDefault="00416190">
      <w:pPr>
        <w:jc w:val="both"/>
        <w:rPr>
          <w:lang w:val="en-CA"/>
        </w:rPr>
      </w:pPr>
      <w:r>
        <w:rPr>
          <w:lang w:val="en-CA"/>
        </w:rPr>
        <w:t>In post-compulsory secondary education, there is also the possibility of prolonging schooling for two years in Bachillerat</w:t>
      </w:r>
      <w:r>
        <w:rPr>
          <w:lang w:val="en-CA"/>
        </w:rPr>
        <w:t>o (general upper-secondary education). In specific vocational training, pupils with special educational needs related to disabilities can take the programmed activities for the same module up to four times.</w:t>
      </w:r>
    </w:p>
    <w:p w:rsidR="00E656B3" w:rsidRDefault="00E656B3">
      <w:pPr>
        <w:jc w:val="both"/>
        <w:rPr>
          <w:lang w:val="en-CA"/>
        </w:rPr>
      </w:pPr>
    </w:p>
    <w:p w:rsidR="00E656B3" w:rsidRDefault="00416190">
      <w:pPr>
        <w:jc w:val="both"/>
        <w:rPr>
          <w:lang w:val="en-CA"/>
        </w:rPr>
      </w:pPr>
      <w:r>
        <w:rPr>
          <w:lang w:val="en-CA"/>
        </w:rPr>
        <w:t xml:space="preserve">Decisions regarding promotion or repeating will </w:t>
      </w:r>
      <w:r>
        <w:rPr>
          <w:lang w:val="en-CA"/>
        </w:rPr>
        <w:t>always be made based on the information obtained during the assessment process and in relation to pupils' progress as compared to the programmed objectives for them. The decision will be accompanied by complementary educational measures, in order to help p</w:t>
      </w:r>
      <w:r>
        <w:rPr>
          <w:lang w:val="en-CA"/>
        </w:rPr>
        <w:t>upils reach program objectives. There is, however, no direct or automatic correlation between a pupil’s failure to reach objectives and non-promotion to the following cycle.</w:t>
      </w:r>
    </w:p>
    <w:p w:rsidR="00E656B3" w:rsidRDefault="00E656B3">
      <w:pPr>
        <w:jc w:val="both"/>
        <w:rPr>
          <w:lang w:val="en-CA"/>
        </w:rPr>
      </w:pPr>
    </w:p>
    <w:p w:rsidR="00E656B3" w:rsidRDefault="00416190">
      <w:pPr>
        <w:jc w:val="both"/>
        <w:rPr>
          <w:lang w:val="en-CA"/>
        </w:rPr>
      </w:pPr>
      <w:r>
        <w:rPr>
          <w:lang w:val="en-CA"/>
        </w:rPr>
        <w:t xml:space="preserve">After completing compulsory secondary education and reaching the objectives </w:t>
      </w:r>
      <w:r>
        <w:rPr>
          <w:lang w:val="en-CA"/>
        </w:rPr>
        <w:t>planned, pupils with SEN are awarded the Compulsory Secondary Education Certificate, which enables them to gain access to non-compulsory secondary education and intermediate specific vocational training. In any case, all pupils receive a certificate indica</w:t>
      </w:r>
      <w:r>
        <w:rPr>
          <w:lang w:val="en-CA"/>
        </w:rPr>
        <w:t>ting the number of years of study and the grades they have received in the different areas, together with non-prescriptive and confidential guidance regarding their academic and professional future.</w:t>
      </w:r>
    </w:p>
    <w:p w:rsidR="00E656B3" w:rsidRDefault="00E656B3">
      <w:pPr>
        <w:jc w:val="both"/>
        <w:rPr>
          <w:lang w:val="en-CA"/>
        </w:rPr>
      </w:pPr>
    </w:p>
    <w:p w:rsidR="00E656B3" w:rsidRDefault="00416190">
      <w:pPr>
        <w:jc w:val="both"/>
        <w:rPr>
          <w:lang w:val="en-CA"/>
        </w:rPr>
      </w:pPr>
      <w:r>
        <w:rPr>
          <w:lang w:val="en-CA"/>
        </w:rPr>
        <w:t>The law establishes that those pupils who do not achieve</w:t>
      </w:r>
      <w:r>
        <w:rPr>
          <w:lang w:val="en-CA"/>
        </w:rPr>
        <w:t xml:space="preserve"> the objectives of compulsory secondary education, and who are therefore lacking a certificate and are consequently unable to continue their education, are entitled to enrol in specific social guarantee programs. The aim of these programs is to provide bas</w:t>
      </w:r>
      <w:r>
        <w:rPr>
          <w:lang w:val="en-CA"/>
        </w:rPr>
        <w:t xml:space="preserve">ic vocational training, which will enable these pupils to participate in the working world. Pupils with SEN may enrol either in the general social guarantee programs under the integrative framework or in social guarantee programs specifically designed for </w:t>
      </w:r>
      <w:r>
        <w:rPr>
          <w:lang w:val="en-CA"/>
        </w:rPr>
        <w:t>pupils with SEN.</w:t>
      </w:r>
    </w:p>
    <w:p w:rsidR="00E656B3" w:rsidRDefault="00E656B3">
      <w:pPr>
        <w:jc w:val="both"/>
        <w:rPr>
          <w:lang w:val="en-CA"/>
        </w:rPr>
      </w:pPr>
    </w:p>
    <w:p w:rsidR="00E656B3" w:rsidRDefault="00416190">
      <w:pPr>
        <w:spacing w:after="360"/>
        <w:jc w:val="both"/>
        <w:rPr>
          <w:lang w:val="en-CA"/>
        </w:rPr>
      </w:pPr>
      <w:r>
        <w:rPr>
          <w:lang w:val="en-CA"/>
        </w:rPr>
        <w:t xml:space="preserve">Furthermore, pupils with SEN who have successfully completed any of the post-compulsory stages of the system will receive the corresponding certificate. Furthermore, a proposal may be put forward to issue the </w:t>
      </w:r>
      <w:r>
        <w:rPr>
          <w:lang w:val="en-CA"/>
        </w:rPr>
        <w:lastRenderedPageBreak/>
        <w:t>Bachillerato, Technician or T</w:t>
      </w:r>
      <w:r>
        <w:rPr>
          <w:lang w:val="en-CA"/>
        </w:rPr>
        <w:t>echnical Superior certificate for pupils who have studied Bachillerato and specific vocational training with significant adaptations in some of their subjects.</w:t>
      </w:r>
      <w:r>
        <w:rPr>
          <w:vertAlign w:val="superscript"/>
          <w:lang w:val="en-CA"/>
        </w:rPr>
        <w:footnoteReference w:id="349"/>
      </w:r>
    </w:p>
    <w:p w:rsidR="00E656B3" w:rsidRDefault="00416190">
      <w:pPr>
        <w:pStyle w:val="Heading6"/>
        <w:rPr>
          <w:lang w:val="en-CA"/>
        </w:rPr>
      </w:pPr>
      <w:r>
        <w:rPr>
          <w:lang w:val="en-CA"/>
        </w:rPr>
        <w:t>Personal assistance, equipment and adaptations</w:t>
      </w:r>
    </w:p>
    <w:p w:rsidR="00E656B3" w:rsidRDefault="00416190">
      <w:pPr>
        <w:jc w:val="both"/>
        <w:rPr>
          <w:lang w:val="en-CA"/>
        </w:rPr>
      </w:pPr>
      <w:r>
        <w:rPr>
          <w:lang w:val="en-CA"/>
        </w:rPr>
        <w:t>Students with disabilities can receive practical</w:t>
      </w:r>
      <w:r>
        <w:rPr>
          <w:lang w:val="en-CA"/>
        </w:rPr>
        <w:t xml:space="preserve"> assistance. Supports are provided by different specialists.</w:t>
      </w:r>
    </w:p>
    <w:p w:rsidR="00E656B3" w:rsidRDefault="00E656B3">
      <w:pPr>
        <w:jc w:val="both"/>
        <w:rPr>
          <w:lang w:val="en-CA"/>
        </w:rPr>
      </w:pPr>
    </w:p>
    <w:p w:rsidR="00E656B3" w:rsidRDefault="00416190">
      <w:pPr>
        <w:jc w:val="both"/>
        <w:rPr>
          <w:lang w:val="en-CA"/>
        </w:rPr>
      </w:pPr>
      <w:r>
        <w:rPr>
          <w:lang w:val="en-CA"/>
        </w:rPr>
        <w:t>At university level, there are Disabled Student Offices where a disability specialist gives support to disabled students. In some cases, there are volunteers or student grants to help with these</w:t>
      </w:r>
      <w:r>
        <w:rPr>
          <w:lang w:val="en-CA"/>
        </w:rPr>
        <w:t xml:space="preserve"> issues. The practical assistance the student can get depends on the university, Disability Service Office and student needs. Disabled students do not control their own practical support budgets. Financial budgets for practical assistance are controlled by</w:t>
      </w:r>
      <w:r>
        <w:rPr>
          <w:lang w:val="en-CA"/>
        </w:rPr>
        <w:t xml:space="preserve"> the Disability Service Office. Disabled students and their families are not expected to make financial contributions. This type of support is available to every disabled student at Spanish university.</w:t>
      </w:r>
    </w:p>
    <w:p w:rsidR="00E656B3" w:rsidRDefault="00E656B3">
      <w:pPr>
        <w:jc w:val="both"/>
        <w:rPr>
          <w:lang w:val="en-CA"/>
        </w:rPr>
      </w:pPr>
    </w:p>
    <w:p w:rsidR="00E656B3" w:rsidRDefault="00416190">
      <w:pPr>
        <w:spacing w:after="360"/>
        <w:jc w:val="both"/>
        <w:rPr>
          <w:lang w:val="en-CA"/>
        </w:rPr>
      </w:pPr>
      <w:r>
        <w:rPr>
          <w:lang w:val="en-CA"/>
        </w:rPr>
        <w:t>The national Counselling on University and Disability</w:t>
      </w:r>
      <w:r>
        <w:rPr>
          <w:lang w:val="en-CA"/>
        </w:rPr>
        <w:t xml:space="preserve"> project (ADU) focuses specifically on examining the needs of disabled people in universities, advising students with disabilities, researchers, teachers, administrative staff and services, volunteers and others interested in the topic.</w:t>
      </w:r>
      <w:r>
        <w:rPr>
          <w:vertAlign w:val="superscript"/>
          <w:lang w:val="en-CA"/>
        </w:rPr>
        <w:t xml:space="preserve"> </w:t>
      </w:r>
      <w:r>
        <w:rPr>
          <w:vertAlign w:val="superscript"/>
          <w:lang w:val="en-CA"/>
        </w:rPr>
        <w:footnoteReference w:id="350"/>
      </w:r>
    </w:p>
    <w:p w:rsidR="00E656B3" w:rsidRDefault="00416190">
      <w:pPr>
        <w:pStyle w:val="Heading5"/>
        <w:rPr>
          <w:lang w:val="en-CA"/>
        </w:rPr>
      </w:pPr>
      <w:r>
        <w:rPr>
          <w:lang w:val="en-CA"/>
        </w:rPr>
        <w:t>Quality indicator</w:t>
      </w:r>
      <w:r>
        <w:rPr>
          <w:lang w:val="en-CA"/>
        </w:rPr>
        <w:t>s for special needs education</w:t>
      </w:r>
    </w:p>
    <w:p w:rsidR="00E656B3" w:rsidRDefault="00416190">
      <w:pPr>
        <w:jc w:val="both"/>
        <w:rPr>
          <w:lang w:val="en-CA"/>
        </w:rPr>
      </w:pPr>
      <w:r>
        <w:rPr>
          <w:lang w:val="en-CA"/>
        </w:rPr>
        <w:t>Evaluation covers all education areas governed by the LOMCE and applies to students’ learning processes and results, teacher performance, education processes, management, and the performance of schools, inspection and the educ</w:t>
      </w:r>
      <w:r>
        <w:rPr>
          <w:lang w:val="en-CA"/>
        </w:rPr>
        <w:t>ation administrations themselves.</w:t>
      </w:r>
    </w:p>
    <w:p w:rsidR="00E656B3" w:rsidRDefault="00E656B3">
      <w:pPr>
        <w:jc w:val="both"/>
        <w:rPr>
          <w:lang w:val="en-CA"/>
        </w:rPr>
      </w:pPr>
    </w:p>
    <w:p w:rsidR="00E656B3" w:rsidRDefault="00416190">
      <w:pPr>
        <w:jc w:val="both"/>
        <w:rPr>
          <w:lang w:val="en-CA"/>
        </w:rPr>
      </w:pPr>
      <w:r>
        <w:rPr>
          <w:lang w:val="en-CA"/>
        </w:rPr>
        <w:t>The evaluation of the education system is carried out by the National Institute for Evaluation and Quality of the Education System – renamed the National Institute for Educational Evaluation (INEE) – and by the equivalent</w:t>
      </w:r>
      <w:r>
        <w:rPr>
          <w:lang w:val="en-CA"/>
        </w:rPr>
        <w:t xml:space="preserve"> bodies designated by the education administrations, which assess the education system in their area of competence.</w:t>
      </w:r>
    </w:p>
    <w:p w:rsidR="00E656B3" w:rsidRDefault="00E656B3">
      <w:pPr>
        <w:jc w:val="both"/>
        <w:rPr>
          <w:lang w:val="en-CA"/>
        </w:rPr>
      </w:pPr>
    </w:p>
    <w:p w:rsidR="00E656B3" w:rsidRDefault="00416190">
      <w:pPr>
        <w:jc w:val="both"/>
        <w:rPr>
          <w:lang w:val="en-CA"/>
        </w:rPr>
      </w:pPr>
      <w:r>
        <w:rPr>
          <w:lang w:val="en-CA"/>
        </w:rPr>
        <w:t xml:space="preserve">The duties of this body are: to assess the degree to which the core curricula are mastered at the various levels, cycles and grades of the </w:t>
      </w:r>
      <w:r>
        <w:rPr>
          <w:lang w:val="en-CA"/>
        </w:rPr>
        <w:t>education system; to carry out research, studies and evaluations regarding the system; to assess the general reforms of the system, as well as the structure, effectiveness and efficiency of the system; to draw up a state system of indicators which will all</w:t>
      </w:r>
      <w:r>
        <w:rPr>
          <w:lang w:val="en-CA"/>
        </w:rPr>
        <w:t>ow for evaluation of the system’s degree of effectiveness and efficiency; to draw up assessment systems for the different types of education and their corresponding establishments; to provide and exchange information with the education authorities to facil</w:t>
      </w:r>
      <w:r>
        <w:rPr>
          <w:lang w:val="en-CA"/>
        </w:rPr>
        <w:t>itate decision-making; to inform the various sectors of society about the functioning and outcomes of the education system; and to publish and disseminate the results of assessments carried out, as well as of innovations occurring in the field of assessmen</w:t>
      </w:r>
      <w:r>
        <w:rPr>
          <w:lang w:val="en-CA"/>
        </w:rPr>
        <w:t>t. The INEE is likewise responsible for proposing initiatives and suggestions that may contribute to quality and improvement in education and state co-ordination in international studies.</w:t>
      </w:r>
    </w:p>
    <w:p w:rsidR="00E656B3" w:rsidRDefault="00E656B3">
      <w:pPr>
        <w:jc w:val="both"/>
        <w:rPr>
          <w:lang w:val="en-CA"/>
        </w:rPr>
      </w:pPr>
    </w:p>
    <w:p w:rsidR="00E656B3" w:rsidRDefault="00416190">
      <w:pPr>
        <w:jc w:val="both"/>
        <w:rPr>
          <w:lang w:val="en-CA"/>
        </w:rPr>
      </w:pPr>
      <w:r>
        <w:rPr>
          <w:lang w:val="en-CA"/>
        </w:rPr>
        <w:t>The assessment units of the various autonomous communities collabor</w:t>
      </w:r>
      <w:r>
        <w:rPr>
          <w:lang w:val="en-CA"/>
        </w:rPr>
        <w:t>ate with the INEE in the different assessment activities of the education system, and are responsible for carrying out an assessment of the education system within their territory.</w:t>
      </w:r>
    </w:p>
    <w:p w:rsidR="00E656B3" w:rsidRDefault="00E656B3">
      <w:pPr>
        <w:jc w:val="both"/>
        <w:rPr>
          <w:lang w:val="en-CA"/>
        </w:rPr>
      </w:pPr>
    </w:p>
    <w:p w:rsidR="00E656B3" w:rsidRDefault="00416190">
      <w:pPr>
        <w:spacing w:after="360"/>
        <w:jc w:val="both"/>
        <w:rPr>
          <w:lang w:val="en-CA"/>
        </w:rPr>
      </w:pPr>
      <w:r>
        <w:rPr>
          <w:lang w:val="en-CA"/>
        </w:rPr>
        <w:lastRenderedPageBreak/>
        <w:t>Assessment of educational establishments is of a dual nature: internal ass</w:t>
      </w:r>
      <w:r>
        <w:rPr>
          <w:lang w:val="en-CA"/>
        </w:rPr>
        <w:t>essment carried out by the education community itself, and external assessment that is carried out by assessment specialists, normally the Education Technical Inspection. In any case, the autonomous communities are responsible for drawing up and implementi</w:t>
      </w:r>
      <w:r>
        <w:rPr>
          <w:lang w:val="en-CA"/>
        </w:rPr>
        <w:t>ng assessment plans in territories under their management. All of these plans are found to have the same objective and basic characteristics.</w:t>
      </w:r>
      <w:r>
        <w:rPr>
          <w:vertAlign w:val="superscript"/>
          <w:lang w:val="en-CA"/>
        </w:rPr>
        <w:footnoteReference w:id="351"/>
      </w:r>
    </w:p>
    <w:p w:rsidR="00E656B3" w:rsidRDefault="00416190">
      <w:pPr>
        <w:pStyle w:val="Heading5"/>
        <w:ind w:left="0" w:firstLine="0"/>
        <w:rPr>
          <w:lang w:val="en-CA"/>
        </w:rPr>
      </w:pPr>
      <w:r>
        <w:rPr>
          <w:lang w:val="en-CA"/>
        </w:rPr>
        <w:t>Specific social guarantee programs</w:t>
      </w:r>
    </w:p>
    <w:p w:rsidR="00E656B3" w:rsidRDefault="00416190">
      <w:pPr>
        <w:jc w:val="both"/>
        <w:rPr>
          <w:lang w:val="en-CA"/>
        </w:rPr>
      </w:pPr>
      <w:r>
        <w:rPr>
          <w:lang w:val="en-CA"/>
        </w:rPr>
        <w:t>The Law establishes that students who do not achieve the objectives of compuls</w:t>
      </w:r>
      <w:r>
        <w:rPr>
          <w:lang w:val="en-CA"/>
        </w:rPr>
        <w:t>ory secondary education are entitled to enroll in specific social guarantee programs. They may enroll either in the general social guarantee programs, under the integrative framework, or in social guarantee programs specifically designed for them. Programm</w:t>
      </w:r>
      <w:r>
        <w:rPr>
          <w:lang w:val="en-CA"/>
        </w:rPr>
        <w:t>es are targeted for 16-21 year-old students who do not have any qualifications of vocational training and particularly for those who have not reached the aims of the Compulsory Secondary Education. An example of a Social Guarantee Program is the Modality o</w:t>
      </w:r>
      <w:r>
        <w:rPr>
          <w:lang w:val="en-CA"/>
        </w:rPr>
        <w:t>f Formation and Employment.</w:t>
      </w:r>
      <w:r>
        <w:rPr>
          <w:vertAlign w:val="superscript"/>
          <w:lang w:val="en-CA"/>
        </w:rPr>
        <w:footnoteReference w:id="352"/>
      </w:r>
    </w:p>
    <w:p w:rsidR="00E656B3" w:rsidRDefault="00E656B3">
      <w:pPr>
        <w:jc w:val="both"/>
        <w:rPr>
          <w:lang w:val="en-CA"/>
        </w:rPr>
      </w:pPr>
    </w:p>
    <w:p w:rsidR="00E656B3" w:rsidRDefault="00416190">
      <w:pPr>
        <w:spacing w:after="360"/>
        <w:jc w:val="both"/>
        <w:rPr>
          <w:lang w:val="en-CA"/>
        </w:rPr>
      </w:pPr>
      <w:r>
        <w:rPr>
          <w:lang w:val="en-CA"/>
        </w:rPr>
        <w:t>Universities give different kind of supports to the students with disabilities depending on their needs: support during access tests, curricular adaptations, free fares, grants, note takers, support products, volunteering supp</w:t>
      </w:r>
      <w:r>
        <w:rPr>
          <w:lang w:val="en-CA"/>
        </w:rPr>
        <w:t>ort, Braille transcription, sign language interpreter, etc.</w:t>
      </w:r>
    </w:p>
    <w:p w:rsidR="00E656B3" w:rsidRDefault="00416190">
      <w:pPr>
        <w:pStyle w:val="Heading5"/>
        <w:ind w:left="0" w:firstLine="0"/>
        <w:rPr>
          <w:rFonts w:eastAsia="Univers 45 Light"/>
          <w:lang w:val="en-CA"/>
        </w:rPr>
      </w:pPr>
      <w:r>
        <w:rPr>
          <w:rFonts w:eastAsia="Univers 45 Light"/>
          <w:lang w:val="en-CA"/>
        </w:rPr>
        <w:t>Program of University Support for people with Autistic Disorder and other Spectrum Disorders</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This is an initiative that is being developed at the Center for Applied Psychology at the Autonomous </w:t>
      </w:r>
      <w:r>
        <w:rPr>
          <w:rFonts w:eastAsia="Univers 45 Light"/>
          <w:color w:val="000000"/>
          <w:szCs w:val="22"/>
          <w:lang w:val="en-CA"/>
        </w:rPr>
        <w:t>University of Madrid since 2001, under the auspices of the Caja Madrid. The program combines college recruiting and training volunteers to support informal leisure, leisure and home life programs for persons with autism spectrum disorders and their familie</w:t>
      </w:r>
      <w:r>
        <w:rPr>
          <w:rFonts w:eastAsia="Univers 45 Light"/>
          <w:color w:val="000000"/>
          <w:szCs w:val="22"/>
          <w:lang w:val="en-CA"/>
        </w:rPr>
        <w:t>s throughout an academic year. During 2006-07, it is planned to extend the experience to Aragon and Andalusia, in collaboration with the Universities of Zaragoza and Sevilla, respectively.</w:t>
      </w:r>
      <w:r>
        <w:rPr>
          <w:rFonts w:eastAsia="Univers 45 Light"/>
          <w:color w:val="000000"/>
          <w:szCs w:val="22"/>
          <w:vertAlign w:val="superscript"/>
          <w:lang w:val="en-CA"/>
        </w:rPr>
        <w:footnoteReference w:id="353"/>
      </w:r>
    </w:p>
    <w:p w:rsidR="00E656B3" w:rsidRDefault="00416190">
      <w:pPr>
        <w:pStyle w:val="Heading5"/>
        <w:ind w:left="0" w:firstLine="0"/>
        <w:rPr>
          <w:rFonts w:eastAsia="Univers 45 Light"/>
          <w:lang w:val="en-CA"/>
        </w:rPr>
      </w:pPr>
      <w:r>
        <w:rPr>
          <w:rFonts w:eastAsia="Univers 45 Light"/>
          <w:lang w:val="en-CA"/>
        </w:rPr>
        <w:t>Inclusive Education Plans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Spain, extensive use is made of Inclu</w:t>
      </w:r>
      <w:r>
        <w:rPr>
          <w:rFonts w:eastAsia="Univers 45 Light"/>
          <w:color w:val="000000"/>
          <w:szCs w:val="22"/>
          <w:lang w:val="en-CA"/>
        </w:rPr>
        <w:t>sive Education Plans (IEPs). The IEPs specify the pupils’ needs and goals, and detail the degree and type of adaptations to be made to the curriculum in order to evaluate their progress. An IEP can also serve as a contract between parents, teachers and oth</w:t>
      </w:r>
      <w:r>
        <w:rPr>
          <w:rFonts w:eastAsia="Univers 45 Light"/>
          <w:color w:val="000000"/>
          <w:szCs w:val="22"/>
          <w:lang w:val="en-CA"/>
        </w:rPr>
        <w:t>er professionals. Positive strength-based approaches and needs-based assessments are generally used to determine appropriate curriculum accommodations and adaptations.</w:t>
      </w:r>
      <w:r>
        <w:rPr>
          <w:rFonts w:eastAsia="Univers 45 Light"/>
          <w:color w:val="000000"/>
          <w:szCs w:val="22"/>
          <w:vertAlign w:val="superscript"/>
          <w:lang w:val="en-CA"/>
        </w:rPr>
        <w:footnoteReference w:id="354"/>
      </w:r>
    </w:p>
    <w:p w:rsidR="00E656B3" w:rsidRDefault="00416190">
      <w:pPr>
        <w:pStyle w:val="Heading5"/>
        <w:ind w:left="0" w:firstLine="0"/>
        <w:rPr>
          <w:rFonts w:eastAsia="Univers 45 Light"/>
          <w:lang w:val="en-CA"/>
        </w:rPr>
      </w:pPr>
      <w:r>
        <w:rPr>
          <w:rFonts w:eastAsia="Univers 45 Light"/>
          <w:lang w:val="en-CA"/>
        </w:rPr>
        <w:lastRenderedPageBreak/>
        <w:t>Decentralisation</w:t>
      </w:r>
    </w:p>
    <w:p w:rsidR="00E656B3" w:rsidRDefault="00416190">
      <w:pPr>
        <w:spacing w:after="360"/>
        <w:jc w:val="both"/>
        <w:rPr>
          <w:rFonts w:eastAsia="Univers 45 Light"/>
          <w:color w:val="000000"/>
          <w:szCs w:val="22"/>
          <w:lang w:val="en-CA"/>
        </w:rPr>
      </w:pPr>
      <w:r>
        <w:rPr>
          <w:rFonts w:eastAsia="Univers 45 Light"/>
          <w:color w:val="000000"/>
          <w:szCs w:val="22"/>
          <w:lang w:val="en-CA"/>
        </w:rPr>
        <w:t>In Spain, the ministries of education have the sole responsibility for</w:t>
      </w:r>
      <w:r>
        <w:rPr>
          <w:rFonts w:eastAsia="Univers 45 Light"/>
          <w:color w:val="000000"/>
          <w:szCs w:val="22"/>
          <w:lang w:val="en-CA"/>
        </w:rPr>
        <w:t xml:space="preserve"> special needs education; there is a clear and widespread trend towards decentralisation of responsibilities. As local forces can more easily facilitate a responsive provision of special needs education, the devolution of responsibilities (and correspondin</w:t>
      </w:r>
      <w:r>
        <w:rPr>
          <w:rFonts w:eastAsia="Univers 45 Light"/>
          <w:color w:val="000000"/>
          <w:szCs w:val="22"/>
          <w:lang w:val="en-CA"/>
        </w:rPr>
        <w:t>g funding) to a local level may enhance inclusive practices.</w:t>
      </w:r>
      <w:r>
        <w:rPr>
          <w:rFonts w:eastAsia="Univers 45 Light"/>
          <w:color w:val="000000"/>
          <w:szCs w:val="22"/>
          <w:vertAlign w:val="superscript"/>
          <w:lang w:val="en-CA"/>
        </w:rPr>
        <w:footnoteReference w:id="355"/>
      </w:r>
    </w:p>
    <w:p w:rsidR="00E656B3" w:rsidRDefault="00416190">
      <w:pPr>
        <w:pStyle w:val="Heading6"/>
        <w:rPr>
          <w:lang w:val="en-CA"/>
        </w:rPr>
      </w:pPr>
      <w:r>
        <w:rPr>
          <w:lang w:val="en-CA"/>
        </w:rPr>
        <w:t>Appropriate school building facilities</w:t>
      </w:r>
    </w:p>
    <w:p w:rsidR="00E656B3" w:rsidRDefault="00416190">
      <w:pPr>
        <w:spacing w:after="360"/>
        <w:jc w:val="both"/>
        <w:rPr>
          <w:lang w:val="en-CA"/>
        </w:rPr>
      </w:pPr>
      <w:r>
        <w:rPr>
          <w:lang w:val="en-CA"/>
        </w:rPr>
        <w:t>All educational establishments must meet the hygienic, acoustic, habitability, and security conditions stipulated in the current legislation. The places de</w:t>
      </w:r>
      <w:r>
        <w:rPr>
          <w:lang w:val="en-CA"/>
        </w:rPr>
        <w:t>voted to instruction must have ventilation and natural lighting. They will also have the necessary architectural conditions to facilitate access, movement and communication, in accordance with the legislation regarding the promotion of accessibility and el</w:t>
      </w:r>
      <w:r>
        <w:rPr>
          <w:lang w:val="en-CA"/>
        </w:rPr>
        <w:t>imination of barriers.</w:t>
      </w:r>
      <w:r>
        <w:rPr>
          <w:vertAlign w:val="superscript"/>
          <w:lang w:val="en-CA"/>
        </w:rPr>
        <w:footnoteReference w:id="356"/>
      </w:r>
    </w:p>
    <w:p w:rsidR="00E656B3" w:rsidRDefault="00416190">
      <w:pPr>
        <w:pStyle w:val="Heading6"/>
        <w:rPr>
          <w:lang w:val="en-CA"/>
        </w:rPr>
      </w:pPr>
      <w:r>
        <w:rPr>
          <w:lang w:val="en-CA"/>
        </w:rPr>
        <w:t>Special adaptations to the curriculum</w:t>
      </w:r>
    </w:p>
    <w:p w:rsidR="00E656B3" w:rsidRDefault="00416190">
      <w:pPr>
        <w:jc w:val="both"/>
        <w:rPr>
          <w:lang w:val="en-CA"/>
        </w:rPr>
      </w:pPr>
      <w:r>
        <w:rPr>
          <w:lang w:val="en-CA"/>
        </w:rPr>
        <w:t xml:space="preserve">Schooling at the various levels and stages of the system for pupils with special educational needs (SEN) linked to personal disabilities will begin and end at the ages set down by the education </w:t>
      </w:r>
      <w:r>
        <w:rPr>
          <w:lang w:val="en-CA"/>
        </w:rPr>
        <w:t>regulations, with the exceptions listed below. The necessary adaptations or modifications within the established curriculum are carried out so that pupils with special educational needs may achieve the objectives and contents generally laid down. These ada</w:t>
      </w:r>
      <w:r>
        <w:rPr>
          <w:lang w:val="en-CA"/>
        </w:rPr>
        <w:t>ptations may take two different forms: curriculum access adaptations (modifications or predictions related to spatial resources, introduction of new materials and use of additional communication systems) and curricular adaptations, such as modifications in</w:t>
      </w:r>
      <w:r>
        <w:rPr>
          <w:lang w:val="en-CA"/>
        </w:rPr>
        <w:t xml:space="preserve"> objectives, contents, methodology, activities and assessment criteria and procedures, which are carried out within the classroom planning. Curricular adaptations may, in turn, be grouped into two large areas: significant and non-significant adaptations. T</w:t>
      </w:r>
      <w:r>
        <w:rPr>
          <w:lang w:val="en-CA"/>
        </w:rPr>
        <w:t>he former do not affect the basic teaching, whereas the latter involve the elimination of certain basic teaching included in the official curriculum (objectives, contents, and assessment criteria). Some of the latter adaptations require additional human an</w:t>
      </w:r>
      <w:r>
        <w:rPr>
          <w:lang w:val="en-CA"/>
        </w:rPr>
        <w:t>d material resources to carry out adaptations that entail changes in the organization of educational establishments and methodology, substitution or introduction of new areas or subjects, contents and objectives.</w:t>
      </w:r>
    </w:p>
    <w:p w:rsidR="00E656B3" w:rsidRDefault="00E656B3">
      <w:pPr>
        <w:jc w:val="both"/>
        <w:rPr>
          <w:lang w:val="en-CA"/>
        </w:rPr>
      </w:pPr>
    </w:p>
    <w:p w:rsidR="00E656B3" w:rsidRDefault="00416190">
      <w:pPr>
        <w:jc w:val="both"/>
        <w:rPr>
          <w:lang w:val="en-CA"/>
        </w:rPr>
      </w:pPr>
      <w:r>
        <w:rPr>
          <w:lang w:val="en-CA"/>
        </w:rPr>
        <w:t>Furthermore, the possibility of changing t</w:t>
      </w:r>
      <w:r>
        <w:rPr>
          <w:lang w:val="en-CA"/>
        </w:rPr>
        <w:t>he duration of compulsory schooling for highly gifted pupils in primary education and compulsory secondary education, under exceptional circumstances, is also present.</w:t>
      </w:r>
    </w:p>
    <w:p w:rsidR="00E656B3" w:rsidRDefault="00E656B3">
      <w:pPr>
        <w:jc w:val="both"/>
        <w:rPr>
          <w:lang w:val="en-CA"/>
        </w:rPr>
      </w:pPr>
    </w:p>
    <w:p w:rsidR="00E656B3" w:rsidRDefault="00416190">
      <w:pPr>
        <w:jc w:val="both"/>
        <w:rPr>
          <w:lang w:val="en-CA"/>
        </w:rPr>
      </w:pPr>
      <w:r>
        <w:rPr>
          <w:lang w:val="en-CA"/>
        </w:rPr>
        <w:t>The link-up and co-ordination between mainstream schools integrating pupils with specia</w:t>
      </w:r>
      <w:r>
        <w:rPr>
          <w:lang w:val="en-CA"/>
        </w:rPr>
        <w:t>l educational needs and in specific special education establishments is one of the principles guiding school integration. The aim is for special educational establishments to progressively become open educational resource centres for the professionals work</w:t>
      </w:r>
      <w:r>
        <w:rPr>
          <w:lang w:val="en-CA"/>
        </w:rPr>
        <w:t>ing in the local mainstream establishments.</w:t>
      </w:r>
      <w:r>
        <w:rPr>
          <w:vertAlign w:val="superscript"/>
          <w:lang w:val="en-CA"/>
        </w:rPr>
        <w:t xml:space="preserve"> </w:t>
      </w:r>
      <w:r>
        <w:rPr>
          <w:vertAlign w:val="superscript"/>
          <w:lang w:val="en-CA"/>
        </w:rPr>
        <w:footnoteReference w:id="357"/>
      </w:r>
    </w:p>
    <w:p w:rsidR="00E656B3" w:rsidRDefault="00E656B3">
      <w:pPr>
        <w:jc w:val="both"/>
        <w:rPr>
          <w:lang w:val="en-CA"/>
        </w:rPr>
      </w:pPr>
    </w:p>
    <w:p w:rsidR="00E656B3" w:rsidRDefault="00416190">
      <w:pPr>
        <w:pStyle w:val="Heading6"/>
        <w:rPr>
          <w:lang w:val="en-CA"/>
        </w:rPr>
      </w:pPr>
      <w:r>
        <w:rPr>
          <w:lang w:val="en-CA"/>
        </w:rPr>
        <w:lastRenderedPageBreak/>
        <w:t>Additional support provided by specialist teachers</w:t>
      </w:r>
    </w:p>
    <w:p w:rsidR="00E656B3" w:rsidRDefault="00416190">
      <w:pPr>
        <w:jc w:val="both"/>
        <w:rPr>
          <w:lang w:val="en-CA"/>
        </w:rPr>
      </w:pPr>
      <w:r>
        <w:rPr>
          <w:lang w:val="en-CA"/>
        </w:rPr>
        <w:t>The decision to enrol pupils in a mainstream or special educational establishment, as well as the guidelines on the most suitable educational treatment to off</w:t>
      </w:r>
      <w:r>
        <w:rPr>
          <w:lang w:val="en-CA"/>
        </w:rPr>
        <w:t xml:space="preserve">er (types of schooling, curricular adaptations, etc.) is made subsequent to a diagnosis and is the responsibility of the services established by each autonomous community in order to respond to the educational and psycho-pedagogical counselling demands of </w:t>
      </w:r>
      <w:r>
        <w:rPr>
          <w:lang w:val="en-CA"/>
        </w:rPr>
        <w:t>schools, pupils and teachers.</w:t>
      </w:r>
    </w:p>
    <w:p w:rsidR="00E656B3" w:rsidRDefault="00E656B3">
      <w:pPr>
        <w:jc w:val="both"/>
        <w:rPr>
          <w:lang w:val="en-CA"/>
        </w:rPr>
      </w:pPr>
    </w:p>
    <w:p w:rsidR="00E656B3" w:rsidRDefault="00416190">
      <w:pPr>
        <w:jc w:val="both"/>
        <w:rPr>
          <w:lang w:val="en-CA"/>
        </w:rPr>
      </w:pPr>
      <w:r>
        <w:rPr>
          <w:lang w:val="en-CA"/>
        </w:rPr>
        <w:t>Most autonomous communities have regulated and organized these services through sector educational and psycho-pedagogical interdisciplinary guidance teams and through the guidance departments of secondary schools.</w:t>
      </w:r>
    </w:p>
    <w:p w:rsidR="00E656B3" w:rsidRDefault="00E656B3">
      <w:pPr>
        <w:jc w:val="both"/>
        <w:rPr>
          <w:lang w:val="en-CA"/>
        </w:rPr>
      </w:pPr>
    </w:p>
    <w:p w:rsidR="00E656B3" w:rsidRDefault="00416190">
      <w:pPr>
        <w:jc w:val="both"/>
        <w:rPr>
          <w:lang w:val="en-CA"/>
        </w:rPr>
      </w:pPr>
      <w:r>
        <w:rPr>
          <w:lang w:val="en-CA"/>
        </w:rPr>
        <w:t>Apart from</w:t>
      </w:r>
      <w:r>
        <w:rPr>
          <w:lang w:val="en-CA"/>
        </w:rPr>
        <w:t xml:space="preserve"> the guidance, teams working for the educational establishments of a district or area (zone or sector teams), specialized specific teams and early intervention teams have been set up in some autonomous communities. Regardless of the education authority to </w:t>
      </w:r>
      <w:r>
        <w:rPr>
          <w:lang w:val="en-CA"/>
        </w:rPr>
        <w:t>which they report, guidance teams have among their duties the detection, assessment and diagnosis of special educational needs as well as counselling, collaborating and participating in the educational process of pupils with special educational needs.</w:t>
      </w:r>
      <w:r>
        <w:rPr>
          <w:vertAlign w:val="superscript"/>
          <w:lang w:val="en-CA"/>
        </w:rPr>
        <w:footnoteReference w:id="358"/>
      </w:r>
    </w:p>
    <w:p w:rsidR="00E656B3" w:rsidRDefault="00E656B3">
      <w:pPr>
        <w:jc w:val="both"/>
        <w:rPr>
          <w:lang w:val="en-CA"/>
        </w:rPr>
      </w:pPr>
    </w:p>
    <w:p w:rsidR="00E656B3" w:rsidRDefault="00416190">
      <w:pPr>
        <w:jc w:val="both"/>
        <w:rPr>
          <w:lang w:val="en-CA"/>
        </w:rPr>
      </w:pPr>
      <w:r>
        <w:rPr>
          <w:lang w:val="en-CA"/>
        </w:rPr>
        <w:t>In</w:t>
      </w:r>
      <w:r>
        <w:rPr>
          <w:lang w:val="en-CA"/>
        </w:rPr>
        <w:t xml:space="preserve"> most of the autonomous communities, guidance teams are still part of an external support network for schools. It is frequent for members of the teams to be part of the school staff (through the teachers’ council, the guidance department – when it exists –</w:t>
      </w:r>
      <w:r>
        <w:rPr>
          <w:lang w:val="en-CA"/>
        </w:rPr>
        <w:t xml:space="preserve"> the pedagogical co-ordination commission, etc.).</w:t>
      </w:r>
    </w:p>
    <w:p w:rsidR="00E656B3" w:rsidRDefault="00E656B3">
      <w:pPr>
        <w:jc w:val="both"/>
        <w:rPr>
          <w:lang w:val="en-CA"/>
        </w:rPr>
      </w:pPr>
    </w:p>
    <w:p w:rsidR="00E656B3" w:rsidRDefault="00416190">
      <w:pPr>
        <w:jc w:val="both"/>
        <w:rPr>
          <w:lang w:val="en-CA"/>
        </w:rPr>
      </w:pPr>
      <w:r>
        <w:rPr>
          <w:lang w:val="en-CA"/>
        </w:rPr>
        <w:t xml:space="preserve">In almost all autonomous communities, guidance departments have been set up in secondary education establishments and, in some communities, in infant and primary education schools. The result has been a </w:t>
      </w:r>
      <w:r>
        <w:rPr>
          <w:lang w:val="en-CA"/>
        </w:rPr>
        <w:t>closer bond between specialised support services and schools, which has improved the response to special educational needs.</w:t>
      </w:r>
    </w:p>
    <w:p w:rsidR="00E656B3" w:rsidRDefault="00E656B3">
      <w:pPr>
        <w:jc w:val="both"/>
        <w:rPr>
          <w:lang w:val="en-CA"/>
        </w:rPr>
      </w:pPr>
    </w:p>
    <w:p w:rsidR="00E656B3" w:rsidRDefault="00416190">
      <w:pPr>
        <w:spacing w:after="360"/>
        <w:jc w:val="both"/>
        <w:rPr>
          <w:lang w:val="en-CA"/>
        </w:rPr>
      </w:pPr>
      <w:r>
        <w:rPr>
          <w:lang w:val="en-CA"/>
        </w:rPr>
        <w:t>For pupils with serious developmental disorders who cannot attend school, pupils who are hospitalized, or pupils who must be absent</w:t>
      </w:r>
      <w:r>
        <w:rPr>
          <w:lang w:val="en-CA"/>
        </w:rPr>
        <w:t xml:space="preserve"> from school for prolonged or repeated periods of time for medical reasons, the autonomous communities have formulated and implemented various organizational alternatives, which include: mobile special education teachers who go to pupils’ homes, so that th</w:t>
      </w:r>
      <w:r>
        <w:rPr>
          <w:lang w:val="en-CA"/>
        </w:rPr>
        <w:t>ey may receive their educational schooling; mobile attention on the part of special education centres for under school-age pupils with special educational needs or those who are enrolled in mainstream schools; and the setting up of mobile school support un</w:t>
      </w:r>
      <w:r>
        <w:rPr>
          <w:lang w:val="en-CA"/>
        </w:rPr>
        <w:t>its and school support units in hospitals.</w:t>
      </w:r>
      <w:r>
        <w:rPr>
          <w:vertAlign w:val="superscript"/>
          <w:lang w:val="en-CA"/>
        </w:rPr>
        <w:t xml:space="preserve"> </w:t>
      </w:r>
      <w:r>
        <w:rPr>
          <w:vertAlign w:val="superscript"/>
          <w:lang w:val="en-CA"/>
        </w:rPr>
        <w:footnoteReference w:id="359"/>
      </w:r>
    </w:p>
    <w:p w:rsidR="00E656B3" w:rsidRDefault="00416190">
      <w:pPr>
        <w:pStyle w:val="Heading6"/>
        <w:rPr>
          <w:lang w:val="en-CA"/>
        </w:rPr>
      </w:pPr>
      <w:r>
        <w:rPr>
          <w:lang w:val="en-CA"/>
        </w:rPr>
        <w:t>Special teaching methods and materials</w:t>
      </w:r>
    </w:p>
    <w:p w:rsidR="00E656B3" w:rsidRDefault="00416190">
      <w:pPr>
        <w:jc w:val="both"/>
        <w:rPr>
          <w:lang w:val="en-CA"/>
        </w:rPr>
      </w:pPr>
      <w:r>
        <w:rPr>
          <w:lang w:val="en-CA"/>
        </w:rPr>
        <w:t>There are more specific guidelines according to the pupil’s type of special educational needs. Therefore, in the case of those with sensory alterations (visual and auditory</w:t>
      </w:r>
      <w:r>
        <w:rPr>
          <w:lang w:val="en-CA"/>
        </w:rPr>
        <w:t xml:space="preserve">), priority must be placed on: strategies aimed at fostering and promoting alternative means; strategies which enable learners to relate, in an explicit way, learning experiences; spatial organization; learners grouping, in order to make the most of their </w:t>
      </w:r>
      <w:r>
        <w:rPr>
          <w:lang w:val="en-CA"/>
        </w:rPr>
        <w:t>visual and auditory possibilities; and teacher-pupil and pupil-pupil interaction.</w:t>
      </w:r>
    </w:p>
    <w:p w:rsidR="00E656B3" w:rsidRDefault="00E656B3">
      <w:pPr>
        <w:jc w:val="both"/>
        <w:rPr>
          <w:lang w:val="en-CA"/>
        </w:rPr>
      </w:pPr>
    </w:p>
    <w:p w:rsidR="00E656B3" w:rsidRDefault="00416190">
      <w:pPr>
        <w:jc w:val="both"/>
        <w:rPr>
          <w:lang w:val="en-CA"/>
        </w:rPr>
      </w:pPr>
      <w:r>
        <w:rPr>
          <w:lang w:val="en-CA"/>
        </w:rPr>
        <w:t>The reading-writing teaching methods for pupils with visual disabilities should be mentioned. Those pupils who cannot have access to the ink reading-writing method will have</w:t>
      </w:r>
      <w:r>
        <w:rPr>
          <w:lang w:val="en-CA"/>
        </w:rPr>
        <w:t xml:space="preserve"> to use Braille. In this case, tactile sensory stimulation and space-time orientation will have to be fostered.</w:t>
      </w:r>
    </w:p>
    <w:p w:rsidR="00E656B3" w:rsidRDefault="00E656B3">
      <w:pPr>
        <w:jc w:val="both"/>
        <w:rPr>
          <w:lang w:val="en-CA"/>
        </w:rPr>
      </w:pPr>
    </w:p>
    <w:p w:rsidR="00E656B3" w:rsidRDefault="00416190">
      <w:pPr>
        <w:jc w:val="both"/>
        <w:rPr>
          <w:lang w:val="en-CA"/>
        </w:rPr>
      </w:pPr>
      <w:r>
        <w:rPr>
          <w:lang w:val="en-CA"/>
        </w:rPr>
        <w:t xml:space="preserve">Pupils with auditory disabilities have to learn to communicate by alternative means: sign language, bimodal system, etc., which have their own </w:t>
      </w:r>
      <w:r>
        <w:rPr>
          <w:lang w:val="en-CA"/>
        </w:rPr>
        <w:t>methodological guidelines and that can be combined, in certain occasions, with oral re-education.</w:t>
      </w:r>
    </w:p>
    <w:p w:rsidR="00E656B3" w:rsidRDefault="00E656B3">
      <w:pPr>
        <w:jc w:val="both"/>
        <w:rPr>
          <w:lang w:val="en-CA"/>
        </w:rPr>
      </w:pPr>
    </w:p>
    <w:p w:rsidR="00E656B3" w:rsidRDefault="00416190">
      <w:pPr>
        <w:jc w:val="both"/>
        <w:rPr>
          <w:lang w:val="en-CA"/>
        </w:rPr>
      </w:pPr>
      <w:r>
        <w:rPr>
          <w:lang w:val="en-CA"/>
        </w:rPr>
        <w:t>Pupils with motor problems have to be assisted in the specific needs of mobility and the manipulation of objects, favouring mobility in the classroom and acc</w:t>
      </w:r>
      <w:r>
        <w:rPr>
          <w:lang w:val="en-CA"/>
        </w:rPr>
        <w:t>ess to didactic resources, as well as prioritizing oral and visual explanations in order to help them understand messages.</w:t>
      </w:r>
    </w:p>
    <w:p w:rsidR="00E656B3" w:rsidRDefault="00E656B3">
      <w:pPr>
        <w:jc w:val="both"/>
        <w:rPr>
          <w:lang w:val="en-CA"/>
        </w:rPr>
      </w:pPr>
    </w:p>
    <w:p w:rsidR="00E656B3" w:rsidRDefault="00416190">
      <w:pPr>
        <w:jc w:val="both"/>
        <w:rPr>
          <w:lang w:val="en-CA"/>
        </w:rPr>
      </w:pPr>
      <w:r>
        <w:rPr>
          <w:lang w:val="en-CA"/>
        </w:rPr>
        <w:t>In cases of pupils with serious developmental disorders, it is necessary to turn to specific methodologies aiming at the development</w:t>
      </w:r>
      <w:r>
        <w:rPr>
          <w:lang w:val="en-CA"/>
        </w:rPr>
        <w:t xml:space="preserve"> of oral communication or alternative systems. Imitation learning, modelling and mediation (physical, oral aids, etc.) techniques, incidental methodology, and reinforcement are some of the most specific guidelines.</w:t>
      </w:r>
      <w:r>
        <w:rPr>
          <w:vertAlign w:val="superscript"/>
          <w:lang w:val="en-CA"/>
        </w:rPr>
        <w:t xml:space="preserve"> </w:t>
      </w:r>
      <w:r>
        <w:rPr>
          <w:vertAlign w:val="superscript"/>
          <w:lang w:val="en-CA"/>
        </w:rPr>
        <w:footnoteReference w:id="360"/>
      </w:r>
    </w:p>
    <w:p w:rsidR="00E656B3" w:rsidRDefault="00E656B3">
      <w:pPr>
        <w:jc w:val="both"/>
        <w:rPr>
          <w:lang w:val="en-CA"/>
        </w:rPr>
      </w:pPr>
    </w:p>
    <w:p w:rsidR="00E656B3" w:rsidRDefault="00416190">
      <w:pPr>
        <w:spacing w:after="360"/>
        <w:jc w:val="both"/>
        <w:rPr>
          <w:vertAlign w:val="superscript"/>
          <w:lang w:val="en-CA"/>
        </w:rPr>
      </w:pPr>
      <w:r>
        <w:rPr>
          <w:lang w:val="en-CA"/>
        </w:rPr>
        <w:t>Furthermore, space must be arranged ac</w:t>
      </w:r>
      <w:r>
        <w:rPr>
          <w:lang w:val="en-CA"/>
        </w:rPr>
        <w:t>cording to their needs and adapted to the instruments, equipment and technical aids required by these pupils, allowing for the possibility of creating different layouts and functional arrangements in order to promote interaction and communication with adul</w:t>
      </w:r>
      <w:r>
        <w:rPr>
          <w:lang w:val="en-CA"/>
        </w:rPr>
        <w:t>ts and among themselves.</w:t>
      </w:r>
      <w:r>
        <w:rPr>
          <w:vertAlign w:val="superscript"/>
          <w:lang w:val="en-CA"/>
        </w:rPr>
        <w:t xml:space="preserve"> </w:t>
      </w:r>
      <w:r>
        <w:rPr>
          <w:vertAlign w:val="superscript"/>
          <w:lang w:val="en-CA"/>
        </w:rPr>
        <w:footnoteReference w:id="361"/>
      </w:r>
    </w:p>
    <w:p w:rsidR="00E656B3" w:rsidRDefault="00416190">
      <w:pPr>
        <w:pStyle w:val="Heading3"/>
        <w:spacing w:after="360"/>
        <w:rPr>
          <w:lang w:val="en-CA"/>
        </w:rPr>
      </w:pPr>
      <w:bookmarkStart w:id="180" w:name="_Toc417580037"/>
      <w:bookmarkStart w:id="181" w:name="_Toc418855504"/>
      <w:bookmarkStart w:id="182" w:name="_Toc421804536"/>
      <w:bookmarkStart w:id="183" w:name="_Toc423511882"/>
      <w:r>
        <w:rPr>
          <w:lang w:val="en-CA"/>
        </w:rPr>
        <w:t>Sweden</w:t>
      </w:r>
      <w:bookmarkEnd w:id="180"/>
      <w:bookmarkEnd w:id="181"/>
      <w:bookmarkEnd w:id="182"/>
      <w:bookmarkEnd w:id="183"/>
    </w:p>
    <w:p w:rsidR="00E656B3" w:rsidRDefault="00416190">
      <w:pPr>
        <w:pStyle w:val="Heading4"/>
        <w:spacing w:before="0" w:after="360"/>
        <w:rPr>
          <w:lang w:val="en-CA"/>
        </w:rPr>
      </w:pPr>
      <w:r>
        <w:rPr>
          <w:lang w:val="en-CA"/>
        </w:rPr>
        <w:t>Regulations</w:t>
      </w:r>
    </w:p>
    <w:p w:rsidR="00E656B3" w:rsidRDefault="00416190">
      <w:pPr>
        <w:pStyle w:val="Heading5"/>
        <w:rPr>
          <w:lang w:val="en-CA"/>
        </w:rPr>
      </w:pPr>
      <w:r>
        <w:rPr>
          <w:rFonts w:eastAsia="Univers 45 Light"/>
          <w:lang w:val="en-CA"/>
        </w:rPr>
        <w:t>The UN Convention on the Rights of Persons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People with disabilities have rights enshrined in the UN Convention on the Rights of Persons with Disabilities. The Swedish Agency for Participation </w:t>
      </w:r>
      <w:r>
        <w:rPr>
          <w:rFonts w:eastAsia="Univers 45 Light"/>
          <w:color w:val="000000"/>
          <w:szCs w:val="22"/>
          <w:lang w:val="en-CA"/>
        </w:rPr>
        <w:t>is the expert agency in the disabilities area and works to enable everyone, regardless of their functional abilities, to participate in society.</w:t>
      </w:r>
      <w:r>
        <w:rPr>
          <w:rFonts w:eastAsia="Univers 45 Light"/>
          <w:color w:val="000000"/>
          <w:szCs w:val="22"/>
          <w:vertAlign w:val="superscript"/>
          <w:lang w:val="en-CA"/>
        </w:rPr>
        <w:footnoteReference w:id="362"/>
      </w:r>
    </w:p>
    <w:p w:rsidR="00E656B3" w:rsidRDefault="00416190">
      <w:pPr>
        <w:spacing w:after="360"/>
        <w:jc w:val="both"/>
        <w:rPr>
          <w:rFonts w:eastAsia="Univers 45 Light"/>
          <w:color w:val="000000"/>
          <w:szCs w:val="22"/>
          <w:lang w:val="en-CA"/>
        </w:rPr>
      </w:pPr>
      <w:r>
        <w:rPr>
          <w:rFonts w:eastAsia="Univers 45 Light"/>
          <w:color w:val="000000"/>
          <w:szCs w:val="22"/>
          <w:lang w:val="en-CA"/>
        </w:rPr>
        <w:t>Disability policy is a factor in all policy areas. People with disabilities must be able to participate in soc</w:t>
      </w:r>
      <w:r>
        <w:rPr>
          <w:rFonts w:eastAsia="Univers 45 Light"/>
          <w:color w:val="000000"/>
          <w:szCs w:val="22"/>
          <w:lang w:val="en-CA"/>
        </w:rPr>
        <w:t>iety on equal terms to people without disabilities.</w:t>
      </w:r>
    </w:p>
    <w:p w:rsidR="00E656B3" w:rsidRDefault="00416190">
      <w:pPr>
        <w:pStyle w:val="Heading5"/>
        <w:rPr>
          <w:rFonts w:eastAsia="Univers 45 Light"/>
          <w:lang w:val="en-CA"/>
        </w:rPr>
      </w:pPr>
      <w:r>
        <w:rPr>
          <w:rFonts w:eastAsia="Univers 45 Light"/>
          <w:lang w:val="en-CA"/>
        </w:rPr>
        <w:t>The Swedish Education Act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Swedish Education Law stipulates that all children and young people must have access to equal quality education, irrespective of gender, their geographical place of residence</w:t>
      </w:r>
      <w:r>
        <w:rPr>
          <w:rFonts w:eastAsia="Univers 45 Light"/>
          <w:color w:val="000000"/>
          <w:szCs w:val="22"/>
          <w:lang w:val="en-CA"/>
        </w:rPr>
        <w:t>, and their social and financial situations. Sweden has nine years of compulsory schooling from the age of seven, and education throughout the state school system is free of charge. Alongside the state school system are independent schools, open to all. In</w:t>
      </w:r>
      <w:r>
        <w:rPr>
          <w:rFonts w:eastAsia="Univers 45 Light"/>
          <w:color w:val="000000"/>
          <w:szCs w:val="22"/>
          <w:lang w:val="en-CA"/>
        </w:rPr>
        <w:t>dependent schools must be approved by the National Agency for Education. Education at independent schools must have the same objectives as municipal schools but may, for example, have a religious or educational profile that differs from that of municipal s</w:t>
      </w:r>
      <w:r>
        <w:rPr>
          <w:rFonts w:eastAsia="Univers 45 Light"/>
          <w:color w:val="000000"/>
          <w:szCs w:val="22"/>
          <w:lang w:val="en-CA"/>
        </w:rPr>
        <w:t>chools.</w:t>
      </w:r>
    </w:p>
    <w:p w:rsidR="00E656B3" w:rsidRDefault="00416190">
      <w:pPr>
        <w:spacing w:after="360"/>
        <w:jc w:val="both"/>
        <w:rPr>
          <w:rFonts w:eastAsia="Univers 45 Light"/>
          <w:color w:val="000000"/>
          <w:szCs w:val="22"/>
          <w:lang w:val="en-CA"/>
        </w:rPr>
      </w:pPr>
      <w:r>
        <w:rPr>
          <w:rFonts w:eastAsia="Univers 45 Light"/>
          <w:color w:val="000000"/>
          <w:szCs w:val="22"/>
          <w:lang w:val="en-CA"/>
        </w:rPr>
        <w:lastRenderedPageBreak/>
        <w:t xml:space="preserve">All children who are blind or visually impaired without severe additional disabilities are taught in mainstream compulsory schools. The Swedish </w:t>
      </w:r>
      <w:r>
        <w:rPr>
          <w:rFonts w:eastAsia="Univers 45 Light"/>
          <w:i/>
          <w:color w:val="000000"/>
          <w:szCs w:val="22"/>
          <w:lang w:val="en-CA"/>
        </w:rPr>
        <w:t xml:space="preserve">Education Act </w:t>
      </w:r>
      <w:r>
        <w:rPr>
          <w:rFonts w:eastAsia="Univers 45 Light"/>
          <w:color w:val="000000"/>
          <w:szCs w:val="22"/>
          <w:lang w:val="en-CA"/>
        </w:rPr>
        <w:t>stipulates that children have the right to special support in order to develop and receive</w:t>
      </w:r>
      <w:r>
        <w:rPr>
          <w:rFonts w:eastAsia="Univers 45 Light"/>
          <w:color w:val="000000"/>
          <w:szCs w:val="22"/>
          <w:lang w:val="en-CA"/>
        </w:rPr>
        <w:t xml:space="preserve"> an education based on equality, participation, accessibility and companionship.</w:t>
      </w:r>
    </w:p>
    <w:p w:rsidR="00E656B3" w:rsidRDefault="00416190">
      <w:pPr>
        <w:pStyle w:val="Heading5"/>
        <w:rPr>
          <w:lang w:val="en-CA"/>
        </w:rPr>
      </w:pPr>
      <w:r>
        <w:rPr>
          <w:lang w:val="en-CA"/>
        </w:rPr>
        <w:t>Government Policies and Programs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Swedish Government and Parliament establish guidelines for disability policies, mainly through legislation. Government agencies have a nat</w:t>
      </w:r>
      <w:r>
        <w:rPr>
          <w:rFonts w:eastAsia="Univers 45 Light"/>
          <w:color w:val="000000"/>
          <w:szCs w:val="22"/>
          <w:lang w:val="en-CA"/>
        </w:rPr>
        <w:t>ional responsibility for specific sectors, including education, health care and employment. Their task is to accelerate the pace of development in their particular sectors and ensure compliance with policy.</w:t>
      </w:r>
      <w:r>
        <w:rPr>
          <w:rFonts w:eastAsia="Univers 45 Light"/>
          <w:color w:val="000000"/>
          <w:szCs w:val="22"/>
          <w:vertAlign w:val="superscript"/>
          <w:lang w:val="en-CA"/>
        </w:rPr>
        <w:footnoteReference w:id="363"/>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cornerstone of Swedish disability policy is </w:t>
      </w:r>
      <w:r>
        <w:rPr>
          <w:rFonts w:eastAsia="Univers 45 Light"/>
          <w:color w:val="000000"/>
          <w:szCs w:val="22"/>
          <w:lang w:val="en-CA"/>
        </w:rPr>
        <w:t>the principle that everyone is of equal value and has equal rights. The fundamental responsibility of ensuring good health and social and financial security for people with impairments is shared by national, regional and local government.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This </w:t>
      </w:r>
      <w:r>
        <w:rPr>
          <w:rFonts w:eastAsia="Univers 45 Light"/>
          <w:color w:val="000000"/>
          <w:szCs w:val="22"/>
          <w:lang w:val="en-CA"/>
        </w:rPr>
        <w:t>responsibility also includes boosting each individual’s prospects of living an independent life. The aim of the policy is to close the gap between people with disabilities and people with no disabilities.</w:t>
      </w:r>
    </w:p>
    <w:p w:rsidR="00E656B3" w:rsidRDefault="00416190">
      <w:pPr>
        <w:spacing w:after="360"/>
        <w:jc w:val="both"/>
        <w:rPr>
          <w:rFonts w:eastAsia="Univers 45 Light"/>
          <w:color w:val="000000"/>
          <w:szCs w:val="22"/>
          <w:lang w:val="en-CA"/>
        </w:rPr>
      </w:pPr>
      <w:r>
        <w:rPr>
          <w:rFonts w:eastAsia="Univers 45 Light"/>
          <w:color w:val="000000"/>
          <w:szCs w:val="22"/>
          <w:lang w:val="en-CA"/>
        </w:rPr>
        <w:t>While central government is in charge of legislatio</w:t>
      </w:r>
      <w:r>
        <w:rPr>
          <w:rFonts w:eastAsia="Univers 45 Light"/>
          <w:color w:val="000000"/>
          <w:szCs w:val="22"/>
          <w:lang w:val="en-CA"/>
        </w:rPr>
        <w:t>n, general planning, and distribution as well as social insurance, local authorities (municipalities) are responsible for social services, and regional government (county councils) for health care.</w:t>
      </w:r>
      <w:r>
        <w:rPr>
          <w:rFonts w:eastAsia="Univers 45 Light"/>
          <w:color w:val="000000"/>
          <w:szCs w:val="22"/>
          <w:vertAlign w:val="superscript"/>
          <w:lang w:val="en-CA"/>
        </w:rPr>
        <w:footnoteReference w:id="364"/>
      </w:r>
    </w:p>
    <w:p w:rsidR="00E656B3" w:rsidRDefault="00416190">
      <w:pPr>
        <w:pStyle w:val="Heading5"/>
        <w:spacing w:after="360"/>
        <w:rPr>
          <w:rFonts w:eastAsia="Univers 45 Light"/>
          <w:lang w:val="en-CA"/>
        </w:rPr>
      </w:pPr>
      <w:r>
        <w:rPr>
          <w:rFonts w:eastAsia="Univers 45 Light"/>
          <w:lang w:val="en-CA"/>
        </w:rPr>
        <w:t>National Education System</w:t>
      </w:r>
      <w:r>
        <w:rPr>
          <w:rFonts w:eastAsia="Univers 45 Light"/>
          <w:vertAlign w:val="superscript"/>
          <w:lang w:val="en-CA"/>
        </w:rPr>
        <w:footnoteReference w:id="365"/>
      </w:r>
    </w:p>
    <w:p w:rsidR="00E656B3" w:rsidRDefault="00416190">
      <w:pPr>
        <w:pStyle w:val="Heading6"/>
        <w:rPr>
          <w:rFonts w:eastAsia="Univers 45 Light"/>
          <w:lang w:val="en-CA"/>
        </w:rPr>
      </w:pPr>
      <w:r>
        <w:rPr>
          <w:rFonts w:eastAsia="Univers 45 Light"/>
          <w:lang w:val="en-CA"/>
        </w:rPr>
        <w:t xml:space="preserve">Educational settings - </w:t>
      </w:r>
      <w:r>
        <w:rPr>
          <w:rFonts w:eastAsia="Univers 45 Light"/>
          <w:lang w:val="en-CA"/>
        </w:rPr>
        <w:t>mainstream education</w:t>
      </w:r>
      <w:r>
        <w:rPr>
          <w:rFonts w:eastAsia="Univers 45 Light"/>
          <w:vertAlign w:val="superscript"/>
          <w:lang w:val="en-CA"/>
        </w:rPr>
        <w:footnoteReference w:id="366"/>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National Agency for Special Needs Education and Schools offers support to school managements in matters relating to special needs education, promote access to teaching materials, run special needs schools and allocate government f</w:t>
      </w:r>
      <w:r>
        <w:rPr>
          <w:rFonts w:eastAsia="Univers 45 Light"/>
          <w:color w:val="000000"/>
          <w:szCs w:val="22"/>
          <w:lang w:val="en-CA"/>
        </w:rPr>
        <w:t>unding to pupils with disabilities in education and to education providers. Overall aim is to help pupils fulfil their educational goals. Two national resource centres offer assessments of children and young people in addition to further training for schoo</w:t>
      </w:r>
      <w:r>
        <w:rPr>
          <w:rFonts w:eastAsia="Univers 45 Light"/>
          <w:color w:val="000000"/>
          <w:szCs w:val="22"/>
          <w:lang w:val="en-CA"/>
        </w:rPr>
        <w:t>l staff and parents.</w:t>
      </w:r>
    </w:p>
    <w:p w:rsidR="00E656B3" w:rsidRDefault="00416190">
      <w:pPr>
        <w:spacing w:after="360"/>
        <w:jc w:val="both"/>
        <w:rPr>
          <w:rFonts w:eastAsia="Univers 45 Light"/>
          <w:color w:val="000000"/>
          <w:szCs w:val="22"/>
          <w:lang w:val="en-CA"/>
        </w:rPr>
      </w:pPr>
      <w:r>
        <w:rPr>
          <w:rFonts w:eastAsia="Univers 45 Light"/>
          <w:color w:val="000000"/>
          <w:szCs w:val="22"/>
          <w:lang w:val="en-CA"/>
        </w:rPr>
        <w:t>Staff from the local low vision clinic support schools in matters relating to adaptation in the environment.</w:t>
      </w:r>
    </w:p>
    <w:p w:rsidR="00E656B3" w:rsidRDefault="00416190">
      <w:pPr>
        <w:pStyle w:val="Heading6"/>
        <w:rPr>
          <w:rFonts w:eastAsia="Univers 45 Light"/>
          <w:lang w:val="en-CA"/>
        </w:rPr>
      </w:pPr>
      <w:r>
        <w:rPr>
          <w:rFonts w:eastAsia="Univers 45 Light"/>
          <w:lang w:val="en-CA"/>
        </w:rPr>
        <w:t>Primary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primary schools, children with visual impairment have the right to special support. The support consists for exampl</w:t>
      </w:r>
      <w:r>
        <w:rPr>
          <w:rFonts w:eastAsia="Univers 45 Light"/>
          <w:color w:val="000000"/>
          <w:szCs w:val="22"/>
          <w:lang w:val="en-CA"/>
        </w:rPr>
        <w:t xml:space="preserve">e of one assistant or a second teacher during classes, adapted textbooks and tests, technical devices and adaptation in the environment. According to the Swedish </w:t>
      </w:r>
      <w:r>
        <w:rPr>
          <w:rFonts w:eastAsia="Univers 45 Light"/>
          <w:i/>
          <w:color w:val="000000"/>
          <w:szCs w:val="22"/>
          <w:lang w:val="en-CA"/>
        </w:rPr>
        <w:t>Education Act</w:t>
      </w:r>
      <w:r>
        <w:rPr>
          <w:rFonts w:eastAsia="Univers 45 Light"/>
          <w:color w:val="000000"/>
          <w:szCs w:val="22"/>
          <w:lang w:val="en-CA"/>
        </w:rPr>
        <w:t xml:space="preserve">, teachers can use a </w:t>
      </w:r>
      <w:r>
        <w:rPr>
          <w:rFonts w:eastAsia="Univers 45 Light"/>
          <w:color w:val="000000"/>
          <w:szCs w:val="22"/>
          <w:lang w:val="en-CA"/>
        </w:rPr>
        <w:lastRenderedPageBreak/>
        <w:t>special paragraph in order to adapt some of the goals in con</w:t>
      </w:r>
      <w:r>
        <w:rPr>
          <w:rFonts w:eastAsia="Univers 45 Light"/>
          <w:color w:val="000000"/>
          <w:szCs w:val="22"/>
          <w:lang w:val="en-CA"/>
        </w:rPr>
        <w:t>nection with grades. Students have the right to additional time if needed in order to complete national tests.</w:t>
      </w:r>
    </w:p>
    <w:p w:rsidR="00E656B3" w:rsidRDefault="00416190">
      <w:pPr>
        <w:spacing w:after="360"/>
        <w:jc w:val="both"/>
        <w:rPr>
          <w:rFonts w:eastAsia="Univers 45 Light"/>
          <w:color w:val="000000"/>
          <w:szCs w:val="22"/>
          <w:lang w:val="en-CA"/>
        </w:rPr>
      </w:pPr>
      <w:r>
        <w:rPr>
          <w:rFonts w:eastAsia="Univers 45 Light"/>
          <w:color w:val="000000"/>
          <w:szCs w:val="22"/>
          <w:lang w:val="en-CA"/>
        </w:rPr>
        <w:t>Students with visual impairment can attend one extra year at a national boarding school in order to complete their basic education and to train i</w:t>
      </w:r>
      <w:r>
        <w:rPr>
          <w:rFonts w:eastAsia="Univers 45 Light"/>
          <w:color w:val="000000"/>
          <w:szCs w:val="22"/>
          <w:lang w:val="en-CA"/>
        </w:rPr>
        <w:t>n daily living skills. There are about five students every year who follow this education.</w:t>
      </w:r>
    </w:p>
    <w:p w:rsidR="00E656B3" w:rsidRDefault="00416190">
      <w:pPr>
        <w:pStyle w:val="Heading6"/>
        <w:rPr>
          <w:rFonts w:eastAsia="Univers 45 Light"/>
          <w:lang w:val="en-CA"/>
        </w:rPr>
      </w:pPr>
      <w:r>
        <w:rPr>
          <w:rFonts w:eastAsia="Univers 45 Light"/>
          <w:lang w:val="en-CA"/>
        </w:rPr>
        <w:t>Secondary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All municipalities in Sweden are obliged by law (1985:1100) to offer all young people who have completed compulsory schooling the chance to begin an upper </w:t>
      </w:r>
      <w:r>
        <w:rPr>
          <w:rFonts w:eastAsia="Univers 45 Light"/>
          <w:color w:val="000000"/>
          <w:szCs w:val="22"/>
          <w:lang w:val="en-CA"/>
        </w:rPr>
        <w:t>secondary education no later than during the first six months of the year in which they turn 20. Almost all pupils continue from compulsory school to upper secondary school.</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Students with visual impairment have access to special support: for example, adapt</w:t>
      </w:r>
      <w:r>
        <w:rPr>
          <w:rFonts w:eastAsia="Univers 45 Light"/>
          <w:color w:val="000000"/>
          <w:szCs w:val="22"/>
          <w:lang w:val="en-CA"/>
        </w:rPr>
        <w:t xml:space="preserve">ed materials (textbooks, tests etc.), personal assistance, and technological equipment. According to the Swedish </w:t>
      </w:r>
      <w:r>
        <w:rPr>
          <w:rFonts w:eastAsia="Univers 45 Light"/>
          <w:i/>
          <w:color w:val="000000"/>
          <w:szCs w:val="22"/>
          <w:lang w:val="en-CA"/>
        </w:rPr>
        <w:t>Education Act</w:t>
      </w:r>
      <w:r>
        <w:rPr>
          <w:rFonts w:eastAsia="Univers 45 Light"/>
          <w:color w:val="000000"/>
          <w:szCs w:val="22"/>
          <w:lang w:val="en-CA"/>
        </w:rPr>
        <w:t>, teachers can use a special paragraph in order to adapt some of the goals in connection with grades. Students have the right to a</w:t>
      </w:r>
      <w:r>
        <w:rPr>
          <w:rFonts w:eastAsia="Univers 45 Light"/>
          <w:color w:val="000000"/>
          <w:szCs w:val="22"/>
          <w:lang w:val="en-CA"/>
        </w:rPr>
        <w:t>dditional time if needed in order to complete national tests.</w:t>
      </w:r>
    </w:p>
    <w:p w:rsidR="00E656B3" w:rsidRDefault="00416190">
      <w:pPr>
        <w:spacing w:after="360"/>
        <w:jc w:val="both"/>
        <w:rPr>
          <w:rFonts w:eastAsia="Univers 45 Light"/>
          <w:color w:val="000000"/>
          <w:szCs w:val="22"/>
          <w:lang w:val="en-CA"/>
        </w:rPr>
      </w:pPr>
      <w:r>
        <w:rPr>
          <w:rFonts w:eastAsia="Univers 45 Light"/>
          <w:color w:val="000000"/>
          <w:szCs w:val="22"/>
          <w:lang w:val="en-CA"/>
        </w:rPr>
        <w:t>Support from regional advisors at the National Agency for Special Needs Education and Schools is available free of charge for teachers.</w:t>
      </w:r>
    </w:p>
    <w:p w:rsidR="00E656B3" w:rsidRDefault="00416190">
      <w:pPr>
        <w:pStyle w:val="Heading6"/>
        <w:rPr>
          <w:rFonts w:eastAsia="Univers 45 Light"/>
          <w:lang w:val="en-CA"/>
        </w:rPr>
      </w:pPr>
      <w:r>
        <w:rPr>
          <w:rFonts w:eastAsia="Univers 45 Light"/>
          <w:lang w:val="en-CA"/>
        </w:rPr>
        <w:t>University</w:t>
      </w:r>
    </w:p>
    <w:p w:rsidR="00E656B3" w:rsidRDefault="00416190">
      <w:pPr>
        <w:spacing w:after="360"/>
        <w:jc w:val="both"/>
        <w:rPr>
          <w:rFonts w:eastAsia="Univers 45 Light"/>
          <w:color w:val="000000"/>
          <w:szCs w:val="22"/>
          <w:lang w:val="en-CA"/>
        </w:rPr>
      </w:pPr>
      <w:r>
        <w:rPr>
          <w:rFonts w:eastAsia="Univers 45 Light"/>
          <w:color w:val="000000"/>
          <w:szCs w:val="22"/>
          <w:lang w:val="en-CA"/>
        </w:rPr>
        <w:t>Students with visually impairment attending uni</w:t>
      </w:r>
      <w:r>
        <w:rPr>
          <w:rFonts w:eastAsia="Univers 45 Light"/>
          <w:color w:val="000000"/>
          <w:szCs w:val="22"/>
          <w:lang w:val="en-CA"/>
        </w:rPr>
        <w:t>versities can turn to advisors who are responsible for advice and support. Problems can occur when it comes to get adapted literature on time. There are no national standards that force institutions to plan for courses in time to avoid this problem. Studen</w:t>
      </w:r>
      <w:r>
        <w:rPr>
          <w:rFonts w:eastAsia="Univers 45 Light"/>
          <w:color w:val="000000"/>
          <w:szCs w:val="22"/>
          <w:lang w:val="en-CA"/>
        </w:rPr>
        <w:t>ts can have access to another student that can take notes during sessions.</w:t>
      </w:r>
    </w:p>
    <w:p w:rsidR="00E656B3" w:rsidRDefault="00416190">
      <w:pPr>
        <w:pStyle w:val="Heading6"/>
        <w:rPr>
          <w:rFonts w:eastAsia="Univers 45 Light"/>
          <w:lang w:val="en-CA"/>
        </w:rPr>
      </w:pPr>
      <w:r>
        <w:rPr>
          <w:rFonts w:eastAsia="Univers 45 Light"/>
          <w:lang w:val="en-CA"/>
        </w:rPr>
        <w:t>Vocational training and lifelong learning</w:t>
      </w:r>
    </w:p>
    <w:p w:rsidR="00E656B3" w:rsidRDefault="00416190">
      <w:pPr>
        <w:spacing w:after="360"/>
        <w:jc w:val="both"/>
        <w:rPr>
          <w:rFonts w:eastAsia="Univers 45 Light"/>
          <w:color w:val="000000"/>
          <w:szCs w:val="22"/>
          <w:lang w:val="en-CA"/>
        </w:rPr>
      </w:pPr>
      <w:r>
        <w:rPr>
          <w:rFonts w:eastAsia="Univers 45 Light"/>
          <w:color w:val="000000"/>
          <w:szCs w:val="22"/>
          <w:lang w:val="en-CA"/>
        </w:rPr>
        <w:t>There is no special vocational training for visually impaired persons nowadays in Sweden. Persons with visual impairment are welcome to att</w:t>
      </w:r>
      <w:r>
        <w:rPr>
          <w:rFonts w:eastAsia="Univers 45 Light"/>
          <w:color w:val="000000"/>
          <w:szCs w:val="22"/>
          <w:lang w:val="en-CA"/>
        </w:rPr>
        <w:t>end different educations and vocational trainings according to their interests and abilities.</w:t>
      </w:r>
    </w:p>
    <w:p w:rsidR="00E656B3" w:rsidRDefault="00416190">
      <w:pPr>
        <w:pStyle w:val="Heading5"/>
        <w:spacing w:after="360"/>
        <w:rPr>
          <w:rFonts w:eastAsia="Univers 45 Light"/>
          <w:lang w:val="en-CA"/>
        </w:rPr>
      </w:pPr>
      <w:r>
        <w:rPr>
          <w:rFonts w:eastAsia="Univers 45 Light"/>
          <w:lang w:val="en-CA"/>
        </w:rPr>
        <w:t>Education settings - special education</w:t>
      </w:r>
      <w:r>
        <w:rPr>
          <w:rFonts w:eastAsia="Univers 45 Light"/>
          <w:vertAlign w:val="superscript"/>
          <w:lang w:val="en-CA"/>
        </w:rPr>
        <w:footnoteReference w:id="367"/>
      </w:r>
    </w:p>
    <w:p w:rsidR="00E656B3" w:rsidRDefault="00416190">
      <w:pPr>
        <w:pStyle w:val="Heading6"/>
        <w:rPr>
          <w:rFonts w:eastAsia="Univers 45 Light"/>
          <w:lang w:val="en-CA"/>
        </w:rPr>
      </w:pPr>
      <w:r>
        <w:rPr>
          <w:rFonts w:eastAsia="Univers 45 Light"/>
          <w:lang w:val="en-CA"/>
        </w:rPr>
        <w:t>Secondary</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Special needs schools are available for visually impaired children with intellectual disability. The compulsory </w:t>
      </w:r>
      <w:r>
        <w:rPr>
          <w:rFonts w:eastAsia="Univers 45 Light"/>
          <w:color w:val="000000"/>
          <w:szCs w:val="22"/>
          <w:lang w:val="en-CA"/>
        </w:rPr>
        <w:t xml:space="preserve">special needs school consists of nine grades, either at primary and lower secondary special needs schools or training schools. Children with minor intellectual disabilities go to primary and secondary special needs </w:t>
      </w:r>
      <w:r>
        <w:rPr>
          <w:rFonts w:eastAsia="Univers 45 Light"/>
          <w:color w:val="000000"/>
          <w:szCs w:val="22"/>
          <w:lang w:val="en-CA"/>
        </w:rPr>
        <w:lastRenderedPageBreak/>
        <w:t>schools. They can either be included in a</w:t>
      </w:r>
      <w:r>
        <w:rPr>
          <w:rFonts w:eastAsia="Univers 45 Light"/>
          <w:color w:val="000000"/>
          <w:szCs w:val="22"/>
          <w:lang w:val="en-CA"/>
        </w:rPr>
        <w:t>n ordinary group or form a special group that is often placed in the ordinary school. Training schools are for students who are so intellectually disabled that they are unable to benefit from education at special needs schools at primary and lower secondar</w:t>
      </w:r>
      <w:r>
        <w:rPr>
          <w:rFonts w:eastAsia="Univers 45 Light"/>
          <w:color w:val="000000"/>
          <w:szCs w:val="22"/>
          <w:lang w:val="en-CA"/>
        </w:rPr>
        <w:t>y level. Students at special needs schools are entitled to a tenth school year.</w:t>
      </w:r>
    </w:p>
    <w:p w:rsidR="00E656B3" w:rsidRDefault="00416190">
      <w:pPr>
        <w:pStyle w:val="Heading6"/>
        <w:rPr>
          <w:rFonts w:eastAsia="Univers 45 Light"/>
          <w:lang w:val="en-CA"/>
        </w:rPr>
      </w:pPr>
      <w:r>
        <w:rPr>
          <w:rFonts w:eastAsia="Univers 45 Light"/>
          <w:lang w:val="en-CA"/>
        </w:rPr>
        <w:t>University</w:t>
      </w:r>
    </w:p>
    <w:p w:rsidR="00E656B3" w:rsidRDefault="00416190">
      <w:pPr>
        <w:spacing w:after="360"/>
        <w:jc w:val="both"/>
        <w:rPr>
          <w:rFonts w:eastAsia="Univers 45 Light"/>
          <w:color w:val="000000"/>
          <w:szCs w:val="22"/>
          <w:lang w:val="en-CA"/>
        </w:rPr>
      </w:pPr>
      <w:r>
        <w:rPr>
          <w:rFonts w:eastAsia="Univers 45 Light"/>
          <w:color w:val="000000"/>
          <w:szCs w:val="22"/>
          <w:lang w:val="en-CA"/>
        </w:rPr>
        <w:t>Special education in a special boarding institution is available for pupils with visual impairment in combination with additional disabilities who cannot attend a ma</w:t>
      </w:r>
      <w:r>
        <w:rPr>
          <w:rFonts w:eastAsia="Univers 45 Light"/>
          <w:color w:val="000000"/>
          <w:szCs w:val="22"/>
          <w:lang w:val="en-CA"/>
        </w:rPr>
        <w:t>instream school. There are two educational levels; compulsory education between 7 and 16. The period can be extended by one year if necessary. Pupils follow a secondary level latest until they are 21 year. The aim with the second period is to prepare pupil</w:t>
      </w:r>
      <w:r>
        <w:rPr>
          <w:rFonts w:eastAsia="Univers 45 Light"/>
          <w:color w:val="000000"/>
          <w:szCs w:val="22"/>
          <w:lang w:val="en-CA"/>
        </w:rPr>
        <w:t>s for transition to adult life and a daily occupation. A close cooperation with the pupils' home municipalities is necessary.</w:t>
      </w:r>
    </w:p>
    <w:p w:rsidR="00E656B3" w:rsidRDefault="00416190">
      <w:pPr>
        <w:pStyle w:val="Heading6"/>
        <w:rPr>
          <w:rFonts w:eastAsia="Univers 45 Light"/>
          <w:lang w:val="en-CA"/>
        </w:rPr>
      </w:pPr>
      <w:r>
        <w:rPr>
          <w:rFonts w:eastAsia="Univers 45 Light"/>
          <w:lang w:val="en-CA"/>
        </w:rPr>
        <w:t>Vocational training and lifelong learning</w:t>
      </w:r>
    </w:p>
    <w:p w:rsidR="00E656B3" w:rsidRDefault="00416190">
      <w:pPr>
        <w:spacing w:after="360"/>
        <w:jc w:val="both"/>
        <w:rPr>
          <w:rFonts w:eastAsia="Univers 45 Light"/>
          <w:color w:val="000000"/>
          <w:szCs w:val="22"/>
          <w:lang w:val="en-CA"/>
        </w:rPr>
      </w:pPr>
      <w:r>
        <w:rPr>
          <w:rFonts w:eastAsia="Univers 45 Light"/>
          <w:color w:val="000000"/>
          <w:szCs w:val="22"/>
          <w:lang w:val="en-CA"/>
        </w:rPr>
        <w:t>Students with visual impairment and intellectual disability can attend upper secondary s</w:t>
      </w:r>
      <w:r>
        <w:rPr>
          <w:rFonts w:eastAsia="Univers 45 Light"/>
          <w:color w:val="000000"/>
          <w:szCs w:val="22"/>
          <w:lang w:val="en-CA"/>
        </w:rPr>
        <w:t>pecial schools who prepare them for an occupation. The program at an upper secondary special school lasts for four years.</w:t>
      </w:r>
    </w:p>
    <w:p w:rsidR="00E656B3" w:rsidRDefault="00416190">
      <w:pPr>
        <w:pStyle w:val="Heading5"/>
        <w:rPr>
          <w:rFonts w:eastAsia="Univers 45 Light"/>
          <w:lang w:val="en-CA"/>
        </w:rPr>
      </w:pPr>
      <w:r>
        <w:rPr>
          <w:rFonts w:eastAsia="Univers 45 Light"/>
          <w:lang w:val="en-CA"/>
        </w:rPr>
        <w:t>Strategy for Disability Policy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There is a five-year strategy for disability policy, which applies for the period 2011–2016. The strate</w:t>
      </w:r>
      <w:r>
        <w:rPr>
          <w:rFonts w:eastAsia="Univers 45 Light"/>
          <w:color w:val="000000"/>
          <w:szCs w:val="22"/>
          <w:lang w:val="en-CA"/>
        </w:rPr>
        <w:t>gy is based partly on the UN Convention on the Rights of Persons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It presents the direction of policy together with concrete goals for public initiatives and how results are to be followed up over the next five years.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w:t>
      </w:r>
      <w:r>
        <w:rPr>
          <w:rFonts w:eastAsia="Univers 45 Light"/>
          <w:i/>
          <w:color w:val="000000"/>
          <w:szCs w:val="22"/>
          <w:lang w:val="en-CA"/>
        </w:rPr>
        <w:t xml:space="preserve">Social Services </w:t>
      </w:r>
      <w:r>
        <w:rPr>
          <w:rFonts w:eastAsia="Univers 45 Light"/>
          <w:i/>
          <w:color w:val="000000"/>
          <w:szCs w:val="22"/>
          <w:lang w:val="en-CA"/>
        </w:rPr>
        <w:t>Act</w:t>
      </w:r>
      <w:r>
        <w:rPr>
          <w:rFonts w:eastAsia="Univers 45 Light"/>
          <w:color w:val="000000"/>
          <w:szCs w:val="22"/>
          <w:lang w:val="en-CA"/>
        </w:rPr>
        <w:t xml:space="preserve"> requires municipalities to people with disabilities must be able to participate in society take action to enable people who encounter significant difficulty in everyday life for physical, mental, or other reasons to participate in the community and liv</w:t>
      </w:r>
      <w:r>
        <w:rPr>
          <w:rFonts w:eastAsia="Univers 45 Light"/>
          <w:color w:val="000000"/>
          <w:szCs w:val="22"/>
          <w:lang w:val="en-CA"/>
        </w:rPr>
        <w:t>e like others.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Among other things, the municipality helps ensure that these people have a meaningful occupation and can live in accommodation that is adapted to their needs. To manage this, the municipality is to organize access to accommodation with speci</w:t>
      </w:r>
      <w:r>
        <w:rPr>
          <w:rFonts w:eastAsia="Univers 45 Light"/>
          <w:color w:val="000000"/>
          <w:szCs w:val="22"/>
          <w:lang w:val="en-CA"/>
        </w:rPr>
        <w:t>al services.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goal, as defined by the Act concerning Support and Service for Persons with Certain Functional Impairments, is for it to be possible for people with extensive functional impairments to live like others.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These services are to promote equali</w:t>
      </w:r>
      <w:r>
        <w:rPr>
          <w:rFonts w:eastAsia="Univers 45 Light"/>
          <w:color w:val="000000"/>
          <w:szCs w:val="22"/>
          <w:lang w:val="en-CA"/>
        </w:rPr>
        <w:t>ty of living conditions and full participation. The Act specifies the target group and defines the measures that can be granted.</w:t>
      </w:r>
    </w:p>
    <w:p w:rsidR="00E656B3" w:rsidRDefault="00416190">
      <w:pPr>
        <w:pStyle w:val="Heading5"/>
        <w:rPr>
          <w:rFonts w:eastAsia="Univers 45 Light"/>
          <w:lang w:val="en-CA"/>
        </w:rPr>
      </w:pPr>
      <w:r>
        <w:rPr>
          <w:rFonts w:eastAsia="Univers 45 Light"/>
          <w:lang w:val="en-CA"/>
        </w:rPr>
        <w:lastRenderedPageBreak/>
        <w:t>Financing for Students with Disabilities</w:t>
      </w:r>
      <w:r>
        <w:rPr>
          <w:rFonts w:eastAsia="Univers 45 Light"/>
          <w:vertAlign w:val="superscript"/>
          <w:lang w:val="en-CA"/>
        </w:rPr>
        <w:footnoteReference w:id="368"/>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Local authorities are bound by law to provide a number of basic services, of which th</w:t>
      </w:r>
      <w:r>
        <w:rPr>
          <w:rFonts w:eastAsia="Univers 45 Light"/>
          <w:color w:val="000000"/>
          <w:szCs w:val="22"/>
          <w:lang w:val="en-CA"/>
        </w:rPr>
        <w:t>e provision of childcare and pre-school, compulsory and upper-secondary education are a major part. Municipalities are free to use collected taxes and state funding for whatever services and systems are deemed to be best for their respective areas. Many mu</w:t>
      </w:r>
      <w:r>
        <w:rPr>
          <w:rFonts w:eastAsia="Univers 45 Light"/>
          <w:color w:val="000000"/>
          <w:szCs w:val="22"/>
          <w:lang w:val="en-CA"/>
        </w:rPr>
        <w:t>nicipalities delegate budgets directly to individual schools.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An amount of money is granted and follows each pupil to whatever school they choose, either municipal or independent. A school that receives grants from the municipality is not entitled to colle</w:t>
      </w:r>
      <w:r>
        <w:rPr>
          <w:rFonts w:eastAsia="Univers 45 Light"/>
          <w:color w:val="000000"/>
          <w:szCs w:val="22"/>
          <w:lang w:val="en-CA"/>
        </w:rPr>
        <w:t>ct school fees.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state, through the National Agency for Special Needs Education and Schools, offers special needs support, education in special needs schools, accessible teaching materials and government funding.</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National Agency runs three national </w:t>
      </w:r>
      <w:r>
        <w:rPr>
          <w:rFonts w:eastAsia="Univers 45 Light"/>
          <w:color w:val="000000"/>
          <w:szCs w:val="22"/>
          <w:lang w:val="en-CA"/>
        </w:rPr>
        <w:t>and five regional special schools. The national schools cater for pupils with:</w:t>
      </w:r>
    </w:p>
    <w:p w:rsidR="00E656B3" w:rsidRDefault="00416190">
      <w:pPr>
        <w:pStyle w:val="Bullet"/>
        <w:rPr>
          <w:lang w:val="en-CA"/>
        </w:rPr>
      </w:pPr>
      <w:r>
        <w:rPr>
          <w:lang w:val="en-CA"/>
        </w:rPr>
        <w:t>Visual impairment combined with additional disabilities (MDVI);</w:t>
      </w:r>
    </w:p>
    <w:p w:rsidR="00E656B3" w:rsidRDefault="00416190">
      <w:pPr>
        <w:pStyle w:val="Bullet"/>
        <w:rPr>
          <w:lang w:val="en-CA"/>
        </w:rPr>
      </w:pPr>
      <w:r>
        <w:rPr>
          <w:lang w:val="en-CA"/>
        </w:rPr>
        <w:t xml:space="preserve">Deafness or hearing impairment combined with learning disabilities; and </w:t>
      </w:r>
    </w:p>
    <w:p w:rsidR="00E656B3" w:rsidRDefault="00416190">
      <w:pPr>
        <w:pStyle w:val="Bullet"/>
        <w:rPr>
          <w:lang w:val="en-CA"/>
        </w:rPr>
      </w:pPr>
      <w:r>
        <w:rPr>
          <w:lang w:val="en-CA"/>
        </w:rPr>
        <w:t>Severe speech and language disorders.</w:t>
      </w:r>
    </w:p>
    <w:p w:rsidR="00E656B3" w:rsidRDefault="00416190">
      <w:pPr>
        <w:pStyle w:val="Bulletlast"/>
        <w:rPr>
          <w:lang w:val="en-CA"/>
        </w:rPr>
      </w:pPr>
      <w:r>
        <w:rPr>
          <w:lang w:val="en-CA"/>
        </w:rPr>
        <w:t>Technical aid is accounted for by the regional counties.</w:t>
      </w:r>
    </w:p>
    <w:p w:rsidR="00E656B3" w:rsidRDefault="00416190">
      <w:pPr>
        <w:spacing w:after="360"/>
        <w:jc w:val="both"/>
        <w:rPr>
          <w:rFonts w:eastAsia="Univers 45 Light"/>
          <w:color w:val="000000"/>
          <w:szCs w:val="22"/>
          <w:lang w:val="en-CA"/>
        </w:rPr>
      </w:pPr>
      <w:r>
        <w:rPr>
          <w:rFonts w:eastAsia="Univers 45 Light"/>
          <w:color w:val="000000"/>
          <w:szCs w:val="22"/>
          <w:lang w:val="en-CA"/>
        </w:rPr>
        <w:t>Pre-schools, school-age childcare, schools and adult education are an integral part of the municipal sector’s activities. The costs of these activities represented 40 percent of the municipal sector’</w:t>
      </w:r>
      <w:r>
        <w:rPr>
          <w:rFonts w:eastAsia="Univers 45 Light"/>
          <w:color w:val="000000"/>
          <w:szCs w:val="22"/>
          <w:lang w:val="en-CA"/>
        </w:rPr>
        <w:t xml:space="preserve">s total costs, which amounted to </w:t>
      </w:r>
      <w:r>
        <w:rPr>
          <w:rFonts w:ascii="Arial" w:eastAsia="Univers 45 Light" w:hAnsi="Arial" w:cs="Arial"/>
          <w:b/>
          <w:bCs/>
          <w:color w:val="222222"/>
          <w:szCs w:val="22"/>
          <w:lang w:val="en-IN"/>
        </w:rPr>
        <w:t>SEK (</w:t>
      </w:r>
      <w:r>
        <w:rPr>
          <w:rFonts w:eastAsia="Univers 45 Light"/>
          <w:color w:val="000000"/>
          <w:szCs w:val="22"/>
          <w:lang w:val="en-CA"/>
        </w:rPr>
        <w:t>Swedish krona) 516.8 billion. Of the total municipal expenditure, pre-schools and school-age childcare accounted for 14 percent while schools accounted for 27 percent. These costs also include payments to other educati</w:t>
      </w:r>
      <w:r>
        <w:rPr>
          <w:rFonts w:eastAsia="Univers 45 Light"/>
          <w:color w:val="000000"/>
          <w:szCs w:val="22"/>
          <w:lang w:val="en-CA"/>
        </w:rPr>
        <w:t>on providers and authorities.</w:t>
      </w:r>
    </w:p>
    <w:p w:rsidR="00E656B3" w:rsidRDefault="00416190">
      <w:pPr>
        <w:pStyle w:val="Heading6"/>
        <w:rPr>
          <w:rFonts w:eastAsia="Univers 45 Light"/>
          <w:lang w:val="en-CA"/>
        </w:rPr>
      </w:pPr>
      <w:r>
        <w:rPr>
          <w:rFonts w:eastAsia="Univers 45 Light"/>
          <w:lang w:val="en-CA"/>
        </w:rPr>
        <w:t>Early year education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Childcare is financed by locally collected tax revenues, state grants, and parental fees. There are no separate funds for special education. Municipalities decide upon allocations in the same way for all c</w:t>
      </w:r>
      <w:r>
        <w:rPr>
          <w:rFonts w:eastAsia="Univers 45 Light"/>
          <w:color w:val="000000"/>
          <w:szCs w:val="22"/>
          <w:lang w:val="en-CA"/>
        </w:rPr>
        <w:t>hildcare, and parental fees vary. In 2011, the parental fees’ average share of the municipal total costs accounted for about 17 percent.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Pre-school fees are linked to the family’s income and how many hours the child attends pre-primary. Since 2001, municip</w:t>
      </w:r>
      <w:r>
        <w:rPr>
          <w:rFonts w:eastAsia="Univers 45 Light"/>
          <w:color w:val="000000"/>
          <w:szCs w:val="22"/>
          <w:lang w:val="en-CA"/>
        </w:rPr>
        <w:t>alities can adopt the system of maximum fee. This means that there is a ceiling for pre-school fees set at about one to three percent of the family’s income, depending on how many children the family has.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Since January 2003, all children of four and five y</w:t>
      </w:r>
      <w:r>
        <w:rPr>
          <w:rFonts w:eastAsia="Univers 45 Light"/>
          <w:color w:val="000000"/>
          <w:szCs w:val="22"/>
          <w:lang w:val="en-CA"/>
        </w:rPr>
        <w:t>ears of age are offered free schooling for at least 525 hours per year. The provision is mandatory for the municipalities, but the children participate on a voluntary basis.</w:t>
      </w:r>
    </w:p>
    <w:p w:rsidR="00E656B3" w:rsidRDefault="00416190">
      <w:pPr>
        <w:pStyle w:val="Heading6"/>
        <w:rPr>
          <w:rFonts w:eastAsia="Univers 45 Light"/>
          <w:lang w:val="en-CA"/>
        </w:rPr>
      </w:pPr>
      <w:r>
        <w:rPr>
          <w:rFonts w:eastAsia="Univers 45 Light"/>
          <w:lang w:val="en-CA"/>
        </w:rPr>
        <w:lastRenderedPageBreak/>
        <w:t>Compulsory education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Municipalities are responsible for educational provision and </w:t>
      </w:r>
      <w:r>
        <w:rPr>
          <w:rFonts w:eastAsia="Univers 45 Light"/>
          <w:color w:val="000000"/>
          <w:szCs w:val="22"/>
          <w:lang w:val="en-CA"/>
        </w:rPr>
        <w:t>the education system is financed with locally collected tax revenues. There are no separate state funds for special education.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Each school is provided with a sum of money based on the number of pupils in the school. The school is responsible for allocating</w:t>
      </w:r>
      <w:r>
        <w:rPr>
          <w:rFonts w:eastAsia="Univers 45 Light"/>
          <w:color w:val="000000"/>
          <w:szCs w:val="22"/>
          <w:lang w:val="en-CA"/>
        </w:rPr>
        <w:t xml:space="preserve"> those means in such a way that all individual needs are met.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Normally, pupils and their parents are not charged for teaching materials, school meals, health services and transport.</w:t>
      </w:r>
    </w:p>
    <w:p w:rsidR="00E656B3" w:rsidRDefault="00416190">
      <w:pPr>
        <w:spacing w:after="360"/>
        <w:jc w:val="both"/>
        <w:rPr>
          <w:rFonts w:eastAsia="Univers 45 Light"/>
          <w:color w:val="000000"/>
          <w:szCs w:val="22"/>
          <w:lang w:val="en-CA"/>
        </w:rPr>
      </w:pPr>
      <w:r>
        <w:rPr>
          <w:rFonts w:eastAsia="Univers 45 Light"/>
          <w:color w:val="000000"/>
          <w:szCs w:val="22"/>
          <w:lang w:val="en-CA"/>
        </w:rPr>
        <w:t>Many municipalities have resource centres that offer pedagogical support t</w:t>
      </w:r>
      <w:r>
        <w:rPr>
          <w:rFonts w:eastAsia="Univers 45 Light"/>
          <w:color w:val="000000"/>
          <w:szCs w:val="22"/>
          <w:lang w:val="en-CA"/>
        </w:rPr>
        <w:t>o schools and teachers.</w:t>
      </w:r>
    </w:p>
    <w:p w:rsidR="00E656B3" w:rsidRDefault="00416190">
      <w:pPr>
        <w:pStyle w:val="Heading6"/>
        <w:rPr>
          <w:rFonts w:eastAsia="Univers 45 Light"/>
          <w:lang w:val="en-CA"/>
        </w:rPr>
      </w:pPr>
      <w:r>
        <w:rPr>
          <w:rFonts w:eastAsia="Univers 45 Light"/>
          <w:lang w:val="en-CA"/>
        </w:rPr>
        <w:t>Upper-secondary education</w:t>
      </w:r>
    </w:p>
    <w:p w:rsidR="00E656B3" w:rsidRDefault="00416190">
      <w:pPr>
        <w:spacing w:after="360"/>
        <w:jc w:val="both"/>
        <w:rPr>
          <w:rFonts w:eastAsia="Univers 45 Light"/>
          <w:color w:val="000000"/>
          <w:szCs w:val="22"/>
          <w:lang w:val="en-CA"/>
        </w:rPr>
      </w:pPr>
      <w:r>
        <w:rPr>
          <w:rFonts w:eastAsia="Univers 45 Light"/>
          <w:color w:val="000000"/>
          <w:szCs w:val="22"/>
          <w:lang w:val="en-CA"/>
        </w:rPr>
        <w:t>Upper-secondary education is free of charge. Financial assistance from the state, in the form of personal subsidies and loans, is available for adults attending most post-compulsory school education.</w:t>
      </w:r>
    </w:p>
    <w:p w:rsidR="00E656B3" w:rsidRDefault="00416190">
      <w:pPr>
        <w:pStyle w:val="Heading5"/>
        <w:rPr>
          <w:rFonts w:eastAsia="Univers 45 Light"/>
          <w:lang w:val="en-CA"/>
        </w:rPr>
      </w:pPr>
      <w:r>
        <w:rPr>
          <w:rFonts w:eastAsia="Univers 45 Light"/>
          <w:lang w:val="en-CA"/>
        </w:rPr>
        <w:t>Accessibility of textbooks and other educational material</w:t>
      </w:r>
      <w:r>
        <w:rPr>
          <w:rFonts w:eastAsia="Univers 45 Light"/>
          <w:vertAlign w:val="superscript"/>
          <w:lang w:val="en-CA"/>
        </w:rPr>
        <w:footnoteReference w:id="369"/>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National Agency for Special Needs Education and Schools develops and produces special needs education-teaching materials, primarily for pupils with functional disabilities who require pedagogic</w:t>
      </w:r>
      <w:r>
        <w:rPr>
          <w:rFonts w:eastAsia="Univers 45 Light"/>
          <w:color w:val="000000"/>
          <w:szCs w:val="22"/>
          <w:lang w:val="en-CA"/>
        </w:rPr>
        <w:t>al materials based upon the pupil's capabilities and needs. Commercial publishers' products are adapted to give students with different forms of reading disabilities the opportunity to make use of the materials. For pupils unable to utilise the codes of wr</w:t>
      </w:r>
      <w:r>
        <w:rPr>
          <w:rFonts w:eastAsia="Univers 45 Light"/>
          <w:color w:val="000000"/>
          <w:szCs w:val="22"/>
          <w:lang w:val="en-CA"/>
        </w:rPr>
        <w:t>itten language, alternative communications materials are developed. Moreover, the National Agency allocate grants for the external production of educational materials for students with disabilities.</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national library is responsible for the adaptation of</w:t>
      </w:r>
      <w:r>
        <w:rPr>
          <w:rFonts w:eastAsia="Univers 45 Light"/>
          <w:color w:val="000000"/>
          <w:szCs w:val="22"/>
          <w:lang w:val="en-CA"/>
        </w:rPr>
        <w:t xml:space="preserve"> books for university students.</w:t>
      </w:r>
    </w:p>
    <w:p w:rsidR="00E656B3" w:rsidRDefault="00416190">
      <w:pPr>
        <w:pStyle w:val="Heading6"/>
        <w:rPr>
          <w:rFonts w:eastAsia="Univers 45 Light"/>
          <w:lang w:val="en-CA"/>
        </w:rPr>
      </w:pPr>
      <w:r>
        <w:rPr>
          <w:rFonts w:eastAsia="Univers 45 Light"/>
          <w:lang w:val="en-CA"/>
        </w:rPr>
        <w:t>Adaptation and transcription of the documents</w:t>
      </w:r>
    </w:p>
    <w:p w:rsidR="00E656B3" w:rsidRDefault="00416190">
      <w:pPr>
        <w:spacing w:after="360"/>
        <w:jc w:val="both"/>
        <w:rPr>
          <w:rFonts w:eastAsia="Univers 45 Light"/>
          <w:color w:val="000000"/>
          <w:szCs w:val="22"/>
          <w:lang w:val="en-CA"/>
        </w:rPr>
      </w:pPr>
      <w:r>
        <w:rPr>
          <w:rFonts w:eastAsia="Univers 45 Light"/>
          <w:color w:val="000000"/>
          <w:szCs w:val="22"/>
          <w:lang w:val="en-CA"/>
        </w:rPr>
        <w:t>Teachers and assistants in schools adapt and transcript documents for daily use. The National Agency for Special Needs Education and Schools provides support to teachers and prod</w:t>
      </w:r>
      <w:r>
        <w:rPr>
          <w:rFonts w:eastAsia="Univers 45 Light"/>
          <w:color w:val="000000"/>
          <w:szCs w:val="22"/>
          <w:lang w:val="en-CA"/>
        </w:rPr>
        <w:t>uces materials in order to make materials as accessible as possible.</w:t>
      </w:r>
    </w:p>
    <w:p w:rsidR="00E656B3" w:rsidRDefault="00416190">
      <w:pPr>
        <w:pStyle w:val="Heading6"/>
        <w:rPr>
          <w:rFonts w:eastAsia="Univers 45 Light"/>
          <w:lang w:val="en-CA"/>
        </w:rPr>
      </w:pPr>
      <w:r>
        <w:rPr>
          <w:rFonts w:eastAsia="Univers 45 Light"/>
          <w:lang w:val="en-CA"/>
        </w:rPr>
        <w:t>Provision of assistive technology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Children and students have access to assistive technology. In primary and secondary school equipment such as computers are paid for by the school. Adapte</w:t>
      </w:r>
      <w:r>
        <w:rPr>
          <w:rFonts w:eastAsia="Univers 45 Light"/>
          <w:color w:val="000000"/>
          <w:szCs w:val="22"/>
          <w:lang w:val="en-CA"/>
        </w:rPr>
        <w:t>d programs and technical devices are provided by the low vision clinic. Training is also provided by the low vision clinic.</w:t>
      </w:r>
    </w:p>
    <w:p w:rsidR="00E656B3" w:rsidRDefault="00416190">
      <w:pPr>
        <w:pStyle w:val="Heading4"/>
        <w:spacing w:before="0" w:after="360"/>
        <w:rPr>
          <w:rFonts w:eastAsia="Univers 45 Light"/>
          <w:color w:val="000000"/>
          <w:szCs w:val="22"/>
          <w:lang w:val="en-CA"/>
        </w:rPr>
      </w:pPr>
      <w:r>
        <w:rPr>
          <w:lang w:val="en-CA"/>
        </w:rPr>
        <w:lastRenderedPageBreak/>
        <w:t>Grants and Loans</w:t>
      </w:r>
    </w:p>
    <w:p w:rsidR="00E656B3" w:rsidRDefault="00416190">
      <w:pPr>
        <w:pStyle w:val="Heading5"/>
        <w:ind w:left="0" w:firstLine="0"/>
        <w:rPr>
          <w:rFonts w:eastAsia="Univers 45 Light"/>
          <w:lang w:val="en-CA"/>
        </w:rPr>
      </w:pPr>
      <w:r>
        <w:rPr>
          <w:rFonts w:eastAsia="Univers 45 Light"/>
          <w:lang w:val="en-CA"/>
        </w:rPr>
        <w:t>Financial Assistance for students with hearing-impairment or disability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Students with hearing-impairment or disabil</w:t>
      </w:r>
      <w:r>
        <w:rPr>
          <w:rFonts w:eastAsia="Univers 45 Light"/>
          <w:color w:val="000000"/>
          <w:szCs w:val="22"/>
          <w:lang w:val="en-CA"/>
        </w:rPr>
        <w:t>ity can receive a study allowance if they attend one of the following:</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National upper secondary schools for the deaf and hearing-impaired in Örebro</w:t>
      </w:r>
    </w:p>
    <w:p w:rsidR="00E656B3" w:rsidRDefault="00416190">
      <w:pPr>
        <w:spacing w:after="360"/>
        <w:jc w:val="both"/>
        <w:rPr>
          <w:rFonts w:eastAsia="Univers 45 Light"/>
          <w:color w:val="000000"/>
          <w:szCs w:val="22"/>
          <w:lang w:val="en-CA"/>
        </w:rPr>
      </w:pPr>
      <w:r>
        <w:rPr>
          <w:rFonts w:eastAsia="Univers 45 Light"/>
          <w:color w:val="000000"/>
          <w:szCs w:val="22"/>
          <w:lang w:val="en-CA"/>
        </w:rPr>
        <w:t>National upper secondary schools for young people with severe disabilities in Angered, Kristianstad, Skärhol</w:t>
      </w:r>
      <w:r>
        <w:rPr>
          <w:rFonts w:eastAsia="Univers 45 Light"/>
          <w:color w:val="000000"/>
          <w:szCs w:val="22"/>
          <w:lang w:val="en-CA"/>
        </w:rPr>
        <w:t>men or Umeå.</w:t>
      </w:r>
      <w:r>
        <w:rPr>
          <w:rFonts w:eastAsia="Univers 45 Light"/>
          <w:color w:val="000000"/>
          <w:szCs w:val="22"/>
          <w:vertAlign w:val="superscript"/>
          <w:lang w:val="en-CA"/>
        </w:rPr>
        <w:footnoteReference w:id="370"/>
      </w:r>
    </w:p>
    <w:p w:rsidR="00E656B3" w:rsidRDefault="00416190">
      <w:pPr>
        <w:pStyle w:val="Heading5"/>
        <w:ind w:left="0" w:firstLine="0"/>
        <w:rPr>
          <w:rFonts w:eastAsia="Univers 45 Light"/>
          <w:lang w:val="en-CA"/>
        </w:rPr>
      </w:pPr>
      <w:r>
        <w:rPr>
          <w:rFonts w:eastAsia="Univers 45 Light"/>
          <w:lang w:val="en-CA"/>
        </w:rPr>
        <w:t>Parental insurance and allowances to parents in Sweden</w:t>
      </w:r>
      <w:r>
        <w:rPr>
          <w:rFonts w:eastAsia="Univers 45 Light"/>
          <w:vertAlign w:val="superscript"/>
          <w:lang w:val="en-CA"/>
        </w:rPr>
        <w:footnoteReference w:id="371"/>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Financial support for families is part of the Swedish social insurance system. The purpose is to give financial security to families with children during the period when the burden of </w:t>
      </w:r>
      <w:r>
        <w:rPr>
          <w:rFonts w:eastAsia="Univers 45 Light"/>
          <w:color w:val="000000"/>
          <w:szCs w:val="22"/>
          <w:lang w:val="en-CA"/>
        </w:rPr>
        <w:t>providing for them is greatest. The Swedish Social Insurance Agency (Försäkringskassan) is the government agency responsible.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Regulations for the various forms of financial support to families are contained in the Social Insurance Code. This includes the b</w:t>
      </w:r>
      <w:r>
        <w:rPr>
          <w:rFonts w:eastAsia="Univers 45 Light"/>
          <w:color w:val="000000"/>
          <w:szCs w:val="22"/>
          <w:lang w:val="en-CA"/>
        </w:rPr>
        <w:t>enefits administered by the Swedish Social Insurance Agency and the Swedish Pensions Agency.</w:t>
      </w:r>
    </w:p>
    <w:p w:rsidR="00E656B3" w:rsidRDefault="00416190">
      <w:pPr>
        <w:spacing w:after="3600"/>
        <w:jc w:val="both"/>
        <w:rPr>
          <w:rFonts w:eastAsia="Univers 45 Light"/>
          <w:color w:val="000000"/>
          <w:szCs w:val="22"/>
          <w:lang w:val="en-CA"/>
        </w:rPr>
      </w:pPr>
      <w:r>
        <w:rPr>
          <w:rFonts w:eastAsia="Univers 45 Light"/>
          <w:color w:val="000000"/>
          <w:szCs w:val="22"/>
          <w:lang w:val="en-CA"/>
        </w:rPr>
        <w:t>Financial family policy comprises financial support in three different areas: general allowances such as child allowance; insurance schemes such as parental benefi</w:t>
      </w:r>
      <w:r>
        <w:rPr>
          <w:rFonts w:eastAsia="Univers 45 Light"/>
          <w:color w:val="000000"/>
          <w:szCs w:val="22"/>
          <w:lang w:val="en-CA"/>
        </w:rPr>
        <w:t>ts and temporary parental benefit; and means-tested allowances such as housing allowance and care allowance for disabled children. The gender equality bonus and municipal child-raising allowance are also included in financial support to families.</w:t>
      </w:r>
    </w:p>
    <w:p w:rsidR="00E656B3" w:rsidRDefault="00416190">
      <w:pPr>
        <w:pStyle w:val="Heading4"/>
        <w:spacing w:after="360"/>
        <w:rPr>
          <w:lang w:val="en-CA"/>
        </w:rPr>
      </w:pPr>
      <w:r>
        <w:rPr>
          <w:lang w:val="en-CA"/>
        </w:rPr>
        <w:lastRenderedPageBreak/>
        <w:t>Post-Seco</w:t>
      </w:r>
      <w:r>
        <w:rPr>
          <w:lang w:val="en-CA"/>
        </w:rPr>
        <w:t xml:space="preserve">ndary Education Case Studies </w:t>
      </w:r>
    </w:p>
    <w:p w:rsidR="00E656B3" w:rsidRDefault="00416190">
      <w:pPr>
        <w:pStyle w:val="Heading5"/>
        <w:spacing w:after="360"/>
        <w:ind w:left="0" w:firstLine="0"/>
        <w:rPr>
          <w:rFonts w:eastAsia="Univers 45 Light"/>
          <w:lang w:val="en-CA"/>
        </w:rPr>
      </w:pPr>
      <w:r>
        <w:rPr>
          <w:rFonts w:eastAsia="Univers 45 Light"/>
          <w:lang w:val="en-CA"/>
        </w:rPr>
        <w:t>Karolinska Institutet allocates financial resources to fund the special support that people with disabilities need when they are studying.</w:t>
      </w:r>
      <w:r>
        <w:rPr>
          <w:rFonts w:eastAsia="Univers 45 Light"/>
          <w:vertAlign w:val="superscript"/>
          <w:lang w:val="en-CA"/>
        </w:rPr>
        <w:footnoteReference w:id="372"/>
      </w:r>
    </w:p>
    <w:p w:rsidR="00E656B3" w:rsidRDefault="00416190">
      <w:pPr>
        <w:pStyle w:val="Heading6"/>
        <w:rPr>
          <w:rFonts w:eastAsia="Univers 45 Light"/>
          <w:lang w:val="en-CA"/>
        </w:rPr>
      </w:pPr>
      <w:r>
        <w:rPr>
          <w:rFonts w:eastAsia="Univers 45 Light"/>
          <w:lang w:val="en-CA"/>
        </w:rPr>
        <w:t>Office for Students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Office for Students with Disabilities coordi</w:t>
      </w:r>
      <w:r>
        <w:rPr>
          <w:rFonts w:eastAsia="Univers 45 Light"/>
          <w:color w:val="000000"/>
          <w:szCs w:val="22"/>
          <w:lang w:val="en-CA"/>
        </w:rPr>
        <w:t>nates the practical and financial support measures for students with disabilities. The Office will look at the necessary documentation along with the Coordinator for Students with Disabilities to decide what support measures are required.</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Office for St</w:t>
      </w:r>
      <w:r>
        <w:rPr>
          <w:rFonts w:eastAsia="Univers 45 Light"/>
          <w:color w:val="000000"/>
          <w:szCs w:val="22"/>
          <w:lang w:val="en-CA"/>
        </w:rPr>
        <w:t>udents with Disabilities also analyses and test students who have reading and writing difficulties to make sure that they receive the best possible support during their studies. After first meeting with the Coordinator for Students with Disabilities, stude</w:t>
      </w:r>
      <w:r>
        <w:rPr>
          <w:rFonts w:eastAsia="Univers 45 Light"/>
          <w:color w:val="000000"/>
          <w:szCs w:val="22"/>
          <w:lang w:val="en-CA"/>
        </w:rPr>
        <w:t>nt will receive a certificate, which can be used when talking to teachers and other people involved. This certificate will list recommendations given by the Coordinator for any adaptations or support that students might need during their studies.</w:t>
      </w:r>
    </w:p>
    <w:p w:rsidR="00E656B3" w:rsidRDefault="00416190">
      <w:pPr>
        <w:pStyle w:val="Heading6"/>
        <w:rPr>
          <w:rFonts w:eastAsia="Univers 45 Light"/>
          <w:lang w:val="en-CA"/>
        </w:rPr>
      </w:pPr>
      <w:r>
        <w:rPr>
          <w:rFonts w:eastAsia="Univers 45 Light"/>
          <w:lang w:val="en-CA"/>
        </w:rPr>
        <w:t xml:space="preserve">Services </w:t>
      </w:r>
      <w:r>
        <w:rPr>
          <w:rFonts w:eastAsia="Univers 45 Light"/>
          <w:lang w:val="en-CA"/>
        </w:rPr>
        <w:t>for students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Common support measures for students with disabilities: Only students with disabilities can benefit from support measures at university, and these measures will only be taken if the necessary documentation, such as doctors </w:t>
      </w:r>
      <w:r>
        <w:rPr>
          <w:rFonts w:eastAsia="Univers 45 Light"/>
          <w:color w:val="000000"/>
          <w:szCs w:val="22"/>
          <w:lang w:val="en-CA"/>
        </w:rPr>
        <w:t>notes or diagnoses, has been shown to the Coordinator for Students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Housing: Students can apply for priority because of medical reasons at the Federation of Student Unions in Stockholm (SSCO), Stockholms studentbostäder (SSSB) and the hou</w:t>
      </w:r>
      <w:r>
        <w:rPr>
          <w:rFonts w:eastAsia="Univers 45 Light"/>
          <w:color w:val="000000"/>
          <w:szCs w:val="22"/>
          <w:lang w:val="en-CA"/>
        </w:rPr>
        <w:t>sing delegation.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There is a special employment office for people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Medical Students' Association Equality Council: The Equality Council's aim is to combat the discrimination that students suffer because of gender, ethnicity, sexual preferen</w:t>
      </w:r>
      <w:r>
        <w:rPr>
          <w:rFonts w:eastAsia="Univers 45 Light"/>
          <w:color w:val="000000"/>
          <w:szCs w:val="22"/>
          <w:lang w:val="en-CA"/>
        </w:rPr>
        <w:t>ce or disability. The Medical Students' Association Equality Council would like to have information about any situations or structures that students think are discriminatory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Financing studies: If students have a disability that negatively affects their stu</w:t>
      </w:r>
      <w:r>
        <w:rPr>
          <w:rFonts w:eastAsia="Univers 45 Light"/>
          <w:color w:val="000000"/>
          <w:szCs w:val="22"/>
          <w:lang w:val="en-CA"/>
        </w:rPr>
        <w:t>dies, they may receive special consideration as far as their finances are concerned. They might need a certificate explaining why they did not achieve the required number of points or why their studies are taking longer than normal. Contact the Coordinator</w:t>
      </w:r>
      <w:r>
        <w:rPr>
          <w:rFonts w:eastAsia="Univers 45 Light"/>
          <w:color w:val="000000"/>
          <w:szCs w:val="22"/>
          <w:lang w:val="en-CA"/>
        </w:rPr>
        <w:t xml:space="preserve"> for Students with Disabilities, Tina Teljstedt, for more information about CSN (the National Board of Student Aid) in Stockholm.</w:t>
      </w:r>
    </w:p>
    <w:p w:rsidR="00E656B3" w:rsidRDefault="00416190">
      <w:pPr>
        <w:pStyle w:val="Heading6"/>
        <w:rPr>
          <w:rFonts w:eastAsia="Univers 45 Light"/>
          <w:lang w:val="en-CA"/>
        </w:rPr>
      </w:pPr>
      <w:r>
        <w:rPr>
          <w:rFonts w:eastAsia="Univers 45 Light"/>
          <w:lang w:val="en-CA"/>
        </w:rPr>
        <w:lastRenderedPageBreak/>
        <w:t>Special-needs support for doctoral students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Responsibility for special-needs educational support for doctoral students with di</w:t>
      </w:r>
      <w:r>
        <w:rPr>
          <w:rFonts w:eastAsia="Univers 45 Light"/>
          <w:color w:val="000000"/>
          <w:szCs w:val="22"/>
          <w:lang w:val="en-CA"/>
        </w:rPr>
        <w:t>sabilities depends on whether or not they are employed.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If the doctoral student is employed: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Human Resources Department has responsibility for all dealings with the student and or arranging and financing personal educational support.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department at </w:t>
      </w:r>
      <w:r>
        <w:rPr>
          <w:rFonts w:eastAsia="Univers 45 Light"/>
          <w:color w:val="000000"/>
          <w:szCs w:val="22"/>
          <w:lang w:val="en-CA"/>
        </w:rPr>
        <w:t>which the doctoral student is employed has shared responsibility with the Human Resources Department for the working environment (e.g. equipment and IT tools) and for whatever measures need to be taken as regards his or her work as an employee (e.g. arrang</w:t>
      </w:r>
      <w:r>
        <w:rPr>
          <w:rFonts w:eastAsia="Univers 45 Light"/>
          <w:color w:val="000000"/>
          <w:szCs w:val="22"/>
          <w:lang w:val="en-CA"/>
        </w:rPr>
        <w:t>ing an interpreter for meetings and supplying a wide variety of necessary reading material in an appropriate format). Arbetsförmedlingen (the national work placement service) can cover the costs of interpretation at work meetings and the like (SKr 50,000 p</w:t>
      </w:r>
      <w:r>
        <w:rPr>
          <w:rFonts w:eastAsia="Univers 45 Light"/>
          <w:color w:val="000000"/>
          <w:szCs w:val="22"/>
          <w:lang w:val="en-CA"/>
        </w:rPr>
        <w:t xml:space="preserve">er year). The student may also apply to Tolkcentralen for such matters only if he/she is to participate at the meeting; if he/she is to chair or facilitate the meeting or to take part in a training program, Tolkcentralen will normally refer him/her to the </w:t>
      </w:r>
      <w:r>
        <w:rPr>
          <w:rFonts w:eastAsia="Univers 45 Light"/>
          <w:color w:val="000000"/>
          <w:szCs w:val="22"/>
          <w:lang w:val="en-CA"/>
        </w:rPr>
        <w:t>Arbetsförmedlingen’s resources.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Arbetsförmedlingen can cover the cost of producing reading material in an appropriate format.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disability-coordinator at the Student and Career Services is in charge of personal pedagogical support for the student’s resea</w:t>
      </w:r>
      <w:r>
        <w:rPr>
          <w:rFonts w:eastAsia="Univers 45 Light"/>
          <w:color w:val="000000"/>
          <w:szCs w:val="22"/>
          <w:lang w:val="en-CA"/>
        </w:rPr>
        <w:t>rch activities (e.g. extra supervision and/or study interpretation) in the same way as for Bachelor’s and Master’s students. MTM produces course literature for doctoral students with reading impairments in the same way as for Bachelor’s and Master’s studen</w:t>
      </w:r>
      <w:r>
        <w:rPr>
          <w:rFonts w:eastAsia="Univers 45 Light"/>
          <w:color w:val="000000"/>
          <w:szCs w:val="22"/>
          <w:lang w:val="en-CA"/>
        </w:rPr>
        <w:t>ts. KIB is in charge of supplying alternative course reading material.</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disability-coordinator can assist the Human Resources Department as regards the kind of support available and how it can be given.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To prevent the student becoming stuck in a circle </w:t>
      </w:r>
      <w:r>
        <w:rPr>
          <w:rFonts w:eastAsia="Univers 45 Light"/>
          <w:color w:val="000000"/>
          <w:szCs w:val="22"/>
          <w:lang w:val="en-CA"/>
        </w:rPr>
        <w:t>of referrals, the Student and Career Services, the Human Resources Department and the student’s department should liaise as soon as possible to clarify who has responsibility for what.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If the doctoral student is not employed:</w:t>
      </w:r>
    </w:p>
    <w:p w:rsidR="00E656B3" w:rsidRDefault="00416190">
      <w:pPr>
        <w:pStyle w:val="Bullet"/>
        <w:spacing w:after="360"/>
        <w:rPr>
          <w:lang w:val="en-CA"/>
        </w:rPr>
      </w:pPr>
      <w:r>
        <w:rPr>
          <w:lang w:val="en-CA"/>
        </w:rPr>
        <w:t>The student is treated like al</w:t>
      </w:r>
      <w:r>
        <w:rPr>
          <w:lang w:val="en-CA"/>
        </w:rPr>
        <w:t>l other students with disabilities, and is provided with the equivalent kind of special-needs support, arranged by the Student and Career Services. The student is asked to consult the coordinator for students with disabilities.</w:t>
      </w:r>
    </w:p>
    <w:p w:rsidR="00E656B3" w:rsidRDefault="00416190">
      <w:pPr>
        <w:pStyle w:val="Heading3"/>
        <w:spacing w:after="360"/>
        <w:rPr>
          <w:lang w:val="en-CA"/>
        </w:rPr>
      </w:pPr>
      <w:bookmarkStart w:id="184" w:name="_Toc418855505"/>
      <w:bookmarkStart w:id="185" w:name="_Toc421804537"/>
      <w:bookmarkStart w:id="186" w:name="_Toc423511883"/>
      <w:r>
        <w:rPr>
          <w:lang w:val="en-CA"/>
        </w:rPr>
        <w:t>UK</w:t>
      </w:r>
      <w:bookmarkEnd w:id="184"/>
      <w:bookmarkEnd w:id="185"/>
      <w:bookmarkEnd w:id="186"/>
    </w:p>
    <w:p w:rsidR="00E656B3" w:rsidRDefault="00416190">
      <w:pPr>
        <w:pStyle w:val="Heading4"/>
        <w:rPr>
          <w:lang w:val="en-CA"/>
        </w:rPr>
      </w:pPr>
      <w:r>
        <w:rPr>
          <w:lang w:val="en-CA"/>
        </w:rPr>
        <w:t xml:space="preserve">Regulations </w:t>
      </w:r>
    </w:p>
    <w:p w:rsidR="00E656B3" w:rsidRDefault="00416190">
      <w:pPr>
        <w:pStyle w:val="Heading5"/>
        <w:rPr>
          <w:rFonts w:eastAsia="Univers 45 Light"/>
          <w:lang w:val="en-CA"/>
        </w:rPr>
      </w:pPr>
      <w:r>
        <w:rPr>
          <w:rFonts w:eastAsia="Univers 45 Light"/>
          <w:lang w:val="en-CA"/>
        </w:rPr>
        <w:t>Equality Act</w:t>
      </w:r>
      <w:r>
        <w:rPr>
          <w:rFonts w:eastAsia="Univers 45 Light"/>
          <w:lang w:val="en-CA"/>
        </w:rPr>
        <w:t>, 2010</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w:t>
      </w:r>
      <w:r>
        <w:rPr>
          <w:rFonts w:eastAsia="Univers 45 Light"/>
          <w:i/>
          <w:color w:val="000000"/>
          <w:szCs w:val="22"/>
          <w:lang w:val="en-CA"/>
        </w:rPr>
        <w:t>Equality Act</w:t>
      </w:r>
      <w:r>
        <w:rPr>
          <w:rFonts w:eastAsia="Univers 45 Light"/>
          <w:color w:val="000000"/>
          <w:szCs w:val="22"/>
          <w:lang w:val="en-CA"/>
        </w:rPr>
        <w:t xml:space="preserve"> was passed in April 2010 and the first provisions became effective from October 1, 2010. The Act consolidates and streamlines previous anti-discrimination legislation that includes the </w:t>
      </w:r>
      <w:r>
        <w:rPr>
          <w:rFonts w:eastAsia="Univers 45 Light"/>
          <w:i/>
          <w:color w:val="000000"/>
          <w:szCs w:val="22"/>
          <w:lang w:val="en-CA"/>
        </w:rPr>
        <w:t>Disability Discrimination Acts</w:t>
      </w:r>
      <w:r>
        <w:rPr>
          <w:rFonts w:eastAsia="Univers 45 Light"/>
          <w:color w:val="000000"/>
          <w:szCs w:val="22"/>
          <w:lang w:val="en-CA"/>
        </w:rPr>
        <w: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lastRenderedPageBreak/>
        <w:t>The Act defines</w:t>
      </w:r>
      <w:r>
        <w:rPr>
          <w:rFonts w:eastAsia="Univers 45 Light"/>
          <w:color w:val="000000"/>
          <w:szCs w:val="22"/>
          <w:lang w:val="en-CA"/>
        </w:rPr>
        <w:t xml:space="preserve"> a disabled person as a person with a disability. A person has a disability for the purposes of the Act if he or she has a physical or mental impairment and the impairment has a substantial and long-term adverse effect on his or her ability to carry out no</w:t>
      </w:r>
      <w:r>
        <w:rPr>
          <w:rFonts w:eastAsia="Univers 45 Light"/>
          <w:color w:val="000000"/>
          <w:szCs w:val="22"/>
          <w:lang w:val="en-CA"/>
        </w:rPr>
        <w:t>rmal day-to-day activities.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following protected characteristics (previously known as equality strands) covered by the </w:t>
      </w:r>
      <w:r>
        <w:rPr>
          <w:rFonts w:eastAsia="Univers 45 Light"/>
          <w:i/>
          <w:color w:val="000000"/>
          <w:szCs w:val="22"/>
          <w:lang w:val="en-CA"/>
        </w:rPr>
        <w:t>Equality Act 2010</w:t>
      </w:r>
      <w:r>
        <w:rPr>
          <w:rFonts w:eastAsia="Univers 45 Light"/>
          <w:color w:val="000000"/>
          <w:szCs w:val="22"/>
          <w:lang w:val="en-CA"/>
        </w:rPr>
        <w:t>:</w:t>
      </w:r>
    </w:p>
    <w:p w:rsidR="00E656B3" w:rsidRDefault="00416190">
      <w:pPr>
        <w:pStyle w:val="Bullet"/>
        <w:rPr>
          <w:lang w:val="en-CA"/>
        </w:rPr>
      </w:pPr>
      <w:r>
        <w:rPr>
          <w:lang w:val="en-CA"/>
        </w:rPr>
        <w:t>Age</w:t>
      </w:r>
    </w:p>
    <w:p w:rsidR="00E656B3" w:rsidRDefault="00416190">
      <w:pPr>
        <w:pStyle w:val="Bullet"/>
        <w:rPr>
          <w:lang w:val="en-CA"/>
        </w:rPr>
      </w:pPr>
      <w:r>
        <w:rPr>
          <w:lang w:val="en-CA"/>
        </w:rPr>
        <w:t>Disability</w:t>
      </w:r>
    </w:p>
    <w:p w:rsidR="00E656B3" w:rsidRDefault="00416190">
      <w:pPr>
        <w:pStyle w:val="Bullet"/>
        <w:rPr>
          <w:lang w:val="en-CA"/>
        </w:rPr>
      </w:pPr>
      <w:r>
        <w:rPr>
          <w:lang w:val="en-CA"/>
        </w:rPr>
        <w:t>Gender reassignment</w:t>
      </w:r>
    </w:p>
    <w:p w:rsidR="00E656B3" w:rsidRDefault="00416190">
      <w:pPr>
        <w:pStyle w:val="Bullet"/>
        <w:rPr>
          <w:lang w:val="en-CA"/>
        </w:rPr>
      </w:pPr>
      <w:r>
        <w:rPr>
          <w:lang w:val="en-CA"/>
        </w:rPr>
        <w:t>Marriage and civil partnership</w:t>
      </w:r>
    </w:p>
    <w:p w:rsidR="00E656B3" w:rsidRDefault="00416190">
      <w:pPr>
        <w:pStyle w:val="Bullet"/>
        <w:rPr>
          <w:lang w:val="en-CA"/>
        </w:rPr>
      </w:pPr>
      <w:r>
        <w:rPr>
          <w:lang w:val="en-CA"/>
        </w:rPr>
        <w:t>Pregnancy and maternity</w:t>
      </w:r>
    </w:p>
    <w:p w:rsidR="00E656B3" w:rsidRDefault="00416190">
      <w:pPr>
        <w:pStyle w:val="Bullet"/>
        <w:rPr>
          <w:lang w:val="en-CA"/>
        </w:rPr>
      </w:pPr>
      <w:r>
        <w:rPr>
          <w:lang w:val="en-CA"/>
        </w:rPr>
        <w:t>Race</w:t>
      </w:r>
    </w:p>
    <w:p w:rsidR="00E656B3" w:rsidRDefault="00416190">
      <w:pPr>
        <w:pStyle w:val="Bullet"/>
        <w:rPr>
          <w:lang w:val="en-CA"/>
        </w:rPr>
      </w:pPr>
      <w:r>
        <w:rPr>
          <w:lang w:val="en-CA"/>
        </w:rPr>
        <w:t>Religion and belief</w:t>
      </w:r>
    </w:p>
    <w:p w:rsidR="00E656B3" w:rsidRDefault="00416190">
      <w:pPr>
        <w:pStyle w:val="Bullet"/>
        <w:rPr>
          <w:lang w:val="en-CA"/>
        </w:rPr>
      </w:pPr>
      <w:r>
        <w:rPr>
          <w:lang w:val="en-CA"/>
        </w:rPr>
        <w:t>Sex</w:t>
      </w:r>
    </w:p>
    <w:p w:rsidR="00E656B3" w:rsidRDefault="00416190">
      <w:pPr>
        <w:pStyle w:val="Bulletlast"/>
        <w:spacing w:before="0" w:after="360"/>
        <w:rPr>
          <w:lang w:val="en-CA"/>
        </w:rPr>
      </w:pPr>
      <w:r>
        <w:rPr>
          <w:lang w:val="en-CA"/>
        </w:rPr>
        <w:t>Sexual orientation</w:t>
      </w:r>
    </w:p>
    <w:p w:rsidR="00E656B3" w:rsidRDefault="00416190">
      <w:pPr>
        <w:pStyle w:val="Heading5"/>
        <w:rPr>
          <w:rFonts w:eastAsia="Univers 45 Light"/>
          <w:lang w:val="en-CA"/>
        </w:rPr>
      </w:pPr>
      <w:r>
        <w:rPr>
          <w:rFonts w:eastAsia="Univers 45 Light"/>
          <w:lang w:val="en-CA"/>
        </w:rPr>
        <w:t>Special Educational Needs an</w:t>
      </w:r>
      <w:r>
        <w:rPr>
          <w:rStyle w:val="Heading6Char"/>
          <w:rFonts w:eastAsia="Univers 45 Light"/>
        </w:rPr>
        <w:t>d</w:t>
      </w:r>
      <w:r>
        <w:rPr>
          <w:rFonts w:eastAsia="Univers 45 Light"/>
          <w:lang w:val="en-CA"/>
        </w:rPr>
        <w:t xml:space="preserve"> Disability Act 2001</w:t>
      </w:r>
      <w:r>
        <w:rPr>
          <w:rFonts w:eastAsia="Univers 45 Light"/>
          <w:vertAlign w:val="superscript"/>
          <w:lang w:val="en-CA"/>
        </w:rPr>
        <w:footnoteReference w:id="373"/>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Special Educational Needs and Disability Act 2001 establishes legal rights for disabled students in pre- and post-16 education by amending the DDA to include education. The Act e</w:t>
      </w:r>
      <w:r>
        <w:rPr>
          <w:rFonts w:eastAsia="Univers 45 Light"/>
          <w:color w:val="000000"/>
          <w:szCs w:val="22"/>
          <w:lang w:val="en-CA"/>
        </w:rPr>
        <w:t>nsures that disabled students are not discriminated against in education, training and any services provided wholly or mainly for students. This includes courses provided by further and higher education institutions and sixth form colleges.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It is unlawful </w:t>
      </w:r>
      <w:r>
        <w:rPr>
          <w:rFonts w:eastAsia="Univers 45 Light"/>
          <w:color w:val="000000"/>
          <w:szCs w:val="22"/>
          <w:lang w:val="en-CA"/>
        </w:rPr>
        <w:t>to treat a student "less favourably" for reasons due to disability. If an individual is at a "substantial disadvantage" due to the way in which a body provides its educational services, responsible bodies are required to take reasonable steps to prevent th</w:t>
      </w:r>
      <w:r>
        <w:rPr>
          <w:rFonts w:eastAsia="Univers 45 Light"/>
          <w:color w:val="000000"/>
          <w:szCs w:val="22"/>
          <w:lang w:val="en-CA"/>
        </w:rPr>
        <w:t>at disadvantage. This may include:</w:t>
      </w:r>
    </w:p>
    <w:p w:rsidR="00E656B3" w:rsidRDefault="00416190">
      <w:pPr>
        <w:pStyle w:val="Bullet"/>
        <w:rPr>
          <w:lang w:val="en-CA"/>
        </w:rPr>
      </w:pPr>
      <w:r>
        <w:rPr>
          <w:lang w:val="en-CA"/>
        </w:rPr>
        <w:t>Changes to policies and practices (these are the only changes required in pre-16 education)</w:t>
      </w:r>
    </w:p>
    <w:p w:rsidR="00E656B3" w:rsidRDefault="00416190">
      <w:pPr>
        <w:pStyle w:val="Bullet"/>
        <w:rPr>
          <w:lang w:val="en-CA"/>
        </w:rPr>
      </w:pPr>
      <w:r>
        <w:rPr>
          <w:lang w:val="en-CA"/>
        </w:rPr>
        <w:t>Changes to course requirements or work placements</w:t>
      </w:r>
    </w:p>
    <w:p w:rsidR="00E656B3" w:rsidRDefault="00416190">
      <w:pPr>
        <w:pStyle w:val="Bullet"/>
        <w:rPr>
          <w:lang w:val="en-CA"/>
        </w:rPr>
      </w:pPr>
      <w:r>
        <w:rPr>
          <w:lang w:val="en-CA"/>
        </w:rPr>
        <w:t xml:space="preserve">Changes to the physical features of a building </w:t>
      </w:r>
    </w:p>
    <w:p w:rsidR="00E656B3" w:rsidRDefault="00416190">
      <w:pPr>
        <w:pStyle w:val="Bullet"/>
        <w:rPr>
          <w:lang w:val="en-CA"/>
        </w:rPr>
      </w:pPr>
      <w:r>
        <w:rPr>
          <w:lang w:val="en-CA"/>
        </w:rPr>
        <w:t>The provision of interpreters o</w:t>
      </w:r>
      <w:r>
        <w:rPr>
          <w:lang w:val="en-CA"/>
        </w:rPr>
        <w:t>r other support workers</w:t>
      </w:r>
    </w:p>
    <w:p w:rsidR="00E656B3" w:rsidRDefault="00416190">
      <w:pPr>
        <w:pStyle w:val="Bullet"/>
        <w:rPr>
          <w:lang w:val="en-CA"/>
        </w:rPr>
      </w:pPr>
      <w:r>
        <w:rPr>
          <w:lang w:val="en-CA"/>
        </w:rPr>
        <w:t>The delivery of courses in alternative ways</w:t>
      </w:r>
    </w:p>
    <w:p w:rsidR="00E656B3" w:rsidRDefault="00416190">
      <w:pPr>
        <w:pStyle w:val="Bulletlast"/>
        <w:rPr>
          <w:lang w:val="en-CA"/>
        </w:rPr>
      </w:pPr>
      <w:r>
        <w:rPr>
          <w:lang w:val="en-CA"/>
        </w:rPr>
        <w:t>The provision of material in other formats</w:t>
      </w:r>
    </w:p>
    <w:p w:rsidR="00E656B3" w:rsidRDefault="00416190">
      <w:pPr>
        <w:pStyle w:val="Heading5"/>
        <w:rPr>
          <w:rFonts w:eastAsia="Univers 45 Light"/>
          <w:lang w:val="en-CA"/>
        </w:rPr>
      </w:pPr>
      <w:r>
        <w:rPr>
          <w:rFonts w:eastAsia="Univers 45 Light"/>
          <w:lang w:val="en-CA"/>
        </w:rPr>
        <w:lastRenderedPageBreak/>
        <w:t>Equality Act 2010</w:t>
      </w:r>
      <w:r>
        <w:rPr>
          <w:rFonts w:eastAsia="Univers 45 Light"/>
          <w:vertAlign w:val="superscript"/>
          <w:lang w:val="en-CA"/>
        </w:rPr>
        <w:footnoteReference w:id="374"/>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Equality Act 2010 (EQA) which came into force in October 2010, replacing the Disability Discrimination Act 1995 (DDA) in E</w:t>
      </w:r>
      <w:r>
        <w:rPr>
          <w:rFonts w:eastAsia="Univers 45 Light"/>
          <w:color w:val="000000"/>
          <w:szCs w:val="22"/>
          <w:lang w:val="en-CA"/>
        </w:rPr>
        <w:t>ngland, Scotland and Wales, was introduced with the intention of dealing with the issue of disability discrimination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EQA was intended to bring further clarity to the previous discrimination legislation contained in the DDA, which was passed when the in</w:t>
      </w:r>
      <w:r>
        <w:rPr>
          <w:rFonts w:eastAsia="Univers 45 Light"/>
          <w:color w:val="000000"/>
          <w:szCs w:val="22"/>
          <w:lang w:val="en-CA"/>
        </w:rPr>
        <w:t>ternet was still young and nobody knew the exponential speed at which it would grow. While the DDA did not mention the internet specifically, it did include "access to and use of information services" amongst the examples of services which had to be access</w:t>
      </w:r>
      <w:r>
        <w:rPr>
          <w:rFonts w:eastAsia="Univers 45 Light"/>
          <w:color w:val="000000"/>
          <w:szCs w:val="22"/>
          <w:lang w:val="en-CA"/>
        </w:rPr>
        <w:t>ible to people with disabilities.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intention of the EQA is to harmonise discrimination law, both amalgamating and reiterating existing discrimination legislation. The EQA (at Section 21(1)) includes the adoption of a single concept of the "provision of </w:t>
      </w:r>
      <w:r>
        <w:rPr>
          <w:rFonts w:eastAsia="Univers 45 Light"/>
          <w:color w:val="000000"/>
          <w:szCs w:val="22"/>
          <w:lang w:val="en-CA"/>
        </w:rPr>
        <w:t>a service", which covers goods, services and facilities. Among other things, the EQA prohibits discrimination by providers of services, goods and facilities.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While the EQA does not expressly refer to websites, the consensus has been that the reference to t</w:t>
      </w:r>
      <w:r>
        <w:rPr>
          <w:rFonts w:eastAsia="Univers 45 Light"/>
          <w:color w:val="000000"/>
          <w:szCs w:val="22"/>
          <w:lang w:val="en-CA"/>
        </w:rPr>
        <w:t>he "provision of a service" applies to commercial web services as much as to traditional services.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While the intention of the EQA is to be as clear as possible, to ensure that there is no ambiguity in interpretation, the Equality and Human Rights Commissio</w:t>
      </w:r>
      <w:r>
        <w:rPr>
          <w:rFonts w:eastAsia="Univers 45 Light"/>
          <w:color w:val="000000"/>
          <w:szCs w:val="22"/>
          <w:lang w:val="en-CA"/>
        </w:rPr>
        <w:t>n has published a Statutory Code of Practice for "Services, public functions and associations" under the EQA (the Code).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Code, which came into force on 6 April 2011, provides authoritative advice on those provisions of the EQA relevant to service provi</w:t>
      </w:r>
      <w:r>
        <w:rPr>
          <w:rFonts w:eastAsia="Univers 45 Light"/>
          <w:color w:val="000000"/>
          <w:szCs w:val="22"/>
          <w:lang w:val="en-CA"/>
        </w:rPr>
        <w:t>ders. The Code explicitly states that websites are included under the ambit of the EQA for the provision of services:</w:t>
      </w:r>
    </w:p>
    <w:p w:rsidR="00E656B3" w:rsidRDefault="00416190">
      <w:pPr>
        <w:spacing w:after="360"/>
        <w:jc w:val="both"/>
        <w:rPr>
          <w:rFonts w:eastAsia="Univers 45 Light"/>
          <w:color w:val="000000"/>
          <w:szCs w:val="22"/>
          <w:lang w:val="en-CA"/>
        </w:rPr>
      </w:pPr>
      <w:r>
        <w:rPr>
          <w:rFonts w:eastAsia="Univers 45 Light"/>
          <w:color w:val="000000"/>
          <w:szCs w:val="22"/>
          <w:lang w:val="en-CA"/>
        </w:rPr>
        <w:t>"Websites provide access to services and goods, and may in themselves constitute a service, for example, where they are delivering informa</w:t>
      </w:r>
      <w:r>
        <w:rPr>
          <w:rFonts w:eastAsia="Univers 45 Light"/>
          <w:color w:val="000000"/>
          <w:szCs w:val="22"/>
          <w:lang w:val="en-CA"/>
        </w:rPr>
        <w:t>tion or entertainment to the public."</w:t>
      </w:r>
    </w:p>
    <w:p w:rsidR="00E656B3" w:rsidRDefault="00416190">
      <w:pPr>
        <w:pStyle w:val="Heading5"/>
        <w:spacing w:after="360"/>
        <w:rPr>
          <w:lang w:val="en-CA"/>
        </w:rPr>
      </w:pPr>
      <w:r>
        <w:rPr>
          <w:lang w:val="en-CA"/>
        </w:rPr>
        <w:t>Transition Process for Students with Disabilities</w:t>
      </w:r>
    </w:p>
    <w:p w:rsidR="00E656B3" w:rsidRDefault="00416190">
      <w:pPr>
        <w:pStyle w:val="Heading6"/>
        <w:rPr>
          <w:rFonts w:eastAsia="Univers 45 Light"/>
          <w:lang w:val="en-CA"/>
        </w:rPr>
      </w:pPr>
      <w:r>
        <w:rPr>
          <w:rFonts w:eastAsia="Univers 45 Light"/>
          <w:lang w:val="en-CA"/>
        </w:rPr>
        <w:t>England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areas of law and policy relevant to the transition of young people with a learning disability to adult services and support are wide-ranging and in many cas</w:t>
      </w:r>
      <w:r>
        <w:rPr>
          <w:rFonts w:eastAsia="Univers 45 Light"/>
          <w:color w:val="000000"/>
          <w:szCs w:val="22"/>
          <w:lang w:val="en-CA"/>
        </w:rPr>
        <w:t>es, complex and overlapping. A number of statutory bodies are responsible for assisting these young people and must assess their needs and put in place a plan to ensure that those needs are met.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legislative framework for transition planning in England </w:t>
      </w:r>
      <w:r>
        <w:rPr>
          <w:rFonts w:eastAsia="Univers 45 Light"/>
          <w:color w:val="000000"/>
          <w:szCs w:val="22"/>
          <w:lang w:val="en-CA"/>
        </w:rPr>
        <w:t>has been established by:</w:t>
      </w:r>
    </w:p>
    <w:p w:rsidR="00E656B3" w:rsidRDefault="00416190">
      <w:pPr>
        <w:pStyle w:val="Bullet"/>
        <w:rPr>
          <w:lang w:val="en-CA"/>
        </w:rPr>
      </w:pPr>
      <w:r>
        <w:rPr>
          <w:lang w:val="en-CA"/>
        </w:rPr>
        <w:t>Disabled Persons (Services, Consultation and Representation) Act 1986;</w:t>
      </w:r>
    </w:p>
    <w:p w:rsidR="00E656B3" w:rsidRDefault="00416190">
      <w:pPr>
        <w:pStyle w:val="Bullet"/>
        <w:rPr>
          <w:lang w:val="en-CA"/>
        </w:rPr>
      </w:pPr>
      <w:r>
        <w:rPr>
          <w:lang w:val="en-CA"/>
        </w:rPr>
        <w:t>Disability Discrimination Act 1995;</w:t>
      </w:r>
    </w:p>
    <w:p w:rsidR="00E656B3" w:rsidRDefault="00416190">
      <w:pPr>
        <w:pStyle w:val="Bullet"/>
        <w:rPr>
          <w:lang w:val="en-CA"/>
        </w:rPr>
      </w:pPr>
      <w:r>
        <w:rPr>
          <w:lang w:val="en-CA"/>
        </w:rPr>
        <w:t>Education Act 1996;</w:t>
      </w:r>
    </w:p>
    <w:p w:rsidR="00E656B3" w:rsidRDefault="00416190">
      <w:pPr>
        <w:pStyle w:val="Bullet"/>
        <w:rPr>
          <w:lang w:val="en-CA"/>
        </w:rPr>
      </w:pPr>
      <w:r>
        <w:rPr>
          <w:lang w:val="en-CA"/>
        </w:rPr>
        <w:lastRenderedPageBreak/>
        <w:t>Special Educational Needs Code of Practice 2001;</w:t>
      </w:r>
    </w:p>
    <w:p w:rsidR="00E656B3" w:rsidRDefault="00416190">
      <w:pPr>
        <w:pStyle w:val="Bullet"/>
        <w:rPr>
          <w:lang w:val="en-CA"/>
        </w:rPr>
      </w:pPr>
      <w:r>
        <w:rPr>
          <w:lang w:val="en-CA"/>
        </w:rPr>
        <w:t>Disability Discrimination Act 2005;</w:t>
      </w:r>
    </w:p>
    <w:p w:rsidR="00E656B3" w:rsidRDefault="00416190">
      <w:pPr>
        <w:pStyle w:val="Bulletlast"/>
        <w:rPr>
          <w:lang w:val="en-CA"/>
        </w:rPr>
      </w:pPr>
      <w:r>
        <w:rPr>
          <w:lang w:val="en-CA"/>
        </w:rPr>
        <w:t>Apprenticeship, Ski</w:t>
      </w:r>
      <w:r>
        <w:rPr>
          <w:lang w:val="en-CA"/>
        </w:rPr>
        <w:t>lls, Children and Learning Act 2009</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Support for disabled young people preparing for or making transitions has been guided by policy and strategy papers such as:</w:t>
      </w:r>
    </w:p>
    <w:p w:rsidR="00E656B3" w:rsidRDefault="00416190">
      <w:pPr>
        <w:pStyle w:val="Bullet"/>
        <w:rPr>
          <w:lang w:val="en-CA"/>
        </w:rPr>
      </w:pPr>
      <w:r>
        <w:rPr>
          <w:lang w:val="en-CA"/>
        </w:rPr>
        <w:t>Valuing People (2001)</w:t>
      </w:r>
    </w:p>
    <w:p w:rsidR="00E656B3" w:rsidRDefault="00416190">
      <w:pPr>
        <w:pStyle w:val="Bullet"/>
        <w:rPr>
          <w:lang w:val="en-CA"/>
        </w:rPr>
      </w:pPr>
      <w:r>
        <w:rPr>
          <w:lang w:val="en-CA"/>
        </w:rPr>
        <w:t>National Service Framework: Children, Young People and Maternity Services</w:t>
      </w:r>
      <w:r>
        <w:rPr>
          <w:lang w:val="en-CA"/>
        </w:rPr>
        <w:t xml:space="preserve"> (2004)</w:t>
      </w:r>
    </w:p>
    <w:p w:rsidR="00E656B3" w:rsidRDefault="00416190">
      <w:pPr>
        <w:pStyle w:val="Bullet"/>
        <w:rPr>
          <w:lang w:val="en-CA"/>
        </w:rPr>
      </w:pPr>
      <w:r>
        <w:rPr>
          <w:lang w:val="en-CA"/>
        </w:rPr>
        <w:t>Improving the Life Chances of Disabled People (2005)</w:t>
      </w:r>
    </w:p>
    <w:p w:rsidR="00E656B3" w:rsidRDefault="00416190">
      <w:pPr>
        <w:pStyle w:val="Bullet"/>
        <w:rPr>
          <w:lang w:val="en-CA"/>
        </w:rPr>
      </w:pPr>
      <w:r>
        <w:rPr>
          <w:lang w:val="en-CA"/>
        </w:rPr>
        <w:t>Transition: Getting it Right for Young People (2006)</w:t>
      </w:r>
    </w:p>
    <w:p w:rsidR="00E656B3" w:rsidRDefault="00416190">
      <w:pPr>
        <w:pStyle w:val="Bullet"/>
        <w:rPr>
          <w:lang w:val="en-CA"/>
        </w:rPr>
      </w:pPr>
      <w:r>
        <w:rPr>
          <w:lang w:val="en-CA"/>
        </w:rPr>
        <w:t>Learning for Living and Work (2006)</w:t>
      </w:r>
    </w:p>
    <w:p w:rsidR="00E656B3" w:rsidRDefault="00416190">
      <w:pPr>
        <w:pStyle w:val="Bullet"/>
        <w:rPr>
          <w:lang w:val="en-CA"/>
        </w:rPr>
      </w:pPr>
      <w:r>
        <w:rPr>
          <w:lang w:val="en-CA"/>
        </w:rPr>
        <w:t>Aiming High for Disabled Children: Better Support for Families (2007)</w:t>
      </w:r>
    </w:p>
    <w:p w:rsidR="00E656B3" w:rsidRDefault="00416190">
      <w:pPr>
        <w:pStyle w:val="Bullet"/>
        <w:rPr>
          <w:lang w:val="en-CA"/>
        </w:rPr>
      </w:pPr>
      <w:r>
        <w:rPr>
          <w:lang w:val="en-CA"/>
        </w:rPr>
        <w:t>Progression Through Partnership (200</w:t>
      </w:r>
      <w:r>
        <w:rPr>
          <w:lang w:val="en-CA"/>
        </w:rPr>
        <w:t>7)</w:t>
      </w:r>
    </w:p>
    <w:p w:rsidR="00E656B3" w:rsidRDefault="00416190">
      <w:pPr>
        <w:pStyle w:val="Bullet"/>
        <w:rPr>
          <w:lang w:val="en-CA"/>
        </w:rPr>
      </w:pPr>
      <w:r>
        <w:rPr>
          <w:lang w:val="en-CA"/>
        </w:rPr>
        <w:t>A Transition Guide for all Services (2007)</w:t>
      </w:r>
    </w:p>
    <w:p w:rsidR="00E656B3" w:rsidRDefault="00416190">
      <w:pPr>
        <w:pStyle w:val="Bullet"/>
        <w:rPr>
          <w:lang w:val="en-CA"/>
        </w:rPr>
      </w:pPr>
      <w:r>
        <w:rPr>
          <w:lang w:val="en-CA"/>
        </w:rPr>
        <w:t>Transition: Moving on Well (2008)</w:t>
      </w:r>
    </w:p>
    <w:p w:rsidR="00E656B3" w:rsidRDefault="00416190">
      <w:pPr>
        <w:pStyle w:val="Bullet"/>
        <w:rPr>
          <w:lang w:val="en-CA"/>
        </w:rPr>
      </w:pPr>
      <w:r>
        <w:rPr>
          <w:lang w:val="en-CA"/>
        </w:rPr>
        <w:t>Valuing People Now (2009)</w:t>
      </w:r>
    </w:p>
    <w:p w:rsidR="00E656B3" w:rsidRDefault="00416190">
      <w:pPr>
        <w:pStyle w:val="Bullet"/>
        <w:rPr>
          <w:lang w:val="en-CA"/>
        </w:rPr>
      </w:pPr>
      <w:r>
        <w:rPr>
          <w:lang w:val="en-CA"/>
        </w:rPr>
        <w:t>Pathways to Getting a Life: Transition Planning for Full Lives (2011) and</w:t>
      </w:r>
    </w:p>
    <w:p w:rsidR="00E656B3" w:rsidRDefault="00416190">
      <w:pPr>
        <w:pStyle w:val="Bulletlast"/>
        <w:rPr>
          <w:lang w:val="en-CA"/>
        </w:rPr>
      </w:pPr>
      <w:r>
        <w:rPr>
          <w:lang w:val="en-CA"/>
        </w:rPr>
        <w:t>Fulfilling Potential: Making It Happen, 2013</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This wide range of legislation </w:t>
      </w:r>
      <w:r>
        <w:rPr>
          <w:rFonts w:eastAsia="Univers 45 Light"/>
          <w:color w:val="000000"/>
          <w:szCs w:val="22"/>
          <w:lang w:val="en-CA"/>
        </w:rPr>
        <w:t>and guidance provides a comprehensive map of the requirements, expectations and good practice on transition planning at local level.</w:t>
      </w:r>
    </w:p>
    <w:p w:rsidR="00E656B3" w:rsidRDefault="00416190">
      <w:pPr>
        <w:pStyle w:val="Heading4"/>
        <w:spacing w:after="500"/>
        <w:rPr>
          <w:lang w:val="en-CA"/>
        </w:rPr>
      </w:pPr>
      <w:r>
        <w:rPr>
          <w:lang w:val="en-CA"/>
        </w:rPr>
        <w:t>Key Points</w:t>
      </w:r>
    </w:p>
    <w:p w:rsidR="00E656B3" w:rsidRDefault="00416190">
      <w:pPr>
        <w:pStyle w:val="Bullet"/>
        <w:rPr>
          <w:lang w:val="en-CA"/>
        </w:rPr>
      </w:pPr>
      <w:r>
        <w:rPr>
          <w:lang w:val="en-CA"/>
        </w:rPr>
        <w:t>A strong legislative framework underpins transition planning in England;</w:t>
      </w:r>
    </w:p>
    <w:p w:rsidR="00E656B3" w:rsidRDefault="00416190">
      <w:pPr>
        <w:pStyle w:val="Bullet"/>
        <w:rPr>
          <w:lang w:val="en-CA"/>
        </w:rPr>
      </w:pPr>
      <w:r>
        <w:rPr>
          <w:lang w:val="en-CA"/>
        </w:rPr>
        <w:t>The UK Government has published a numbe</w:t>
      </w:r>
      <w:r>
        <w:rPr>
          <w:lang w:val="en-CA"/>
        </w:rPr>
        <w:t>r of policies to guide the transition process;</w:t>
      </w:r>
    </w:p>
    <w:p w:rsidR="00E656B3" w:rsidRDefault="00416190">
      <w:pPr>
        <w:pStyle w:val="Bullet"/>
        <w:rPr>
          <w:lang w:val="en-CA"/>
        </w:rPr>
      </w:pPr>
      <w:r>
        <w:rPr>
          <w:lang w:val="en-CA"/>
        </w:rPr>
        <w:t>This guidance emphasises the importance of person-centred planning and effective multi-agency co-operation;</w:t>
      </w:r>
    </w:p>
    <w:p w:rsidR="00E656B3" w:rsidRDefault="00416190">
      <w:pPr>
        <w:pStyle w:val="Bullet"/>
        <w:rPr>
          <w:lang w:val="en-CA"/>
        </w:rPr>
      </w:pPr>
      <w:r>
        <w:rPr>
          <w:lang w:val="en-CA"/>
        </w:rPr>
        <w:t xml:space="preserve">Guidance has also been published which focuses on specific pathways to further and higher education, </w:t>
      </w:r>
      <w:r>
        <w:rPr>
          <w:lang w:val="en-CA"/>
        </w:rPr>
        <w:t>employment, adult health services and adult social services;</w:t>
      </w:r>
    </w:p>
    <w:p w:rsidR="00E656B3" w:rsidRDefault="00416190">
      <w:pPr>
        <w:pStyle w:val="Bullet"/>
        <w:rPr>
          <w:lang w:val="en-CA"/>
        </w:rPr>
      </w:pPr>
      <w:r>
        <w:rPr>
          <w:lang w:val="en-CA"/>
        </w:rPr>
        <w:t>Local authorities play an important role in transition planning as education services, children’s services, adult social care and housing services are involved;</w:t>
      </w:r>
    </w:p>
    <w:p w:rsidR="00E656B3" w:rsidRDefault="00416190">
      <w:pPr>
        <w:pStyle w:val="Bullet"/>
        <w:rPr>
          <w:lang w:val="en-CA"/>
        </w:rPr>
      </w:pPr>
      <w:r>
        <w:rPr>
          <w:lang w:val="en-CA"/>
        </w:rPr>
        <w:t>The Children and Families Act 2014</w:t>
      </w:r>
      <w:r>
        <w:rPr>
          <w:lang w:val="en-CA"/>
        </w:rPr>
        <w:t xml:space="preserve"> requires local authorities to provide information, advice and support services to those with special educational needs (SEN) or disability from birth to age twenty-five;</w:t>
      </w:r>
    </w:p>
    <w:p w:rsidR="00E656B3" w:rsidRDefault="00416190">
      <w:pPr>
        <w:pStyle w:val="Bullet"/>
        <w:rPr>
          <w:lang w:val="en-CA"/>
        </w:rPr>
      </w:pPr>
      <w:r>
        <w:rPr>
          <w:lang w:val="en-CA"/>
        </w:rPr>
        <w:t>As a result of this Act, the key guidance document on provision of support at transit</w:t>
      </w:r>
      <w:r>
        <w:rPr>
          <w:lang w:val="en-CA"/>
        </w:rPr>
        <w:t>ion, the Special Educational Needs Code of Practice 2001, is currently being updated and this consultation process is ongoing;</w:t>
      </w:r>
    </w:p>
    <w:p w:rsidR="00E656B3" w:rsidRDefault="00416190">
      <w:pPr>
        <w:pStyle w:val="Bullet"/>
        <w:rPr>
          <w:lang w:val="en-CA"/>
        </w:rPr>
      </w:pPr>
      <w:r>
        <w:rPr>
          <w:lang w:val="en-CA"/>
        </w:rPr>
        <w:t>A number of nationwide transition programs have been developed in an effort to standardise transition planning and to collect, sh</w:t>
      </w:r>
      <w:r>
        <w:rPr>
          <w:lang w:val="en-CA"/>
        </w:rPr>
        <w:t>are and disseminate good practice throughout England;</w:t>
      </w:r>
    </w:p>
    <w:p w:rsidR="00E656B3" w:rsidRDefault="00416190">
      <w:pPr>
        <w:pStyle w:val="Bulletlast"/>
        <w:spacing w:before="0" w:after="360"/>
        <w:rPr>
          <w:lang w:val="en-CA"/>
        </w:rPr>
      </w:pPr>
      <w:r>
        <w:rPr>
          <w:lang w:val="en-CA"/>
        </w:rPr>
        <w:lastRenderedPageBreak/>
        <w:t>Despite the legislation and policy guidance, shortcomings have been identified in terms of the quality and consistency of transition planning assistance provided to young people with learning disabiliti</w:t>
      </w:r>
      <w:r>
        <w:rPr>
          <w:lang w:val="en-CA"/>
        </w:rPr>
        <w:t>es in England;</w:t>
      </w:r>
    </w:p>
    <w:p w:rsidR="00E656B3" w:rsidRDefault="00416190">
      <w:pPr>
        <w:pStyle w:val="Heading4"/>
        <w:spacing w:after="360"/>
        <w:rPr>
          <w:lang w:val="en-CA"/>
        </w:rPr>
      </w:pPr>
      <w:r>
        <w:rPr>
          <w:lang w:val="en-CA"/>
        </w:rPr>
        <w:t>Examples of National Transition Planning Programmes in England</w:t>
      </w:r>
    </w:p>
    <w:p w:rsidR="00E656B3" w:rsidRDefault="00416190">
      <w:pPr>
        <w:pStyle w:val="Heading5"/>
        <w:rPr>
          <w:rFonts w:eastAsia="Univers 45 Light"/>
          <w:lang w:val="en-CA"/>
        </w:rPr>
      </w:pPr>
      <w:r>
        <w:rPr>
          <w:rFonts w:eastAsia="Univers 45 Light"/>
          <w:lang w:val="en-CA"/>
        </w:rPr>
        <w:t>Preparing for Adulthood (PfA) Programme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PfA, launched in November 2011, superseded the Transition Support Programme (see below). It was proposed in Support and Aspiration: a New </w:t>
      </w:r>
      <w:r>
        <w:rPr>
          <w:rFonts w:eastAsia="Univers 45 Light"/>
          <w:color w:val="000000"/>
          <w:szCs w:val="22"/>
          <w:lang w:val="en-CA"/>
        </w:rPr>
        <w:t>Approach to Special Educational Needs and Disability, a government green paper that outlined extensive reforms to the system of support for young people with SEN and disabilities and their families. The program, funded by the Department for Education, is d</w:t>
      </w:r>
      <w:r>
        <w:rPr>
          <w:rFonts w:eastAsia="Univers 45 Light"/>
          <w:color w:val="000000"/>
          <w:szCs w:val="22"/>
          <w:lang w:val="en-CA"/>
        </w:rPr>
        <w:t>elivered by a partnership between the National Development Team for inclusion, the Council for Disabled Children and Helen Sanderson Associates.</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program brings together a wide range of expertise and experience of working with young people and families,</w:t>
      </w:r>
      <w:r>
        <w:rPr>
          <w:rFonts w:eastAsia="Univers 45 Light"/>
          <w:color w:val="000000"/>
          <w:szCs w:val="22"/>
          <w:lang w:val="en-CA"/>
        </w:rPr>
        <w:t xml:space="preserve"> at a local and national level and across government, to support young people into adulthood with paid employment, good health, independent living and friends, relationships and community inclusion. PfA provides knowledge and support to local authorities a</w:t>
      </w:r>
      <w:r>
        <w:rPr>
          <w:rFonts w:eastAsia="Univers 45 Light"/>
          <w:color w:val="000000"/>
          <w:szCs w:val="22"/>
          <w:lang w:val="en-CA"/>
        </w:rPr>
        <w:t>nd their partners to ensure that young people transition successfully into adulthood.</w:t>
      </w:r>
    </w:p>
    <w:p w:rsidR="00E656B3" w:rsidRDefault="00416190">
      <w:pPr>
        <w:pStyle w:val="Heading5"/>
        <w:rPr>
          <w:rFonts w:eastAsia="Univers 45 Light"/>
          <w:lang w:val="en-CA"/>
        </w:rPr>
      </w:pPr>
      <w:r>
        <w:rPr>
          <w:rFonts w:eastAsia="Univers 45 Light"/>
          <w:lang w:val="en-CA"/>
        </w:rPr>
        <w:t>Transition Support Programme (2008-2011)</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Transition Support Programme was a three-year national program initiated to support service improvement at strategic and oper</w:t>
      </w:r>
      <w:r>
        <w:rPr>
          <w:rFonts w:eastAsia="Univers 45 Light"/>
          <w:color w:val="000000"/>
          <w:szCs w:val="22"/>
          <w:lang w:val="en-CA"/>
        </w:rPr>
        <w:t>ational levels across England. Part of the ‘Aiming High for Disabled Children’ program, it was run jointly by the Department for Education and the Department of Health. The National Transition Support Team coordinated delivery of the program, working toget</w:t>
      </w:r>
      <w:r>
        <w:rPr>
          <w:rFonts w:eastAsia="Univers 45 Light"/>
          <w:color w:val="000000"/>
          <w:szCs w:val="22"/>
          <w:lang w:val="en-CA"/>
        </w:rPr>
        <w:t>her with the National Strategies and the Child Health and Maternity Partnership (CHaMP).</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program involved work with specialist and universal services across health, education and social care and with voluntary sector agencies to raise awareness of and </w:t>
      </w:r>
      <w:r>
        <w:rPr>
          <w:rFonts w:eastAsia="Univers 45 Light"/>
          <w:color w:val="000000"/>
          <w:szCs w:val="22"/>
          <w:lang w:val="en-CA"/>
        </w:rPr>
        <w:t>embed minimum standards of service provision and encourage good practice, thereby improving the experience of transition into adult life for young people with special education needs and disabilities and their families. It was hoped that, by the end of the</w:t>
      </w:r>
      <w:r>
        <w:rPr>
          <w:rFonts w:eastAsia="Univers 45 Light"/>
          <w:color w:val="000000"/>
          <w:szCs w:val="22"/>
          <w:lang w:val="en-CA"/>
        </w:rPr>
        <w:t xml:space="preserve"> program, all local areas would meet minimum standards in transition provision and many would have developed outstanding innovative practice.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Transition Support Programme consisted of two main elements:</w:t>
      </w:r>
    </w:p>
    <w:p w:rsidR="00E656B3" w:rsidRDefault="00416190">
      <w:pPr>
        <w:pStyle w:val="Bullet"/>
        <w:rPr>
          <w:lang w:val="en-CA"/>
        </w:rPr>
      </w:pPr>
      <w:r>
        <w:rPr>
          <w:lang w:val="en-CA"/>
        </w:rPr>
        <w:t>The National Transition Support Team, which coord</w:t>
      </w:r>
      <w:r>
        <w:rPr>
          <w:lang w:val="en-CA"/>
        </w:rPr>
        <w:t>inated the work with local authorities, primary care trusts, transition advisers and existing experts; and</w:t>
      </w:r>
    </w:p>
    <w:p w:rsidR="00E656B3" w:rsidRDefault="00416190">
      <w:pPr>
        <w:pStyle w:val="Bulletlast"/>
        <w:rPr>
          <w:lang w:val="en-CA"/>
        </w:rPr>
      </w:pPr>
      <w:r>
        <w:rPr>
          <w:lang w:val="en-CA"/>
        </w:rPr>
        <w:t>Support for change at local level through a combination of direct grants and transition advisers activity.</w:t>
      </w:r>
    </w:p>
    <w:p w:rsidR="00E656B3" w:rsidRDefault="00416190">
      <w:pPr>
        <w:pStyle w:val="Heading6"/>
        <w:rPr>
          <w:color w:val="007C92"/>
          <w:lang w:val="en-CA"/>
        </w:rPr>
      </w:pPr>
      <w:r>
        <w:rPr>
          <w:rFonts w:eastAsia="Univers 45 Light"/>
          <w:lang w:val="en-CA"/>
        </w:rPr>
        <w:lastRenderedPageBreak/>
        <w:t>Scotland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As in England and Wales, the proc</w:t>
      </w:r>
      <w:r>
        <w:rPr>
          <w:rFonts w:eastAsia="Univers 45 Light"/>
          <w:color w:val="000000"/>
          <w:szCs w:val="22"/>
          <w:lang w:val="en-CA"/>
        </w:rPr>
        <w:t xml:space="preserve">ess of transitioning from children’s to adult services is wide-ranging and complex, both in policy and practice terms. The Education (Additional Support for Learning) (Scotland) Act 2004 and the revised Code of Practice lay out the statutory framework for </w:t>
      </w:r>
      <w:r>
        <w:rPr>
          <w:rFonts w:eastAsia="Univers 45 Light"/>
          <w:color w:val="000000"/>
          <w:szCs w:val="22"/>
          <w:lang w:val="en-CA"/>
        </w:rPr>
        <w:t>transition planning for young people with learning disabilities in Scotland. However, there are many government strategies and initiatives that influence transition planning. Some of these are universal policies in which disabled young people, or those wit</w:t>
      </w:r>
      <w:r>
        <w:rPr>
          <w:rFonts w:eastAsia="Univers 45 Light"/>
          <w:color w:val="000000"/>
          <w:szCs w:val="22"/>
          <w:lang w:val="en-CA"/>
        </w:rPr>
        <w:t xml:space="preserve">h additional support needs, are a priority group, while other policies relate exclusively to them. </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They include:</w:t>
      </w:r>
    </w:p>
    <w:p w:rsidR="00E656B3" w:rsidRDefault="00416190">
      <w:pPr>
        <w:pStyle w:val="Bullet"/>
        <w:rPr>
          <w:lang w:val="en-CA"/>
        </w:rPr>
      </w:pPr>
      <w:r>
        <w:rPr>
          <w:lang w:val="en-CA"/>
        </w:rPr>
        <w:t>More Choices, More Chances: A Strategy to Reduce the Proportion of Young People not in Education, Employment or Training in Scotland (2006)</w:t>
      </w:r>
    </w:p>
    <w:p w:rsidR="00E656B3" w:rsidRDefault="00416190">
      <w:pPr>
        <w:pStyle w:val="Bullet"/>
        <w:rPr>
          <w:lang w:val="en-CA"/>
        </w:rPr>
      </w:pPr>
      <w:r>
        <w:rPr>
          <w:lang w:val="en-CA"/>
        </w:rPr>
        <w:t>Partnership Matters: A Guide to Local Authorities, NHS Boards and Voluntary Organisations on Supporting Students with Additional Needs in Colleges and Universities in Scotland (2009)</w:t>
      </w:r>
    </w:p>
    <w:p w:rsidR="00E656B3" w:rsidRDefault="00416190">
      <w:pPr>
        <w:pStyle w:val="Bullet"/>
        <w:rPr>
          <w:lang w:val="en-CA"/>
        </w:rPr>
      </w:pPr>
      <w:r>
        <w:rPr>
          <w:lang w:val="en-CA"/>
        </w:rPr>
        <w:t>16+ Learning Choices: Policy and Practice Framework: Supporting all Young</w:t>
      </w:r>
      <w:r>
        <w:rPr>
          <w:lang w:val="en-CA"/>
        </w:rPr>
        <w:t xml:space="preserve"> People into Positive and Sustained Destinations (2010)</w:t>
      </w:r>
    </w:p>
    <w:p w:rsidR="00E656B3" w:rsidRDefault="00416190">
      <w:pPr>
        <w:pStyle w:val="Bullet"/>
        <w:rPr>
          <w:lang w:val="en-CA"/>
        </w:rPr>
      </w:pPr>
      <w:r>
        <w:rPr>
          <w:lang w:val="en-CA"/>
        </w:rPr>
        <w:t>Supporting Children’s Learning: Code of Practice (2010)</w:t>
      </w:r>
    </w:p>
    <w:p w:rsidR="00E656B3" w:rsidRDefault="00416190">
      <w:pPr>
        <w:pStyle w:val="Bullet"/>
        <w:rPr>
          <w:lang w:val="en-CA"/>
        </w:rPr>
      </w:pPr>
      <w:r>
        <w:rPr>
          <w:lang w:val="en-CA"/>
        </w:rPr>
        <w:t>Putting Learners at the Centre: Delivering Ambitions for Post-16 Education (2011)</w:t>
      </w:r>
    </w:p>
    <w:p w:rsidR="00E656B3" w:rsidRDefault="00416190">
      <w:pPr>
        <w:pStyle w:val="Bullet"/>
        <w:rPr>
          <w:lang w:val="en-CA"/>
        </w:rPr>
      </w:pPr>
      <w:r>
        <w:rPr>
          <w:lang w:val="en-CA"/>
        </w:rPr>
        <w:t>Supporting Implementation of Additional Support for Learning i</w:t>
      </w:r>
      <w:r>
        <w:rPr>
          <w:lang w:val="en-CA"/>
        </w:rPr>
        <w:t>n Scotland (2012)</w:t>
      </w:r>
    </w:p>
    <w:p w:rsidR="00E656B3" w:rsidRDefault="00416190">
      <w:pPr>
        <w:pStyle w:val="Bullet"/>
        <w:rPr>
          <w:lang w:val="en-CA"/>
        </w:rPr>
      </w:pPr>
      <w:r>
        <w:rPr>
          <w:lang w:val="en-CA"/>
        </w:rPr>
        <w:t>Post-16 Transitions Policy and Practice Framework: Supporting all Young People to Participate in post-16 Learning, Training or Work (2012)</w:t>
      </w:r>
    </w:p>
    <w:p w:rsidR="00E656B3" w:rsidRDefault="00416190">
      <w:pPr>
        <w:pStyle w:val="Bulletlast"/>
        <w:rPr>
          <w:lang w:val="en-CA"/>
        </w:rPr>
      </w:pPr>
      <w:r>
        <w:rPr>
          <w:lang w:val="en-CA"/>
        </w:rPr>
        <w:t>The Keys to Life: Improving Quality of Life for People with Learning Disabilities (2013)</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Though </w:t>
      </w:r>
      <w:r>
        <w:rPr>
          <w:rFonts w:eastAsia="Univers 45 Light"/>
          <w:color w:val="000000"/>
          <w:szCs w:val="22"/>
          <w:lang w:val="en-CA"/>
        </w:rPr>
        <w:t>current legislation and policy surrounding post-16 transition planning provides a framework to improve young people’s experience, concerns have been expressed that new initiatives sit alongside older legislation and policy without clarity about how they in</w:t>
      </w:r>
      <w:r>
        <w:rPr>
          <w:rFonts w:eastAsia="Univers 45 Light"/>
          <w:color w:val="000000"/>
          <w:szCs w:val="22"/>
          <w:lang w:val="en-CA"/>
        </w:rPr>
        <w:t>terlink. When the Scottish Transitions Forum suggested that the Scottish Government produce a succinct statement of service providers’ responsibilities and young people’s rights, the response was that the policy framework was too complex to allow it. Resea</w:t>
      </w:r>
      <w:r>
        <w:rPr>
          <w:rFonts w:eastAsia="Univers 45 Light"/>
          <w:color w:val="000000"/>
          <w:szCs w:val="22"/>
          <w:lang w:val="en-CA"/>
        </w:rPr>
        <w:t>rchers have identified this lack of a concise policy guide as a significant barrier to smooth transition.</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Education (Additional Support for Learning) (Scotland) Act 2004 and the revised Supporting Children’s Learning: Code of Practice outline the statu</w:t>
      </w:r>
      <w:r>
        <w:rPr>
          <w:rFonts w:eastAsia="Univers 45 Light"/>
          <w:color w:val="000000"/>
          <w:szCs w:val="22"/>
          <w:lang w:val="en-CA"/>
        </w:rPr>
        <w:t>tory framework for transition planning for young people with learning disabilities in Scotland;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 number of government policies impact on the transition planning process, some of which relate exclusively to young people with disabilities, while others, suc</w:t>
      </w:r>
      <w:r>
        <w:rPr>
          <w:rFonts w:eastAsia="Univers 45 Light"/>
          <w:color w:val="000000"/>
          <w:szCs w:val="22"/>
          <w:lang w:val="en-CA"/>
        </w:rPr>
        <w:t>h as the post-16 education strategy, are universal in scope;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Scotland, education authorities have the lead responsibility for planning the transition from school to post-school life;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As there is only a basic statutory framework for the post-school trans</w:t>
      </w:r>
      <w:r>
        <w:rPr>
          <w:rFonts w:eastAsia="Univers 45 Light"/>
          <w:color w:val="000000"/>
          <w:szCs w:val="22"/>
          <w:lang w:val="en-CA"/>
        </w:rPr>
        <w:t>ition planning process in Scotland, the procedures can vary in practice depending on the education authority and the extent of the young person’s additional support needs;</w:t>
      </w:r>
    </w:p>
    <w:p w:rsidR="00E656B3" w:rsidRDefault="00416190">
      <w:pPr>
        <w:spacing w:before="120" w:after="480"/>
        <w:jc w:val="both"/>
        <w:rPr>
          <w:rFonts w:eastAsia="Univers 45 Light"/>
          <w:color w:val="000000"/>
          <w:szCs w:val="22"/>
          <w:lang w:val="en-CA"/>
        </w:rPr>
      </w:pPr>
      <w:r>
        <w:rPr>
          <w:rFonts w:eastAsia="Univers 45 Light"/>
          <w:color w:val="000000"/>
          <w:szCs w:val="22"/>
          <w:lang w:val="en-CA"/>
        </w:rPr>
        <w:t>A number of local transition planning projects are being run by voluntary organizati</w:t>
      </w:r>
      <w:r>
        <w:rPr>
          <w:rFonts w:eastAsia="Univers 45 Light"/>
          <w:color w:val="000000"/>
          <w:szCs w:val="22"/>
          <w:lang w:val="en-CA"/>
        </w:rPr>
        <w:t>ons in Scotland</w:t>
      </w:r>
    </w:p>
    <w:p w:rsidR="00E656B3" w:rsidRDefault="00416190">
      <w:pPr>
        <w:pStyle w:val="Heading4"/>
        <w:spacing w:before="0" w:after="360"/>
        <w:rPr>
          <w:lang w:val="en-CA"/>
        </w:rPr>
      </w:pPr>
      <w:r>
        <w:rPr>
          <w:lang w:val="en-CA"/>
        </w:rPr>
        <w:lastRenderedPageBreak/>
        <w:t>Examples of Transition Planning Projects in Scotland</w:t>
      </w:r>
    </w:p>
    <w:p w:rsidR="00E656B3" w:rsidRDefault="00416190">
      <w:pPr>
        <w:pStyle w:val="Heading5"/>
        <w:rPr>
          <w:rFonts w:eastAsia="Univers 45 Light"/>
          <w:lang w:val="en-CA"/>
        </w:rPr>
      </w:pPr>
      <w:r>
        <w:rPr>
          <w:rFonts w:eastAsia="Univers 45 Light"/>
          <w:lang w:val="en-CA"/>
        </w:rPr>
        <w:t>Project Search</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In 2010, the Scottish Consortium for Learning Disability (SCLD) received funding from the Scottish Government to promote Project SEARCH. As in England, the one-year transit</w:t>
      </w:r>
      <w:r>
        <w:rPr>
          <w:rFonts w:eastAsia="Univers 45 Light"/>
          <w:color w:val="000000"/>
          <w:szCs w:val="22"/>
          <w:lang w:val="en-CA"/>
        </w:rPr>
        <w:t>ion program provides training and education leading to employment for individuals with learning disabilities. It gives students the opportunity to experience what it's like being at work, teaches them new skills and helps them understand the demands of the</w:t>
      </w:r>
      <w:r>
        <w:rPr>
          <w:rFonts w:eastAsia="Univers 45 Light"/>
          <w:color w:val="000000"/>
          <w:szCs w:val="22"/>
          <w:lang w:val="en-CA"/>
        </w:rPr>
        <w:t xml:space="preserve"> working world. Students work five-day a-week at the employer's premises, combining practical learning with classroom sessions.</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The first Project SEARCH site in Scotland began in North Lanarkshire as a partnership between Motherwell College, North Lanarksh</w:t>
      </w:r>
      <w:r>
        <w:rPr>
          <w:rFonts w:eastAsia="Univers 45 Light"/>
          <w:color w:val="000000"/>
          <w:szCs w:val="22"/>
          <w:lang w:val="en-CA"/>
        </w:rPr>
        <w:t>ire Council, including its supported employment program, NHS Lanarkshire and SERCO, a private sector employer working in NHS Lanarkshire hospitals. By 2013, there were ten Scottish Project SEARCH sites in various stages of development.</w:t>
      </w:r>
    </w:p>
    <w:p w:rsidR="00E656B3" w:rsidRDefault="00416190">
      <w:pPr>
        <w:pStyle w:val="Heading5"/>
        <w:rPr>
          <w:rFonts w:eastAsia="Univers 45 Light"/>
          <w:lang w:val="en-CA"/>
        </w:rPr>
      </w:pPr>
      <w:r>
        <w:rPr>
          <w:rFonts w:eastAsia="Univers 45 Light"/>
          <w:lang w:val="en-CA"/>
        </w:rPr>
        <w:t>Transitions to Emplo</w:t>
      </w:r>
      <w:r>
        <w:rPr>
          <w:rFonts w:eastAsia="Univers 45 Light"/>
          <w:lang w:val="en-CA"/>
        </w:rPr>
        <w:t>yment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The Transitions to Employment project has been in operation within five Further Education colleges in West and Central Scotland since 2009. The partners in the project are John Wheatley College, Coatbridge College, Reid Kerr College, James Watt Colle</w:t>
      </w:r>
      <w:r>
        <w:rPr>
          <w:rFonts w:eastAsia="Univers 45 Light"/>
          <w:color w:val="000000"/>
          <w:szCs w:val="22"/>
          <w:lang w:val="en-CA"/>
        </w:rPr>
        <w:t>ge, Langside College and ENABLE Scotland, the lead partner. The project was designed to ensure that students with learning disabilities are able to translate the skills and qualifications they gain during their time at college into real jobs with employers</w:t>
      </w:r>
      <w:r>
        <w:rPr>
          <w:rFonts w:eastAsia="Univers 45 Light"/>
          <w:color w:val="000000"/>
          <w:szCs w:val="22"/>
          <w:lang w:val="en-CA"/>
        </w:rPr>
        <w:t>. In 2012, funding from Skills Development Scotland allowed ENABLE Scotland to deliver Transitions to Employment in Cardonald College and Elmwood College.</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At the heart of the project is the partnership between a college and ENABLE Scotland Transitions Coor</w:t>
      </w:r>
      <w:r>
        <w:rPr>
          <w:rFonts w:eastAsia="Univers 45 Light"/>
          <w:color w:val="000000"/>
          <w:szCs w:val="22"/>
          <w:lang w:val="en-CA"/>
        </w:rPr>
        <w:t>dinators. Students are recruited onto a ten-month program of skills development and training. They are enrolled in any of the college’s employability-based courses and receive additional support from the full-time Transitions Coordinator based in the Colle</w:t>
      </w:r>
      <w:r>
        <w:rPr>
          <w:rFonts w:eastAsia="Univers 45 Light"/>
          <w:color w:val="000000"/>
          <w:szCs w:val="22"/>
          <w:lang w:val="en-CA"/>
        </w:rPr>
        <w:t>ge.</w:t>
      </w:r>
    </w:p>
    <w:p w:rsidR="00E656B3" w:rsidRDefault="00416190">
      <w:pPr>
        <w:pStyle w:val="Heading6"/>
        <w:rPr>
          <w:rFonts w:eastAsia="Univers 45 Light"/>
          <w:lang w:val="en-CA"/>
        </w:rPr>
      </w:pPr>
      <w:r>
        <w:rPr>
          <w:rFonts w:eastAsia="Univers 45 Light"/>
          <w:lang w:val="en-CA"/>
        </w:rPr>
        <w:t>Wales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Support for disabled young people preparing for or making transitions is governed primarily by the </w:t>
      </w:r>
      <w:r>
        <w:rPr>
          <w:rFonts w:eastAsia="Univers 45 Light"/>
          <w:i/>
          <w:color w:val="000000"/>
          <w:szCs w:val="22"/>
          <w:lang w:val="en-CA"/>
        </w:rPr>
        <w:t>National Service Framework for Children</w:t>
      </w:r>
      <w:r>
        <w:rPr>
          <w:rFonts w:eastAsia="Univers 45 Light"/>
          <w:color w:val="000000"/>
          <w:szCs w:val="22"/>
          <w:lang w:val="en-CA"/>
        </w:rPr>
        <w:t xml:space="preserve">, </w:t>
      </w:r>
      <w:r>
        <w:rPr>
          <w:rFonts w:eastAsia="Univers 45 Light"/>
          <w:i/>
          <w:color w:val="000000"/>
          <w:szCs w:val="22"/>
          <w:lang w:val="en-CA"/>
        </w:rPr>
        <w:t>Young People and Maternity Services in Wales</w:t>
      </w:r>
      <w:r>
        <w:rPr>
          <w:rFonts w:eastAsia="Univers 45 Light"/>
          <w:color w:val="000000"/>
          <w:szCs w:val="22"/>
          <w:lang w:val="en-CA"/>
        </w:rPr>
        <w:t xml:space="preserve"> and the</w:t>
      </w:r>
      <w:r>
        <w:rPr>
          <w:rFonts w:eastAsia="Univers 45 Light"/>
          <w:i/>
          <w:color w:val="000000"/>
          <w:szCs w:val="22"/>
          <w:lang w:val="en-CA"/>
        </w:rPr>
        <w:t xml:space="preserve"> SEN Code of Practice for Wales</w:t>
      </w:r>
      <w:r>
        <w:rPr>
          <w:rFonts w:eastAsia="Univers 45 Light"/>
          <w:color w:val="000000"/>
          <w:szCs w:val="22"/>
          <w:lang w:val="en-CA"/>
        </w:rPr>
        <w:t>. These documents outli</w:t>
      </w:r>
      <w:r>
        <w:rPr>
          <w:rFonts w:eastAsia="Univers 45 Light"/>
          <w:color w:val="000000"/>
          <w:szCs w:val="22"/>
          <w:lang w:val="en-CA"/>
        </w:rPr>
        <w:t>ne the support that young people who are disabled or who need continuing care, and/or who have a Statement of Special Educational Needs, can expect to receive in planning for transition to adulthood.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w:t>
      </w:r>
      <w:r>
        <w:rPr>
          <w:rFonts w:eastAsia="Univers 45 Light"/>
          <w:i/>
          <w:color w:val="000000"/>
          <w:szCs w:val="22"/>
          <w:lang w:val="en-CA"/>
        </w:rPr>
        <w:t>National Service Framework</w:t>
      </w:r>
      <w:r>
        <w:rPr>
          <w:rFonts w:eastAsia="Univers 45 Light"/>
          <w:color w:val="000000"/>
          <w:szCs w:val="22"/>
          <w:lang w:val="en-CA"/>
        </w:rPr>
        <w:t xml:space="preserve"> outlines a Transition Sta</w:t>
      </w:r>
      <w:r>
        <w:rPr>
          <w:rFonts w:eastAsia="Univers 45 Light"/>
          <w:color w:val="000000"/>
          <w:szCs w:val="22"/>
          <w:lang w:val="en-CA"/>
        </w:rPr>
        <w:t>ndard that requires the appointment of – A transition key worker when a young person reaches 14 years of age…The key transition worker co-ordinates the planning and delivery of services before, during and after the process of transition and will continue t</w:t>
      </w:r>
      <w:r>
        <w:rPr>
          <w:rFonts w:eastAsia="Univers 45 Light"/>
          <w:color w:val="000000"/>
          <w:szCs w:val="22"/>
          <w:lang w:val="en-CA"/>
        </w:rPr>
        <w:t>o monitor and have contact with the young person until the age of 25 years.</w:t>
      </w:r>
    </w:p>
    <w:p w:rsidR="00E656B3" w:rsidRDefault="00416190">
      <w:pPr>
        <w:spacing w:after="360"/>
        <w:jc w:val="both"/>
        <w:rPr>
          <w:rFonts w:eastAsia="Univers 45 Light"/>
          <w:color w:val="000000"/>
          <w:szCs w:val="22"/>
          <w:lang w:val="en-CA"/>
        </w:rPr>
      </w:pPr>
      <w:r>
        <w:rPr>
          <w:rFonts w:eastAsia="Univers 45 Light"/>
          <w:color w:val="000000"/>
          <w:szCs w:val="22"/>
          <w:lang w:val="en-CA"/>
        </w:rPr>
        <w:t xml:space="preserve">The </w:t>
      </w:r>
      <w:r>
        <w:rPr>
          <w:rFonts w:eastAsia="Univers 45 Light"/>
          <w:i/>
          <w:color w:val="000000"/>
          <w:szCs w:val="22"/>
          <w:lang w:val="en-CA"/>
        </w:rPr>
        <w:t>SEN Code of Practice for Wales</w:t>
      </w:r>
      <w:r>
        <w:rPr>
          <w:rFonts w:eastAsia="Univers 45 Light"/>
          <w:color w:val="000000"/>
          <w:szCs w:val="22"/>
          <w:lang w:val="en-CA"/>
        </w:rPr>
        <w:t xml:space="preserve"> outlines how from Year 9 (fourteen years old) onwards, a transition plan should be drawn up (as part of the annual review of their SEN Statement)</w:t>
      </w:r>
      <w:r>
        <w:rPr>
          <w:rFonts w:eastAsia="Univers 45 Light"/>
          <w:color w:val="000000"/>
          <w:szCs w:val="22"/>
          <w:lang w:val="en-CA"/>
        </w:rPr>
        <w:t xml:space="preserve">, and then reviewed on an annual basis. The Code of Practice assigns responsibility for overseeing and co-ordinating the delivery of the transition plan to the Head Teacher. Careers Wales have the lead role in relation to those elements of </w:t>
      </w:r>
      <w:r>
        <w:rPr>
          <w:rFonts w:eastAsia="Univers 45 Light"/>
          <w:color w:val="000000"/>
          <w:szCs w:val="22"/>
          <w:lang w:val="en-CA"/>
        </w:rPr>
        <w:lastRenderedPageBreak/>
        <w:t>the plan that re</w:t>
      </w:r>
      <w:r>
        <w:rPr>
          <w:rFonts w:eastAsia="Univers 45 Light"/>
          <w:color w:val="000000"/>
          <w:szCs w:val="22"/>
          <w:lang w:val="en-CA"/>
        </w:rPr>
        <w:t>late to the young person’s transition into further learning or employment. The Code of Practice also outlines the separate duty the National Assembly for Wales has, under section 140 of the Learning and Skills Act 2000, to ensure that in a young person’s f</w:t>
      </w:r>
      <w:r>
        <w:rPr>
          <w:rFonts w:eastAsia="Univers 45 Light"/>
          <w:color w:val="000000"/>
          <w:szCs w:val="22"/>
          <w:lang w:val="en-CA"/>
        </w:rPr>
        <w:t>inal year of school: an assessment of their needs on leaving school is undertaken and the provision identified.</w:t>
      </w:r>
    </w:p>
    <w:p w:rsidR="00E656B3" w:rsidRDefault="00416190">
      <w:pPr>
        <w:pStyle w:val="Heading6"/>
        <w:rPr>
          <w:rFonts w:eastAsia="Univers 45 Light"/>
          <w:lang w:val="en-CA"/>
        </w:rPr>
      </w:pPr>
      <w:r>
        <w:rPr>
          <w:rFonts w:eastAsia="Univers 45 Light"/>
          <w:lang w:val="en-CA"/>
        </w:rPr>
        <w:t>Key Points</w:t>
      </w:r>
    </w:p>
    <w:p w:rsidR="00E656B3" w:rsidRDefault="00416190">
      <w:pPr>
        <w:pStyle w:val="Bullet"/>
        <w:rPr>
          <w:lang w:val="en-CA"/>
        </w:rPr>
      </w:pPr>
      <w:r>
        <w:rPr>
          <w:lang w:val="en-CA"/>
        </w:rPr>
        <w:t>Support for young people with learning disabilities planning for post-school transition is governed primarily by the National Service</w:t>
      </w:r>
      <w:r>
        <w:rPr>
          <w:lang w:val="en-CA"/>
        </w:rPr>
        <w:t xml:space="preserve"> Framework for Children, Young People and Maternity Services in Wales and the Special Educational Needs (SEN) Code of Practice for Wales;</w:t>
      </w:r>
    </w:p>
    <w:p w:rsidR="00E656B3" w:rsidRDefault="00416190">
      <w:pPr>
        <w:pStyle w:val="Bullet"/>
        <w:rPr>
          <w:lang w:val="en-CA"/>
        </w:rPr>
      </w:pPr>
      <w:r>
        <w:rPr>
          <w:lang w:val="en-CA"/>
        </w:rPr>
        <w:t>In Wales, the Head Teacher is responsible for overseeing and co-ordinating the delivery of the transition plan and Car</w:t>
      </w:r>
      <w:r>
        <w:rPr>
          <w:lang w:val="en-CA"/>
        </w:rPr>
        <w:t>eers Wales have the lead role in relation to those elements of the plan that relate to the young person’s transition into further learning or employment; and</w:t>
      </w:r>
    </w:p>
    <w:p w:rsidR="00E656B3" w:rsidRDefault="00416190">
      <w:pPr>
        <w:pStyle w:val="Bulletlast"/>
        <w:spacing w:before="0" w:after="360"/>
        <w:rPr>
          <w:lang w:val="en-CA"/>
        </w:rPr>
      </w:pPr>
      <w:r>
        <w:rPr>
          <w:lang w:val="en-CA"/>
        </w:rPr>
        <w:t>A number of transition projects, supporting young people with learning disabilities into employmen</w:t>
      </w:r>
      <w:r>
        <w:rPr>
          <w:lang w:val="en-CA"/>
        </w:rPr>
        <w:t>t, have been run by local authorities in Wales.</w:t>
      </w:r>
    </w:p>
    <w:p w:rsidR="00E656B3" w:rsidRDefault="00416190">
      <w:pPr>
        <w:pStyle w:val="Heading4"/>
        <w:spacing w:before="100" w:beforeAutospacing="1" w:after="360"/>
        <w:rPr>
          <w:lang w:val="en-CA"/>
        </w:rPr>
      </w:pPr>
      <w:r>
        <w:rPr>
          <w:lang w:val="en-CA"/>
        </w:rPr>
        <w:t>Examples of Transition Planning Projects in Wales</w:t>
      </w:r>
    </w:p>
    <w:p w:rsidR="00E656B3" w:rsidRDefault="00416190">
      <w:pPr>
        <w:pStyle w:val="Heading5"/>
        <w:ind w:left="0" w:firstLine="0"/>
        <w:rPr>
          <w:rFonts w:eastAsia="Univers 45 Light"/>
          <w:lang w:val="en-CA"/>
        </w:rPr>
      </w:pPr>
      <w:r>
        <w:rPr>
          <w:rFonts w:eastAsia="Univers 45 Light"/>
          <w:lang w:val="en-CA"/>
        </w:rPr>
        <w:t>‘Regional SEN Transition to Employment Initiative’ (2010-2013)</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A recent example of a local authority led scheme was the ‘Regional SEN Transition to Employment</w:t>
      </w:r>
      <w:r>
        <w:rPr>
          <w:rFonts w:eastAsia="Univers 45 Light"/>
          <w:color w:val="000000"/>
          <w:szCs w:val="22"/>
          <w:lang w:val="en-CA"/>
        </w:rPr>
        <w:t xml:space="preserve"> Initiative’ that ran from the September 2010 to September 2013. The project was led by Caerphilly County Borough Council and was conducted in nine local authorities in Wales.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It was aimed primarily at young people aged fourteen to nineteen years who had s</w:t>
      </w:r>
      <w:r>
        <w:rPr>
          <w:rFonts w:eastAsia="Univers 45 Light"/>
          <w:color w:val="000000"/>
          <w:szCs w:val="22"/>
          <w:lang w:val="en-CA"/>
        </w:rPr>
        <w:t>evere and complex needs, a learning disability or autistic spectrum disorder. However, acknowledging that the individual needs of these young people mean that the transition period may often take longer than for other groups, allowances were made for aroun</w:t>
      </w:r>
      <w:r>
        <w:rPr>
          <w:rFonts w:eastAsia="Univers 45 Light"/>
          <w:color w:val="000000"/>
          <w:szCs w:val="22"/>
          <w:lang w:val="en-CA"/>
        </w:rPr>
        <w:t>d fifteen percent of participants to continue after their twentieth birthday (but not after they reach twenty-five years).</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project aimed to deliver a comprehensive model of support, tailored to individual need, to increase their skill base and employme</w:t>
      </w:r>
      <w:r>
        <w:rPr>
          <w:rFonts w:eastAsia="Univers 45 Light"/>
          <w:color w:val="000000"/>
          <w:szCs w:val="22"/>
          <w:lang w:val="en-CA"/>
        </w:rPr>
        <w:t>nt prospects after leaving school.</w:t>
      </w:r>
    </w:p>
    <w:p w:rsidR="00E656B3" w:rsidRDefault="00416190">
      <w:pPr>
        <w:pStyle w:val="Heading5"/>
        <w:rPr>
          <w:rFonts w:eastAsia="Univers 45 Light"/>
          <w:lang w:val="en-CA"/>
        </w:rPr>
      </w:pPr>
      <w:r>
        <w:rPr>
          <w:rFonts w:eastAsia="Univers 45 Light"/>
          <w:lang w:val="en-CA"/>
        </w:rPr>
        <w:t>Transition Key Working (2007-2010)</w:t>
      </w:r>
    </w:p>
    <w:p w:rsidR="00E656B3" w:rsidRDefault="00416190">
      <w:pPr>
        <w:spacing w:before="120" w:after="1320"/>
        <w:jc w:val="both"/>
        <w:rPr>
          <w:rFonts w:eastAsia="Univers 45 Light"/>
          <w:color w:val="000000"/>
          <w:szCs w:val="22"/>
          <w:lang w:val="en-CA"/>
        </w:rPr>
      </w:pPr>
      <w:r>
        <w:rPr>
          <w:rFonts w:eastAsia="Univers 45 Light"/>
          <w:color w:val="000000"/>
          <w:szCs w:val="22"/>
          <w:lang w:val="en-CA"/>
        </w:rPr>
        <w:t xml:space="preserve">In 2007, as part of the Welsh Assembly Government response to the recommendations made by the Education, Lifelong Learning and Skills Committee, a grant funding stream of GBP1.5 million </w:t>
      </w:r>
      <w:r>
        <w:rPr>
          <w:rFonts w:eastAsia="Univers 45 Light"/>
          <w:color w:val="000000"/>
          <w:szCs w:val="22"/>
          <w:lang w:val="en-CA"/>
        </w:rPr>
        <w:t>(GBP500,000 per year for three years) was announced to develop transition key working in Wales.</w:t>
      </w:r>
    </w:p>
    <w:p w:rsidR="00E656B3" w:rsidRDefault="00416190">
      <w:pPr>
        <w:pStyle w:val="Heading4"/>
        <w:spacing w:before="0" w:after="360"/>
        <w:rPr>
          <w:lang w:val="en-CA"/>
        </w:rPr>
      </w:pPr>
      <w:r>
        <w:rPr>
          <w:lang w:val="en-CA"/>
        </w:rPr>
        <w:lastRenderedPageBreak/>
        <w:t>Grants and Loans</w:t>
      </w:r>
    </w:p>
    <w:p w:rsidR="00E656B3" w:rsidRDefault="00416190">
      <w:pPr>
        <w:pStyle w:val="Heading5"/>
        <w:rPr>
          <w:rFonts w:eastAsia="Univers 45 Light"/>
          <w:lang w:val="en-CA"/>
        </w:rPr>
      </w:pPr>
      <w:r>
        <w:rPr>
          <w:rFonts w:eastAsia="Univers 45 Light"/>
          <w:lang w:val="en-CA"/>
        </w:rPr>
        <w:t>Disabled Students' Allowances</w:t>
      </w:r>
    </w:p>
    <w:p w:rsidR="00E656B3" w:rsidRDefault="00416190">
      <w:pPr>
        <w:spacing w:before="120" w:after="360"/>
        <w:jc w:val="both"/>
        <w:rPr>
          <w:rFonts w:eastAsia="Univers 45 Light"/>
          <w:color w:val="000000"/>
          <w:szCs w:val="22"/>
          <w:lang w:val="en-CA"/>
        </w:rPr>
      </w:pPr>
      <w:r>
        <w:rPr>
          <w:rFonts w:eastAsia="Univers 45 Light"/>
          <w:color w:val="000000"/>
          <w:szCs w:val="22"/>
          <w:lang w:val="en-CA"/>
        </w:rPr>
        <w:t>Disabled Students' Allowances provide extra financial help if a student has an impairment, health condition (incl</w:t>
      </w:r>
      <w:r>
        <w:rPr>
          <w:rFonts w:eastAsia="Univers 45 Light"/>
          <w:color w:val="000000"/>
          <w:szCs w:val="22"/>
          <w:lang w:val="en-CA"/>
        </w:rPr>
        <w:t>uding mental health conditions) or a specific learning difficulty like dyslexia. It is paid on top of the standard student finance package and do not have to be repaid.</w:t>
      </w:r>
    </w:p>
    <w:p w:rsidR="00E656B3" w:rsidRDefault="00416190">
      <w:pPr>
        <w:pStyle w:val="Heading6"/>
        <w:rPr>
          <w:rFonts w:eastAsia="Univers 45 Light"/>
          <w:lang w:val="en-CA"/>
        </w:rPr>
      </w:pPr>
      <w:r>
        <w:rPr>
          <w:rFonts w:eastAsia="Univers 45 Light"/>
          <w:lang w:val="en-CA"/>
        </w:rPr>
        <w:t>Who Disabled Students' Allowances are aimed at</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Disabled Students' Allowances are grants</w:t>
      </w:r>
      <w:r>
        <w:rPr>
          <w:rFonts w:eastAsia="Univers 45 Light"/>
          <w:color w:val="000000"/>
          <w:szCs w:val="22"/>
          <w:lang w:val="en-CA"/>
        </w:rPr>
        <w:t xml:space="preserve"> to help meet the extra course costs students can face as a direct result of a disability or specific learning difficulty. They are aimed at helping people with disabilities to study on an equal basis with other students.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Eligible full-time, part-time and </w:t>
      </w:r>
      <w:r>
        <w:rPr>
          <w:rFonts w:eastAsia="Univers 45 Light"/>
          <w:color w:val="000000"/>
          <w:szCs w:val="22"/>
          <w:lang w:val="en-CA"/>
        </w:rPr>
        <w:t>postgraduate students can apply for Disabled Students' Allowances.</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amount student gets does not depend on their household income. Disabled Students' Allowances are paid on top of the standard student finance package, and do not have to be paid back.</w:t>
      </w:r>
    </w:p>
    <w:p w:rsidR="00E656B3" w:rsidRDefault="00416190">
      <w:pPr>
        <w:pStyle w:val="Heading6"/>
        <w:rPr>
          <w:rFonts w:eastAsia="Univers 45 Light"/>
          <w:lang w:val="en-CA"/>
        </w:rPr>
      </w:pPr>
      <w:r>
        <w:rPr>
          <w:rFonts w:eastAsia="Univers 45 Light"/>
          <w:lang w:val="en-CA"/>
        </w:rPr>
        <w:t>Wh</w:t>
      </w:r>
      <w:r>
        <w:rPr>
          <w:rFonts w:eastAsia="Univers 45 Light"/>
          <w:lang w:val="en-CA"/>
        </w:rPr>
        <w:t>at they can be used for</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Disabled Students' Allowances can help with the cost of:</w:t>
      </w:r>
    </w:p>
    <w:p w:rsidR="00E656B3" w:rsidRDefault="00416190">
      <w:pPr>
        <w:pStyle w:val="Bullet"/>
        <w:rPr>
          <w:lang w:val="en-CA"/>
        </w:rPr>
      </w:pPr>
      <w:r>
        <w:rPr>
          <w:lang w:val="en-CA"/>
        </w:rPr>
        <w:t>Specialist equipment they need for studying - for example, computer software</w:t>
      </w:r>
    </w:p>
    <w:p w:rsidR="00E656B3" w:rsidRDefault="00416190">
      <w:pPr>
        <w:pStyle w:val="Bullet"/>
        <w:rPr>
          <w:lang w:val="en-CA"/>
        </w:rPr>
      </w:pPr>
      <w:r>
        <w:rPr>
          <w:lang w:val="en-CA"/>
        </w:rPr>
        <w:t>A non-medical helper, such as a note-taker or reader</w:t>
      </w:r>
    </w:p>
    <w:p w:rsidR="00E656B3" w:rsidRDefault="00416190">
      <w:pPr>
        <w:pStyle w:val="Bullet"/>
        <w:rPr>
          <w:lang w:val="en-CA"/>
        </w:rPr>
      </w:pPr>
      <w:r>
        <w:rPr>
          <w:lang w:val="en-CA"/>
        </w:rPr>
        <w:t>Extra travel costs they have to pay because o</w:t>
      </w:r>
      <w:r>
        <w:rPr>
          <w:lang w:val="en-CA"/>
        </w:rPr>
        <w:t>f their disability</w:t>
      </w:r>
    </w:p>
    <w:p w:rsidR="00E656B3" w:rsidRDefault="00416190">
      <w:pPr>
        <w:pStyle w:val="Bulletlast"/>
        <w:spacing w:before="0" w:after="360"/>
        <w:rPr>
          <w:lang w:val="en-CA"/>
        </w:rPr>
      </w:pPr>
      <w:r>
        <w:rPr>
          <w:lang w:val="en-CA"/>
        </w:rPr>
        <w:t>Other costs - for example, tapes or Braille paper</w:t>
      </w:r>
    </w:p>
    <w:p w:rsidR="00E656B3" w:rsidRDefault="00416190">
      <w:pPr>
        <w:pStyle w:val="Heading6"/>
        <w:rPr>
          <w:rFonts w:eastAsia="Univers 45 Light"/>
          <w:lang w:val="en-CA"/>
        </w:rPr>
      </w:pPr>
      <w:r>
        <w:rPr>
          <w:rFonts w:eastAsia="Univers 45 Light"/>
          <w:lang w:val="en-CA"/>
        </w:rPr>
        <w:t>Eligibility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Students can apply if they are doing:</w:t>
      </w:r>
    </w:p>
    <w:p w:rsidR="00E656B3" w:rsidRDefault="00416190">
      <w:pPr>
        <w:pStyle w:val="Bullet"/>
        <w:rPr>
          <w:lang w:val="en-CA"/>
        </w:rPr>
      </w:pPr>
      <w:r>
        <w:rPr>
          <w:lang w:val="en-CA"/>
        </w:rPr>
        <w:t>A full-time course that lasts at least one year (including a distance-learning course)</w:t>
      </w:r>
    </w:p>
    <w:p w:rsidR="00E656B3" w:rsidRDefault="00416190">
      <w:pPr>
        <w:pStyle w:val="Bulletlast"/>
        <w:spacing w:before="0" w:after="360"/>
        <w:rPr>
          <w:lang w:val="en-CA"/>
        </w:rPr>
      </w:pPr>
      <w:r>
        <w:rPr>
          <w:lang w:val="en-CA"/>
        </w:rPr>
        <w:t xml:space="preserve">A part-time course that lasts at least one year </w:t>
      </w:r>
      <w:r>
        <w:rPr>
          <w:lang w:val="en-CA"/>
        </w:rPr>
        <w:t>and does not take more than twice as long to complete as an equivalent full-time course (this can include an Open University or other distance-learning course)</w:t>
      </w:r>
    </w:p>
    <w:p w:rsidR="00E656B3" w:rsidRDefault="00416190">
      <w:pPr>
        <w:pStyle w:val="Heading6"/>
        <w:rPr>
          <w:rFonts w:eastAsia="Univers 45 Light"/>
          <w:lang w:val="en-CA"/>
        </w:rPr>
      </w:pPr>
      <w:r>
        <w:rPr>
          <w:rFonts w:eastAsia="Univers 45 Light"/>
          <w:lang w:val="en-CA"/>
        </w:rPr>
        <w:t>Getting proof of disability or specific learning difficulty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To apply, students have to show evid</w:t>
      </w:r>
      <w:r>
        <w:rPr>
          <w:rFonts w:eastAsia="Univers 45 Light"/>
          <w:color w:val="000000"/>
          <w:szCs w:val="22"/>
          <w:lang w:val="en-CA"/>
        </w:rPr>
        <w:t>ence of their disability.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lastRenderedPageBreak/>
        <w:t>If they have an impairment or a medical condition - this includes long-term illnesses and mental health conditions – they will need to provide medical proof of this, such as a letter from an appropriate medical professional.</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If th</w:t>
      </w:r>
      <w:r>
        <w:rPr>
          <w:rFonts w:eastAsia="Univers 45 Light"/>
          <w:color w:val="000000"/>
          <w:szCs w:val="22"/>
          <w:lang w:val="en-CA"/>
        </w:rPr>
        <w:t>ey have a specific learning difficulty such as dyslexia, they must provide evidence in the form of a 'diagnostic assessment' from a psychologist or suitably qualified specialist teacher. If you have had a diagnostic assessment in the past, it may need to b</w:t>
      </w:r>
      <w:r>
        <w:rPr>
          <w:rFonts w:eastAsia="Univers 45 Light"/>
          <w:color w:val="000000"/>
          <w:szCs w:val="22"/>
          <w:lang w:val="en-CA"/>
        </w:rPr>
        <w:t>e updated.</w:t>
      </w:r>
    </w:p>
    <w:p w:rsidR="00E656B3" w:rsidRDefault="00416190">
      <w:pPr>
        <w:spacing w:after="360"/>
        <w:jc w:val="both"/>
        <w:rPr>
          <w:rFonts w:eastAsia="Univers 45 Light"/>
          <w:color w:val="000000"/>
          <w:szCs w:val="22"/>
          <w:lang w:val="en-CA"/>
        </w:rPr>
      </w:pPr>
      <w:r>
        <w:rPr>
          <w:rFonts w:eastAsia="Univers 45 Light"/>
          <w:color w:val="000000"/>
          <w:szCs w:val="22"/>
          <w:lang w:val="en-CA"/>
        </w:rPr>
        <w:t>Students have to meet the cost of any tests to establish their eligibility for Disabled Students' Allowances. If they need a test but cannot afford to pay for it, they may be able to get financial help through the Support Fund.</w:t>
      </w:r>
    </w:p>
    <w:p w:rsidR="00E656B3" w:rsidRDefault="00416190">
      <w:pPr>
        <w:pStyle w:val="Heading6"/>
        <w:rPr>
          <w:rFonts w:eastAsia="Univers 45 Light"/>
          <w:lang w:val="en-CA"/>
        </w:rPr>
      </w:pPr>
      <w:r>
        <w:rPr>
          <w:rFonts w:eastAsia="Univers 45 Light"/>
          <w:lang w:val="en-CA"/>
        </w:rPr>
        <w:t xml:space="preserve">Those who do not </w:t>
      </w:r>
      <w:r>
        <w:rPr>
          <w:rFonts w:eastAsia="Univers 45 Light"/>
          <w:lang w:val="en-CA"/>
        </w:rPr>
        <w:t>qualify</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If students are eligible for a bursary from the Central Services Agency, they do not qualify for Disabled Students' Allowances from Student Finance NI or their local Education and Library Board, but they can apply for equivalent help through the bu</w:t>
      </w:r>
      <w:r>
        <w:rPr>
          <w:rFonts w:eastAsia="Univers 45 Light"/>
          <w:color w:val="000000"/>
          <w:szCs w:val="22"/>
          <w:lang w:val="en-CA"/>
        </w:rPr>
        <w:t>rsary scheme.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Students also do not qualify for Disabled Students' Allowances from their Education and Library Board if they are a postgraduate student getting:</w:t>
      </w:r>
    </w:p>
    <w:p w:rsidR="00E656B3" w:rsidRDefault="00416190">
      <w:pPr>
        <w:pStyle w:val="Bullet"/>
        <w:rPr>
          <w:lang w:val="en-CA"/>
        </w:rPr>
      </w:pPr>
      <w:r>
        <w:rPr>
          <w:lang w:val="en-CA"/>
        </w:rPr>
        <w:t>A research council bursary or award</w:t>
      </w:r>
    </w:p>
    <w:p w:rsidR="00E656B3" w:rsidRDefault="00416190">
      <w:pPr>
        <w:pStyle w:val="Bullet"/>
        <w:rPr>
          <w:lang w:val="en-CA"/>
        </w:rPr>
      </w:pPr>
      <w:r>
        <w:rPr>
          <w:lang w:val="en-CA"/>
        </w:rPr>
        <w:t>A social work bursary from the DHSSPS that includes equivale</w:t>
      </w:r>
      <w:r>
        <w:rPr>
          <w:lang w:val="en-CA"/>
        </w:rPr>
        <w:t>nt support</w:t>
      </w:r>
    </w:p>
    <w:p w:rsidR="00E656B3" w:rsidRDefault="00416190">
      <w:pPr>
        <w:pStyle w:val="Bulletlast"/>
        <w:rPr>
          <w:lang w:val="en-CA"/>
        </w:rPr>
      </w:pPr>
      <w:r>
        <w:rPr>
          <w:lang w:val="en-CA"/>
        </w:rPr>
        <w:t>A bursary or award from their college or university that includes equivalent support</w:t>
      </w:r>
    </w:p>
    <w:p w:rsidR="00E656B3" w:rsidRDefault="00416190">
      <w:pPr>
        <w:spacing w:after="360"/>
        <w:jc w:val="both"/>
        <w:rPr>
          <w:rFonts w:eastAsia="Univers 45 Light"/>
          <w:color w:val="000000"/>
          <w:szCs w:val="22"/>
          <w:lang w:val="en-CA"/>
        </w:rPr>
      </w:pPr>
      <w:r>
        <w:rPr>
          <w:rFonts w:eastAsia="Univers 45 Light"/>
          <w:color w:val="000000"/>
          <w:szCs w:val="22"/>
          <w:lang w:val="en-CA"/>
        </w:rPr>
        <w:t>Students should contact the provider of their bursary or award for advice on any extra support they may be entitled to because of a disability.</w:t>
      </w:r>
    </w:p>
    <w:p w:rsidR="00E656B3" w:rsidRDefault="00416190">
      <w:pPr>
        <w:pStyle w:val="Heading6"/>
        <w:rPr>
          <w:rFonts w:eastAsia="Univers 45 Light"/>
          <w:lang w:val="en-CA"/>
        </w:rPr>
      </w:pPr>
      <w:r>
        <w:rPr>
          <w:rFonts w:eastAsia="Univers 45 Light"/>
          <w:lang w:val="en-CA"/>
        </w:rPr>
        <w:t>Disabled Student</w:t>
      </w:r>
      <w:r>
        <w:rPr>
          <w:rFonts w:eastAsia="Univers 45 Light"/>
          <w:lang w:val="en-CA"/>
        </w:rPr>
        <w:t>s' Allowances</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amount of help student can get through Disabled Students' Allowances is based on an assessment of their individual needs – up to the maximum allowance. The different allowances have different limits.</w:t>
      </w:r>
    </w:p>
    <w:p w:rsidR="00E656B3" w:rsidRDefault="00416190">
      <w:pPr>
        <w:pStyle w:val="Heading6"/>
        <w:rPr>
          <w:rFonts w:eastAsia="Univers 45 Light"/>
          <w:lang w:val="en-CA"/>
        </w:rPr>
      </w:pPr>
      <w:r>
        <w:rPr>
          <w:rFonts w:eastAsia="Univers 45 Light"/>
          <w:lang w:val="en-CA"/>
        </w:rPr>
        <w:t>Working out Disabled Students' Allowan</w:t>
      </w:r>
      <w:r>
        <w:rPr>
          <w:rFonts w:eastAsia="Univers 45 Light"/>
          <w:lang w:val="en-CA"/>
        </w:rPr>
        <w:t>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Disabled Students' Allowances are aimed at helping people with an impairment, health condition (including mental health conditions) or a specific learning difficulty to study on the same basis as other students. Therefore, how much student get depends </w:t>
      </w:r>
      <w:r>
        <w:rPr>
          <w:rFonts w:eastAsia="Univers 45 Light"/>
          <w:color w:val="000000"/>
          <w:szCs w:val="22"/>
          <w:lang w:val="en-CA"/>
        </w:rPr>
        <w:t>on their individual needs – up to a maximum allowance.</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When they apply, they will be asked to go for a needs assessment to establish exactly what support they require. This will be carried out by a person with specialist experience at an independent assess</w:t>
      </w:r>
      <w:r>
        <w:rPr>
          <w:rFonts w:eastAsia="Univers 45 Light"/>
          <w:color w:val="000000"/>
          <w:szCs w:val="22"/>
          <w:lang w:val="en-CA"/>
        </w:rPr>
        <w:t>ment centre, or at a centre within their college or university. The cost of the needs assessment may be met through their Disabled Students' Allowances.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For part-time student, the amount they get is also affected by the ‘intensity' of their course – how mu</w:t>
      </w:r>
      <w:r>
        <w:rPr>
          <w:rFonts w:eastAsia="Univers 45 Light"/>
          <w:color w:val="000000"/>
          <w:szCs w:val="22"/>
          <w:lang w:val="en-CA"/>
        </w:rPr>
        <w:t>ch time they spend studying compared to a full-time student.</w:t>
      </w:r>
    </w:p>
    <w:p w:rsidR="00E656B3" w:rsidRDefault="00416190">
      <w:pPr>
        <w:spacing w:after="360"/>
        <w:jc w:val="both"/>
        <w:rPr>
          <w:rFonts w:eastAsia="Univers 45 Light"/>
          <w:color w:val="000000"/>
          <w:szCs w:val="22"/>
          <w:lang w:val="en-CA"/>
        </w:rPr>
      </w:pPr>
      <w:r>
        <w:rPr>
          <w:rFonts w:eastAsia="Univers 45 Light"/>
          <w:color w:val="000000"/>
          <w:szCs w:val="22"/>
          <w:lang w:val="en-CA"/>
        </w:rPr>
        <w:lastRenderedPageBreak/>
        <w:t>Household income is not taken into account when working out entitlement to Disabled Students' Allowances. They are paid on top of any help they get through the standard student finance package an</w:t>
      </w:r>
      <w:r>
        <w:rPr>
          <w:rFonts w:eastAsia="Univers 45 Light"/>
          <w:color w:val="000000"/>
          <w:szCs w:val="22"/>
          <w:lang w:val="en-CA"/>
        </w:rPr>
        <w:t>d they do not have to pay them back.</w:t>
      </w:r>
    </w:p>
    <w:p w:rsidR="00E656B3" w:rsidRDefault="00416190">
      <w:pPr>
        <w:pStyle w:val="Heading6"/>
        <w:rPr>
          <w:rFonts w:eastAsia="Univers 45 Light"/>
          <w:lang w:val="en-CA"/>
        </w:rPr>
      </w:pPr>
      <w:r>
        <w:rPr>
          <w:rFonts w:eastAsia="Univers 45 Light"/>
          <w:lang w:val="en-CA"/>
        </w:rPr>
        <w:t>Allowances for full-time and part-time higher education students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table below shows the maximum allowances for full-time and part-time higher education students (including Open University students and other distance </w:t>
      </w:r>
      <w:r>
        <w:rPr>
          <w:rFonts w:eastAsia="Univers 45 Light"/>
          <w:color w:val="000000"/>
          <w:szCs w:val="22"/>
          <w:lang w:val="en-CA"/>
        </w:rPr>
        <w:t>learners).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Maximum allowances are meant to support the highest levels of need, so most people will get less.</w:t>
      </w:r>
    </w:p>
    <w:p w:rsidR="00E656B3" w:rsidRDefault="00416190">
      <w:pPr>
        <w:spacing w:after="360"/>
        <w:jc w:val="both"/>
        <w:rPr>
          <w:rFonts w:eastAsia="Univers 45 Light"/>
          <w:color w:val="000000"/>
          <w:szCs w:val="22"/>
          <w:lang w:val="en-CA"/>
        </w:rPr>
      </w:pPr>
      <w:r>
        <w:rPr>
          <w:rFonts w:eastAsia="Univers 45 Light"/>
          <w:color w:val="000000"/>
          <w:szCs w:val="22"/>
          <w:lang w:val="en-CA"/>
        </w:rPr>
        <w:t>On top of the allowances listed in this table, students can claim for 'reasonable spending' on extra travel costs for the academic year.</w:t>
      </w:r>
    </w:p>
    <w:p w:rsidR="00E656B3" w:rsidRDefault="00416190">
      <w:pPr>
        <w:pStyle w:val="Heading6"/>
        <w:ind w:left="0" w:firstLine="0"/>
        <w:rPr>
          <w:rFonts w:eastAsia="Univers 45 Light"/>
          <w:lang w:val="en-CA"/>
        </w:rPr>
      </w:pPr>
      <w:r>
        <w:rPr>
          <w:rFonts w:eastAsia="Univers 45 Light"/>
          <w:lang w:val="en-CA"/>
        </w:rPr>
        <w:t xml:space="preserve">Maximums </w:t>
      </w:r>
      <w:r>
        <w:rPr>
          <w:rFonts w:eastAsia="Univers 45 Light"/>
          <w:lang w:val="en-CA"/>
        </w:rPr>
        <w:t>for full-time and part-time higher education students: 2013 to 2014</w:t>
      </w:r>
    </w:p>
    <w:tbl>
      <w:tblPr>
        <w:tblStyle w:val="TableGrid20"/>
        <w:tblW w:w="0" w:type="auto"/>
        <w:tblLook w:val="04A0" w:firstRow="1" w:lastRow="0" w:firstColumn="1" w:lastColumn="0" w:noHBand="0" w:noVBand="1"/>
        <w:tblCaption w:val="Maximums for full-time and part-time higher education students: 2013 to 2014"/>
        <w:tblDescription w:val="The table shows the maximum allowances for full-time and part-time higher education students (including Open University students and other distance learners) in the United Kingdom. "/>
      </w:tblPr>
      <w:tblGrid>
        <w:gridCol w:w="3116"/>
        <w:gridCol w:w="3117"/>
        <w:gridCol w:w="3117"/>
      </w:tblGrid>
      <w:tr w:rsidR="00E656B3">
        <w:trPr>
          <w:tblHeader/>
        </w:trPr>
        <w:tc>
          <w:tcPr>
            <w:tcW w:w="3120" w:type="dxa"/>
          </w:tcPr>
          <w:p w:rsidR="00E656B3" w:rsidRDefault="00416190">
            <w:pPr>
              <w:spacing w:before="120" w:after="120"/>
              <w:rPr>
                <w:rFonts w:eastAsia="Univers 45 Light"/>
                <w:lang w:val="en-CA"/>
              </w:rPr>
            </w:pPr>
            <w:r>
              <w:rPr>
                <w:rFonts w:eastAsia="Univers 45 Light"/>
                <w:lang w:val="en-CA"/>
              </w:rPr>
              <w:t>Type of allowance</w:t>
            </w:r>
          </w:p>
        </w:tc>
        <w:tc>
          <w:tcPr>
            <w:tcW w:w="3120" w:type="dxa"/>
          </w:tcPr>
          <w:p w:rsidR="00E656B3" w:rsidRDefault="00416190">
            <w:pPr>
              <w:spacing w:before="120" w:after="120"/>
              <w:rPr>
                <w:rFonts w:eastAsia="Univers 45 Light"/>
                <w:lang w:val="en-CA"/>
              </w:rPr>
            </w:pPr>
            <w:r>
              <w:rPr>
                <w:rFonts w:eastAsia="Univers 45 Light"/>
                <w:lang w:val="en-CA"/>
              </w:rPr>
              <w:t>Full-time students</w:t>
            </w:r>
          </w:p>
        </w:tc>
        <w:tc>
          <w:tcPr>
            <w:tcW w:w="3120" w:type="dxa"/>
          </w:tcPr>
          <w:p w:rsidR="00E656B3" w:rsidRDefault="00416190">
            <w:pPr>
              <w:spacing w:before="120" w:after="120"/>
              <w:rPr>
                <w:rFonts w:eastAsia="Univers 45 Light"/>
                <w:lang w:val="en-CA"/>
              </w:rPr>
            </w:pPr>
            <w:r>
              <w:rPr>
                <w:rFonts w:eastAsia="Univers 45 Light"/>
                <w:lang w:val="en-CA"/>
              </w:rPr>
              <w:t>Part-time students</w:t>
            </w:r>
          </w:p>
        </w:tc>
      </w:tr>
      <w:tr w:rsidR="00E656B3">
        <w:tc>
          <w:tcPr>
            <w:tcW w:w="3120" w:type="dxa"/>
          </w:tcPr>
          <w:p w:rsidR="00E656B3" w:rsidRDefault="00416190">
            <w:pPr>
              <w:spacing w:before="120" w:after="120"/>
              <w:rPr>
                <w:rFonts w:eastAsia="Univers 45 Light"/>
                <w:lang w:val="en-CA"/>
              </w:rPr>
            </w:pPr>
            <w:r>
              <w:rPr>
                <w:rFonts w:eastAsia="Univers 45 Light"/>
                <w:lang w:val="en-CA"/>
              </w:rPr>
              <w:t>Specialist equipment</w:t>
            </w:r>
          </w:p>
        </w:tc>
        <w:tc>
          <w:tcPr>
            <w:tcW w:w="3120" w:type="dxa"/>
          </w:tcPr>
          <w:p w:rsidR="00E656B3" w:rsidRDefault="00416190">
            <w:pPr>
              <w:spacing w:before="120" w:after="120"/>
              <w:rPr>
                <w:rFonts w:eastAsia="Univers 45 Light"/>
                <w:lang w:val="en-CA"/>
              </w:rPr>
            </w:pPr>
            <w:r>
              <w:rPr>
                <w:rFonts w:eastAsia="Univers 45 Light"/>
                <w:lang w:val="en-CA"/>
              </w:rPr>
              <w:t>£5,266 for entire course</w:t>
            </w:r>
          </w:p>
        </w:tc>
        <w:tc>
          <w:tcPr>
            <w:tcW w:w="3120" w:type="dxa"/>
          </w:tcPr>
          <w:p w:rsidR="00E656B3" w:rsidRDefault="00416190">
            <w:pPr>
              <w:spacing w:before="120" w:after="120"/>
              <w:rPr>
                <w:rFonts w:eastAsia="Univers 45 Light"/>
                <w:lang w:val="en-CA"/>
              </w:rPr>
            </w:pPr>
            <w:r>
              <w:rPr>
                <w:rFonts w:eastAsia="Univers 45 Light"/>
                <w:lang w:val="en-CA"/>
              </w:rPr>
              <w:t>£5,266 for entire course</w:t>
            </w:r>
          </w:p>
        </w:tc>
      </w:tr>
      <w:tr w:rsidR="00E656B3">
        <w:tc>
          <w:tcPr>
            <w:tcW w:w="3120" w:type="dxa"/>
          </w:tcPr>
          <w:p w:rsidR="00E656B3" w:rsidRDefault="00416190">
            <w:pPr>
              <w:spacing w:before="120" w:after="120"/>
              <w:rPr>
                <w:rFonts w:eastAsia="Univers 45 Light"/>
                <w:lang w:val="en-CA"/>
              </w:rPr>
            </w:pPr>
            <w:r>
              <w:rPr>
                <w:rFonts w:eastAsia="Univers 45 Light"/>
                <w:lang w:val="en-CA"/>
              </w:rPr>
              <w:t>Non-medical helper</w:t>
            </w:r>
          </w:p>
        </w:tc>
        <w:tc>
          <w:tcPr>
            <w:tcW w:w="3120" w:type="dxa"/>
          </w:tcPr>
          <w:p w:rsidR="00E656B3" w:rsidRDefault="00416190">
            <w:pPr>
              <w:spacing w:before="120" w:after="120"/>
              <w:rPr>
                <w:rFonts w:eastAsia="Univers 45 Light"/>
                <w:lang w:val="en-CA"/>
              </w:rPr>
            </w:pPr>
            <w:r>
              <w:rPr>
                <w:rFonts w:eastAsia="Univers 45 Light"/>
                <w:lang w:val="en-CA"/>
              </w:rPr>
              <w:t>£20,938 a year</w:t>
            </w:r>
          </w:p>
        </w:tc>
        <w:tc>
          <w:tcPr>
            <w:tcW w:w="3120" w:type="dxa"/>
          </w:tcPr>
          <w:p w:rsidR="00E656B3" w:rsidRDefault="00416190">
            <w:pPr>
              <w:spacing w:before="120" w:after="120"/>
              <w:rPr>
                <w:rFonts w:eastAsia="Univers 45 Light"/>
                <w:lang w:val="en-CA"/>
              </w:rPr>
            </w:pPr>
            <w:r>
              <w:rPr>
                <w:rFonts w:eastAsia="Univers 45 Light"/>
                <w:lang w:val="en-CA"/>
              </w:rPr>
              <w:t>£15,703 a year (depends o</w:t>
            </w:r>
            <w:r>
              <w:rPr>
                <w:rFonts w:eastAsia="Univers 45 Light"/>
                <w:lang w:val="en-CA"/>
              </w:rPr>
              <w:t>n intensity of course)</w:t>
            </w:r>
          </w:p>
        </w:tc>
      </w:tr>
      <w:tr w:rsidR="00E656B3">
        <w:tc>
          <w:tcPr>
            <w:tcW w:w="3120" w:type="dxa"/>
          </w:tcPr>
          <w:p w:rsidR="00E656B3" w:rsidRDefault="00416190">
            <w:pPr>
              <w:spacing w:before="120" w:after="120"/>
              <w:rPr>
                <w:rFonts w:eastAsia="Univers 45 Light"/>
                <w:lang w:val="en-CA"/>
              </w:rPr>
            </w:pPr>
            <w:r>
              <w:rPr>
                <w:rFonts w:eastAsia="Univers 45 Light"/>
                <w:lang w:val="en-CA"/>
              </w:rPr>
              <w:t>General Disabled Students’ Allowances</w:t>
            </w:r>
          </w:p>
        </w:tc>
        <w:tc>
          <w:tcPr>
            <w:tcW w:w="3120" w:type="dxa"/>
          </w:tcPr>
          <w:p w:rsidR="00E656B3" w:rsidRDefault="00416190">
            <w:pPr>
              <w:spacing w:before="120" w:after="120"/>
              <w:rPr>
                <w:rFonts w:eastAsia="Univers 45 Light"/>
                <w:lang w:val="en-CA"/>
              </w:rPr>
            </w:pPr>
            <w:r>
              <w:rPr>
                <w:rFonts w:eastAsia="Univers 45 Light"/>
                <w:lang w:val="en-CA"/>
              </w:rPr>
              <w:t>£1,759 a year</w:t>
            </w:r>
          </w:p>
        </w:tc>
        <w:tc>
          <w:tcPr>
            <w:tcW w:w="3120" w:type="dxa"/>
          </w:tcPr>
          <w:p w:rsidR="00E656B3" w:rsidRDefault="00416190">
            <w:pPr>
              <w:spacing w:before="120" w:after="120"/>
              <w:rPr>
                <w:rFonts w:eastAsia="Univers 45 Light"/>
                <w:lang w:val="en-CA"/>
              </w:rPr>
            </w:pPr>
            <w:r>
              <w:rPr>
                <w:rFonts w:eastAsia="Univers 45 Light"/>
                <w:lang w:val="en-CA"/>
              </w:rPr>
              <w:t>£1,319 a year (depends on intensity of course)</w:t>
            </w:r>
          </w:p>
        </w:tc>
      </w:tr>
    </w:tbl>
    <w:p w:rsidR="00E656B3" w:rsidRDefault="00416190">
      <w:pPr>
        <w:pStyle w:val="Heading6"/>
        <w:spacing w:before="360"/>
        <w:rPr>
          <w:rFonts w:eastAsia="Univers 45 Light"/>
          <w:lang w:val="en-CA"/>
        </w:rPr>
      </w:pPr>
      <w:r>
        <w:rPr>
          <w:rFonts w:eastAsia="Univers 45 Light"/>
          <w:lang w:val="en-CA"/>
        </w:rPr>
        <w:t>Allowances for postgraduate students</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Postgraduate students (including Open University students and other distance learners) can </w:t>
      </w:r>
      <w:r>
        <w:rPr>
          <w:rFonts w:eastAsia="Univers 45 Light"/>
          <w:color w:val="000000"/>
          <w:szCs w:val="22"/>
          <w:lang w:val="en-CA"/>
        </w:rPr>
        <w:t>apply for a single allowance to cover all costs.</w:t>
      </w:r>
    </w:p>
    <w:p w:rsidR="00E656B3" w:rsidRDefault="00416190">
      <w:pPr>
        <w:spacing w:after="360"/>
        <w:jc w:val="both"/>
        <w:rPr>
          <w:rFonts w:eastAsia="Univers 45 Light"/>
          <w:color w:val="000000"/>
          <w:szCs w:val="22"/>
          <w:lang w:val="en-CA"/>
        </w:rPr>
      </w:pPr>
      <w:r>
        <w:rPr>
          <w:rFonts w:eastAsia="Univers 45 Light"/>
          <w:color w:val="000000"/>
          <w:szCs w:val="22"/>
          <w:lang w:val="en-CA"/>
        </w:rPr>
        <w:t>The maximum allowance for 2013 to 2014 is GBP10,469.</w:t>
      </w:r>
    </w:p>
    <w:p w:rsidR="00E656B3" w:rsidRDefault="00416190">
      <w:pPr>
        <w:pStyle w:val="Heading6"/>
        <w:rPr>
          <w:rFonts w:eastAsia="Univers 45 Light"/>
          <w:lang w:val="en-CA"/>
        </w:rPr>
      </w:pPr>
      <w:r>
        <w:rPr>
          <w:rFonts w:eastAsia="Univers 45 Light"/>
          <w:lang w:val="en-CA"/>
        </w:rPr>
        <w:t>How they are paid</w:t>
      </w:r>
    </w:p>
    <w:p w:rsidR="00E656B3" w:rsidRDefault="00416190">
      <w:pPr>
        <w:spacing w:before="120" w:after="240"/>
        <w:jc w:val="both"/>
        <w:rPr>
          <w:rFonts w:eastAsia="Univers 45 Light"/>
          <w:color w:val="000000"/>
          <w:szCs w:val="22"/>
          <w:lang w:val="en-CA"/>
        </w:rPr>
      </w:pPr>
      <w:r>
        <w:rPr>
          <w:rFonts w:eastAsia="Univers 45 Light"/>
          <w:color w:val="000000"/>
          <w:szCs w:val="22"/>
          <w:lang w:val="en-CA"/>
        </w:rPr>
        <w:t xml:space="preserve">The money will either be paid into their account or directly to the supplier of the services - for example their university, college or </w:t>
      </w:r>
      <w:r>
        <w:rPr>
          <w:rFonts w:eastAsia="Univers 45 Light"/>
          <w:color w:val="000000"/>
          <w:szCs w:val="22"/>
          <w:lang w:val="en-CA"/>
        </w:rPr>
        <w:t>equipment supplier.</w:t>
      </w:r>
    </w:p>
    <w:p w:rsidR="00E656B3" w:rsidRDefault="00E656B3">
      <w:pPr>
        <w:pStyle w:val="Bullet"/>
        <w:rPr>
          <w:lang w:val="en-CA"/>
        </w:rPr>
        <w:sectPr w:rsidR="00E656B3">
          <w:pgSz w:w="12240" w:h="15840" w:code="1"/>
          <w:pgMar w:top="1440" w:right="1440" w:bottom="1440" w:left="1440" w:header="720" w:footer="562" w:gutter="0"/>
          <w:cols w:space="720"/>
          <w:docGrid w:linePitch="360"/>
        </w:sectPr>
      </w:pPr>
    </w:p>
    <w:p w:rsidR="00E656B3" w:rsidRDefault="00416190">
      <w:pPr>
        <w:pStyle w:val="Heading2"/>
        <w:numPr>
          <w:ilvl w:val="0"/>
          <w:numId w:val="0"/>
        </w:numPr>
        <w:ind w:left="850" w:hanging="850"/>
        <w:rPr>
          <w:lang w:val="en-US"/>
        </w:rPr>
      </w:pPr>
      <w:r>
        <w:rPr>
          <w:lang w:val="en-US"/>
        </w:rPr>
        <w:lastRenderedPageBreak/>
        <w:t>Contact Us</w:t>
      </w:r>
    </w:p>
    <w:p w:rsidR="00E656B3" w:rsidRDefault="00416190">
      <w:pPr>
        <w:pStyle w:val="Contactname"/>
        <w:rPr>
          <w:lang w:val="en-US"/>
        </w:rPr>
      </w:pPr>
      <w:r>
        <w:rPr>
          <w:lang w:val="en-US"/>
        </w:rPr>
        <w:t>Mark MacDonald</w:t>
      </w:r>
    </w:p>
    <w:p w:rsidR="00E656B3" w:rsidRDefault="00416190">
      <w:pPr>
        <w:rPr>
          <w:rStyle w:val="Contactbold"/>
          <w:lang w:val="en-US"/>
        </w:rPr>
      </w:pPr>
      <w:r>
        <w:rPr>
          <w:rStyle w:val="Contactbold"/>
          <w:lang w:val="en-US"/>
        </w:rPr>
        <w:t>Partner</w:t>
      </w:r>
    </w:p>
    <w:p w:rsidR="00E656B3" w:rsidRDefault="00416190">
      <w:pPr>
        <w:pStyle w:val="Contacttelephone"/>
        <w:tabs>
          <w:tab w:val="left" w:pos="284"/>
        </w:tabs>
        <w:rPr>
          <w:lang w:val="en-US"/>
        </w:rPr>
      </w:pPr>
      <w:r>
        <w:rPr>
          <w:rStyle w:val="Contactbold"/>
          <w:lang w:val="en-US"/>
        </w:rPr>
        <w:t>T</w:t>
      </w:r>
      <w:r>
        <w:rPr>
          <w:rStyle w:val="Contactbold"/>
          <w:lang w:val="en-US"/>
        </w:rPr>
        <w:tab/>
      </w:r>
      <w:r>
        <w:rPr>
          <w:lang w:val="en-US"/>
        </w:rPr>
        <w:t>416-777-8647</w:t>
      </w:r>
    </w:p>
    <w:p w:rsidR="00E656B3" w:rsidRDefault="00416190">
      <w:pPr>
        <w:pStyle w:val="Contactemail"/>
        <w:tabs>
          <w:tab w:val="left" w:pos="284"/>
        </w:tabs>
        <w:rPr>
          <w:noProof/>
          <w:lang w:val="en-US"/>
        </w:rPr>
      </w:pPr>
      <w:r>
        <w:rPr>
          <w:rStyle w:val="Contactbold"/>
          <w:lang w:val="en-US"/>
        </w:rPr>
        <w:t>E</w:t>
      </w:r>
      <w:r>
        <w:rPr>
          <w:rStyle w:val="Contactbold"/>
          <w:lang w:val="en-US"/>
        </w:rPr>
        <w:tab/>
      </w:r>
      <w:hyperlink r:id="rId324" w:history="1">
        <w:r>
          <w:rPr>
            <w:rStyle w:val="Hyperlink"/>
            <w:noProof/>
            <w:lang w:val="en-US"/>
          </w:rPr>
          <w:t>markmacdonald@kpmg.ca</w:t>
        </w:r>
      </w:hyperlink>
    </w:p>
    <w:p w:rsidR="00E656B3" w:rsidRDefault="00E656B3">
      <w:pPr>
        <w:tabs>
          <w:tab w:val="left" w:pos="2760"/>
        </w:tabs>
      </w:pPr>
    </w:p>
    <w:p w:rsidR="00E656B3" w:rsidRDefault="00416190">
      <w:pPr>
        <w:pStyle w:val="Contactname"/>
        <w:rPr>
          <w:lang w:val="en-US"/>
        </w:rPr>
      </w:pPr>
      <w:r>
        <w:rPr>
          <w:lang w:val="en-US"/>
        </w:rPr>
        <w:t>Sarah Campbell</w:t>
      </w:r>
    </w:p>
    <w:p w:rsidR="00E656B3" w:rsidRDefault="00416190">
      <w:pPr>
        <w:rPr>
          <w:rStyle w:val="Contactbold"/>
          <w:lang w:val="en-US"/>
        </w:rPr>
      </w:pPr>
      <w:r>
        <w:rPr>
          <w:rStyle w:val="Contactbold"/>
          <w:lang w:val="en-US"/>
        </w:rPr>
        <w:t>Manager</w:t>
      </w:r>
    </w:p>
    <w:p w:rsidR="00E656B3" w:rsidRDefault="00416190">
      <w:pPr>
        <w:pStyle w:val="Contacttelephone"/>
        <w:tabs>
          <w:tab w:val="left" w:pos="284"/>
        </w:tabs>
        <w:rPr>
          <w:lang w:val="en-US"/>
        </w:rPr>
      </w:pPr>
      <w:r>
        <w:rPr>
          <w:rStyle w:val="Contactbold"/>
          <w:lang w:val="en-US"/>
        </w:rPr>
        <w:t>T</w:t>
      </w:r>
      <w:r>
        <w:rPr>
          <w:rStyle w:val="Contactbold"/>
          <w:lang w:val="en-US"/>
        </w:rPr>
        <w:tab/>
      </w:r>
      <w:r>
        <w:rPr>
          <w:lang w:val="en-US"/>
        </w:rPr>
        <w:t>416-777-3094</w:t>
      </w:r>
    </w:p>
    <w:p w:rsidR="00E656B3" w:rsidRDefault="00416190">
      <w:pPr>
        <w:pStyle w:val="Contactemail"/>
        <w:tabs>
          <w:tab w:val="left" w:pos="284"/>
        </w:tabs>
        <w:rPr>
          <w:noProof/>
          <w:lang w:val="en-US"/>
        </w:rPr>
      </w:pPr>
      <w:r>
        <w:rPr>
          <w:rStyle w:val="Contactbold"/>
          <w:lang w:val="en-US"/>
        </w:rPr>
        <w:t>E</w:t>
      </w:r>
      <w:r>
        <w:rPr>
          <w:rStyle w:val="Contactbold"/>
          <w:lang w:val="en-US"/>
        </w:rPr>
        <w:tab/>
      </w:r>
      <w:hyperlink r:id="rId325" w:history="1">
        <w:r>
          <w:rPr>
            <w:rStyle w:val="Hyperlink"/>
            <w:lang w:val="en-US"/>
          </w:rPr>
          <w:t>secampbell@kpmg.ca</w:t>
        </w:r>
      </w:hyperlink>
    </w:p>
    <w:p w:rsidR="00E656B3" w:rsidRDefault="00E656B3">
      <w:pPr>
        <w:tabs>
          <w:tab w:val="left" w:pos="2760"/>
        </w:tabs>
      </w:pPr>
    </w:p>
    <w:p w:rsidR="00E656B3" w:rsidRDefault="00416190">
      <w:pPr>
        <w:pStyle w:val="Contactname"/>
        <w:rPr>
          <w:lang w:val="en-US"/>
        </w:rPr>
      </w:pPr>
      <w:r>
        <w:rPr>
          <w:lang w:val="en-US"/>
        </w:rPr>
        <w:t>Caitlin</w:t>
      </w:r>
      <w:r>
        <w:rPr>
          <w:lang w:val="en-US"/>
        </w:rPr>
        <w:t xml:space="preserve"> McClung</w:t>
      </w:r>
    </w:p>
    <w:p w:rsidR="00E656B3" w:rsidRDefault="00416190">
      <w:pPr>
        <w:rPr>
          <w:rStyle w:val="Contactbold"/>
          <w:lang w:val="en-US"/>
        </w:rPr>
      </w:pPr>
      <w:r>
        <w:rPr>
          <w:rStyle w:val="Contactbold"/>
          <w:lang w:val="en-US"/>
        </w:rPr>
        <w:t>Manager</w:t>
      </w:r>
    </w:p>
    <w:p w:rsidR="00E656B3" w:rsidRDefault="00416190">
      <w:pPr>
        <w:pStyle w:val="Contacttelephone"/>
        <w:tabs>
          <w:tab w:val="left" w:pos="284"/>
        </w:tabs>
        <w:rPr>
          <w:lang w:val="en-US"/>
        </w:rPr>
      </w:pPr>
      <w:r>
        <w:rPr>
          <w:rStyle w:val="Contactbold"/>
          <w:lang w:val="en-US"/>
        </w:rPr>
        <w:t>T</w:t>
      </w:r>
      <w:r>
        <w:rPr>
          <w:rStyle w:val="Contactbold"/>
          <w:lang w:val="en-US"/>
        </w:rPr>
        <w:tab/>
      </w:r>
      <w:r>
        <w:rPr>
          <w:lang w:val="en-US"/>
        </w:rPr>
        <w:t>416-777-8413</w:t>
      </w:r>
    </w:p>
    <w:p w:rsidR="00E656B3" w:rsidRDefault="00416190">
      <w:pPr>
        <w:pStyle w:val="Contactemail"/>
        <w:rPr>
          <w:lang w:val="en-US"/>
        </w:rPr>
      </w:pPr>
      <w:r>
        <w:rPr>
          <w:rStyle w:val="Contactbold"/>
          <w:lang w:val="en-US"/>
        </w:rPr>
        <w:t>E</w:t>
      </w:r>
      <w:r>
        <w:rPr>
          <w:lang w:val="en-US"/>
        </w:rPr>
        <w:t xml:space="preserve">   </w:t>
      </w:r>
      <w:hyperlink r:id="rId326" w:history="1">
        <w:r>
          <w:rPr>
            <w:rStyle w:val="Hyperlink"/>
            <w:lang w:val="en-US"/>
          </w:rPr>
          <w:t>caitlinmcclung@kpmg.ca</w:t>
        </w:r>
      </w:hyperlink>
    </w:p>
    <w:p w:rsidR="00E656B3" w:rsidRDefault="00E656B3">
      <w:pPr>
        <w:tabs>
          <w:tab w:val="left" w:pos="2760"/>
        </w:tabs>
      </w:pPr>
    </w:p>
    <w:p w:rsidR="00E656B3" w:rsidRDefault="00416190">
      <w:pPr>
        <w:pStyle w:val="Contactname"/>
        <w:rPr>
          <w:lang w:val="en-US"/>
        </w:rPr>
      </w:pPr>
      <w:r>
        <w:rPr>
          <w:lang w:val="en-US"/>
        </w:rPr>
        <w:t>Katharine Campbell</w:t>
      </w:r>
    </w:p>
    <w:p w:rsidR="00E656B3" w:rsidRDefault="00416190">
      <w:pPr>
        <w:rPr>
          <w:rStyle w:val="Contactbold"/>
          <w:lang w:val="fr-FR"/>
        </w:rPr>
      </w:pPr>
      <w:r>
        <w:rPr>
          <w:rStyle w:val="Contactbold"/>
          <w:lang w:val="fr-FR"/>
        </w:rPr>
        <w:t>Consultant</w:t>
      </w:r>
    </w:p>
    <w:p w:rsidR="00E656B3" w:rsidRDefault="00416190">
      <w:pPr>
        <w:pStyle w:val="Contacttelephone"/>
        <w:tabs>
          <w:tab w:val="left" w:pos="284"/>
        </w:tabs>
        <w:rPr>
          <w:lang w:val="fr-FR"/>
        </w:rPr>
      </w:pPr>
      <w:r>
        <w:rPr>
          <w:rStyle w:val="Contactbold"/>
          <w:lang w:val="fr-FR"/>
        </w:rPr>
        <w:t>T</w:t>
      </w:r>
      <w:r>
        <w:rPr>
          <w:rStyle w:val="Contactbold"/>
          <w:lang w:val="fr-FR"/>
        </w:rPr>
        <w:tab/>
      </w:r>
      <w:r>
        <w:rPr>
          <w:lang w:val="fr-FR"/>
        </w:rPr>
        <w:t>416-777-8500</w:t>
      </w:r>
    </w:p>
    <w:p w:rsidR="00E656B3" w:rsidRDefault="00416190">
      <w:pPr>
        <w:tabs>
          <w:tab w:val="left" w:pos="2760"/>
        </w:tabs>
        <w:rPr>
          <w:lang w:val="fr-FR"/>
        </w:rPr>
      </w:pPr>
      <w:r>
        <w:rPr>
          <w:rStyle w:val="Contactbold"/>
          <w:lang w:val="fr-FR"/>
        </w:rPr>
        <w:t>E</w:t>
      </w:r>
      <w:r>
        <w:rPr>
          <w:lang w:val="fr-FR"/>
        </w:rPr>
        <w:t xml:space="preserve">   </w:t>
      </w:r>
      <w:hyperlink r:id="rId327" w:history="1">
        <w:r>
          <w:rPr>
            <w:rStyle w:val="Hyperlink"/>
            <w:lang w:val="fr-FR"/>
          </w:rPr>
          <w:t>katharinecampbell@kpmg.ca</w:t>
        </w:r>
      </w:hyperlink>
    </w:p>
    <w:p w:rsidR="00E656B3" w:rsidRDefault="00E656B3">
      <w:pPr>
        <w:tabs>
          <w:tab w:val="left" w:pos="2760"/>
        </w:tabs>
        <w:rPr>
          <w:lang w:val="fr-FR"/>
        </w:rPr>
      </w:pPr>
    </w:p>
    <w:p w:rsidR="00E656B3" w:rsidRDefault="00416190">
      <w:pPr>
        <w:pStyle w:val="Bodytextpurplehighlight"/>
        <w:spacing w:before="280" w:after="0" w:line="240" w:lineRule="atLeast"/>
        <w:rPr>
          <w:rStyle w:val="Hyperlink"/>
          <w:color w:val="00338D" w:themeColor="accent4"/>
        </w:rPr>
      </w:pPr>
      <w:hyperlink r:id="rId328" w:history="1">
        <w:r>
          <w:rPr>
            <w:rStyle w:val="Hyperlink"/>
          </w:rPr>
          <w:t>KPMG International - Homepage</w:t>
        </w:r>
      </w:hyperlink>
    </w:p>
    <w:p w:rsidR="00E656B3" w:rsidRDefault="00E656B3">
      <w:pPr>
        <w:pStyle w:val="Disclaimer"/>
        <w:framePr w:wrap="auto" w:vAnchor="margin" w:hAnchor="text" w:xAlign="left" w:yAlign="inline"/>
        <w:rPr>
          <w:rFonts w:cs="Arial"/>
        </w:rPr>
      </w:pPr>
    </w:p>
    <w:p w:rsidR="00E656B3" w:rsidRDefault="00416190">
      <w:pPr>
        <w:pStyle w:val="Disclaimer"/>
        <w:framePr w:wrap="auto" w:vAnchor="margin" w:hAnchor="text" w:xAlign="left" w:yAlign="inline"/>
        <w:rPr>
          <w:rFonts w:cs="Arial"/>
        </w:rPr>
      </w:pPr>
      <w:r>
        <w:rPr>
          <w:rFonts w:cs="Arial"/>
        </w:rPr>
        <w:t>This report has been prepared by KPMG LLP (“KPMG”) for the internal use of MEDEI (“Client”) pursuant to the terms of our engagement agreement with Client dated March 16, 201</w:t>
      </w:r>
      <w:r>
        <w:rPr>
          <w:rFonts w:cs="Arial"/>
        </w:rPr>
        <w:t>5 (the “Engagement Agreement”). This report is being provided to Client on a confidential basis and may not be disclosed to any other person or entity without the express written consent of KPMG and Client. KPMG neither warrants nor represents that the inf</w:t>
      </w:r>
      <w:r>
        <w:rPr>
          <w:rFonts w:cs="Arial"/>
        </w:rPr>
        <w:t>ormation contained in this report is accurate, complete, sufficient or appropriate for use by any person or entity other than Client or for any purpose other than set out in the Engagement Agreement. This report may not be relied upon by any person or enti</w:t>
      </w:r>
      <w:r>
        <w:rPr>
          <w:rFonts w:cs="Arial"/>
        </w:rPr>
        <w:t>ty other than Client, and KPMG hereby expressly disclaims any and all responsibility or liability to any person or entity other than Client in connection with their use of this presentation.</w:t>
      </w:r>
      <w:r>
        <w:rPr>
          <w:rFonts w:cs="Arial"/>
        </w:rPr>
        <w:tab/>
      </w:r>
    </w:p>
    <w:sectPr w:rsidR="00E656B3">
      <w:headerReference w:type="even" r:id="rId329"/>
      <w:headerReference w:type="default" r:id="rId330"/>
      <w:footerReference w:type="default" r:id="rId331"/>
      <w:headerReference w:type="first" r:id="rId332"/>
      <w:type w:val="oddPage"/>
      <w:pgSz w:w="11906" w:h="16838" w:code="9"/>
      <w:pgMar w:top="1440" w:right="1440" w:bottom="1440" w:left="1440" w:header="720" w:footer="56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190" w:rsidRDefault="00416190">
      <w:r>
        <w:separator/>
      </w:r>
    </w:p>
    <w:p w:rsidR="00416190" w:rsidRDefault="00416190"/>
    <w:p w:rsidR="00416190" w:rsidRDefault="00416190"/>
    <w:p w:rsidR="00416190" w:rsidRDefault="00416190"/>
    <w:p w:rsidR="00416190" w:rsidRDefault="00416190"/>
    <w:p w:rsidR="00416190" w:rsidRDefault="00416190"/>
    <w:p w:rsidR="00416190" w:rsidRDefault="00416190"/>
    <w:p w:rsidR="00416190" w:rsidRDefault="00416190"/>
    <w:p w:rsidR="00416190" w:rsidRDefault="00416190"/>
  </w:endnote>
  <w:endnote w:type="continuationSeparator" w:id="0">
    <w:p w:rsidR="00416190" w:rsidRDefault="00416190">
      <w:r>
        <w:continuationSeparator/>
      </w:r>
    </w:p>
    <w:p w:rsidR="00416190" w:rsidRDefault="00416190"/>
    <w:p w:rsidR="00416190" w:rsidRDefault="00416190"/>
    <w:p w:rsidR="00416190" w:rsidRDefault="00416190"/>
    <w:p w:rsidR="00416190" w:rsidRDefault="00416190"/>
    <w:p w:rsidR="00416190" w:rsidRDefault="00416190"/>
    <w:p w:rsidR="00416190" w:rsidRDefault="00416190"/>
    <w:p w:rsidR="00416190" w:rsidRDefault="00416190"/>
    <w:p w:rsidR="00416190" w:rsidRDefault="00416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charset w:val="00"/>
    <w:family w:val="auto"/>
    <w:pitch w:val="variable"/>
    <w:sig w:usb0="80000023" w:usb1="00000000" w:usb2="00000000" w:usb3="00000000" w:csb0="00000001" w:csb1="00000000"/>
  </w:font>
  <w:font w:name="9999999">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yriad">
    <w:altName w:val="Myria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timaLTSt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6B3" w:rsidRDefault="00416190">
    <w:pPr>
      <w:pStyle w:val="Footer"/>
    </w:pPr>
    <w:r>
      <w:fldChar w:fldCharType="begin"/>
    </w:r>
    <w:r>
      <w:instrText xml:space="preserve"> PAGE </w:instrText>
    </w:r>
    <w:r>
      <w:fldChar w:fldCharType="separate"/>
    </w:r>
    <w:r>
      <w:rPr>
        <w:noProof/>
      </w:rPr>
      <w:t>7</w:t>
    </w:r>
    <w:r>
      <w:rPr>
        <w:noProof/>
      </w:rPr>
      <w:fldChar w:fldCharType="end"/>
    </w:r>
  </w:p>
  <w:p w:rsidR="00E656B3" w:rsidRDefault="00416190">
    <w:pPr>
      <w:pStyle w:val="Footer"/>
    </w:pPr>
    <w:r>
      <w:t xml:space="preserve">© 2005 KPMG LLP, the </w:t>
    </w:r>
    <w:smartTag w:uri="urn:schemas-microsoft-com:office:smarttags" w:element="place">
      <w:smartTag w:uri="urn:schemas-microsoft-com:office:smarttags" w:element="PostalCode">
        <w:smartTag w:uri="urn:schemas-microsoft-com:office:smarttags" w:element="country-region">
          <w:r>
            <w:t>U.K.</w:t>
          </w:r>
        </w:smartTag>
      </w:smartTag>
    </w:smartTag>
    <w:r>
      <w:t xml:space="preserve"> member firm of KPMG International, a Swiss cooperative. All rights reserved. This document is confidential and its circulation and use are restricted.</w:t>
    </w:r>
  </w:p>
  <w:p w:rsidR="00E656B3" w:rsidRDefault="00416190">
    <w:pPr>
      <w:pStyle w:val="Footer"/>
    </w:pPr>
    <w:r>
      <w:t>KPMG and the KPMG logo are registered trademarks of KPMG International, a Swiss cooperative.</w:t>
    </w:r>
  </w:p>
  <w:p w:rsidR="00E656B3" w:rsidRDefault="00E656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6B3" w:rsidRDefault="00416190">
    <w:pPr>
      <w:pStyle w:val="Footer"/>
      <w:rPr>
        <w:color w:val="000000" w:themeColor="text1"/>
      </w:rPr>
    </w:pPr>
    <w:r>
      <w:rPr>
        <w:noProof/>
      </w:rPr>
      <w:drawing>
        <wp:inline distT="0" distB="0" distL="0" distR="0" wp14:anchorId="03A2A185" wp14:editId="111B240A">
          <wp:extent cx="563245" cy="226695"/>
          <wp:effectExtent l="0" t="0" r="8255" b="1905"/>
          <wp:docPr id="14" name="Picture 14" title="KPM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563245" cy="226695"/>
                  </a:xfrm>
                  <a:prstGeom prst="rect">
                    <a:avLst/>
                  </a:prstGeom>
                  <a:noFill/>
                  <a:ln w="9525">
                    <a:noFill/>
                    <a:miter lim="800000"/>
                    <a:headEnd/>
                    <a:tailEnd/>
                  </a:ln>
                </pic:spPr>
              </pic:pic>
            </a:graphicData>
          </a:graphic>
        </wp:inline>
      </w:drawing>
    </w:r>
    <w:r>
      <w:tab/>
    </w:r>
    <w:r>
      <w:rPr>
        <w:color w:val="000000" w:themeColor="text1"/>
      </w:rPr>
      <w:t xml:space="preserve">Accessibility Directorate of Ontario – Research Services </w:t>
    </w:r>
    <w:r>
      <w:rPr>
        <w:color w:val="000000" w:themeColor="text1"/>
      </w:rPr>
      <w:tab/>
    </w:r>
    <w:r>
      <w:rPr>
        <w:color w:val="000000" w:themeColor="text1"/>
        <w:sz w:val="18"/>
        <w:szCs w:val="18"/>
      </w:rPr>
      <w:fldChar w:fldCharType="begin"/>
    </w:r>
    <w:r>
      <w:rPr>
        <w:color w:val="000000" w:themeColor="text1"/>
        <w:sz w:val="18"/>
        <w:szCs w:val="18"/>
      </w:rPr>
      <w:instrText xml:space="preserve"> PAGE   \* MERGEFORMAT </w:instrText>
    </w:r>
    <w:r>
      <w:rPr>
        <w:color w:val="000000" w:themeColor="text1"/>
        <w:sz w:val="18"/>
        <w:szCs w:val="18"/>
      </w:rPr>
      <w:fldChar w:fldCharType="separate"/>
    </w:r>
    <w:r w:rsidR="00DC6971">
      <w:rPr>
        <w:noProof/>
        <w:color w:val="000000" w:themeColor="text1"/>
        <w:sz w:val="18"/>
        <w:szCs w:val="18"/>
      </w:rPr>
      <w:t>1</w:t>
    </w:r>
    <w:r>
      <w:rPr>
        <w:color w:val="000000" w:themeColor="tex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6B3" w:rsidRDefault="00416190">
    <w:pPr>
      <w:pStyle w:val="Footer"/>
    </w:pPr>
    <w:r>
      <w:rPr>
        <w:noProof/>
      </w:rPr>
      <w:drawing>
        <wp:inline distT="0" distB="0" distL="0" distR="0">
          <wp:extent cx="560937" cy="230400"/>
          <wp:effectExtent l="0" t="0" r="0" b="0"/>
          <wp:docPr id="22" name="Picture 12" title="KPM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560937" cy="2304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190" w:rsidRDefault="00416190">
      <w:pPr>
        <w:pStyle w:val="Footer"/>
      </w:pPr>
    </w:p>
    <w:p w:rsidR="00416190" w:rsidRDefault="00416190"/>
    <w:p w:rsidR="00416190" w:rsidRDefault="00416190"/>
  </w:footnote>
  <w:footnote w:type="continuationSeparator" w:id="0">
    <w:p w:rsidR="00416190" w:rsidRDefault="00416190">
      <w:r>
        <w:continuationSeparator/>
      </w:r>
    </w:p>
    <w:p w:rsidR="00416190" w:rsidRDefault="00416190"/>
    <w:p w:rsidR="00416190" w:rsidRDefault="00416190"/>
    <w:p w:rsidR="00416190" w:rsidRDefault="00416190"/>
    <w:p w:rsidR="00416190" w:rsidRDefault="00416190"/>
    <w:p w:rsidR="00416190" w:rsidRDefault="00416190"/>
    <w:p w:rsidR="00416190" w:rsidRDefault="00416190"/>
    <w:p w:rsidR="00416190" w:rsidRDefault="00416190"/>
    <w:p w:rsidR="00416190" w:rsidRDefault="00416190"/>
  </w:footnote>
  <w:footnote w:id="1">
    <w:p w:rsidR="00E656B3" w:rsidRDefault="00416190">
      <w:pPr>
        <w:pStyle w:val="FootnoteText"/>
        <w:rPr>
          <w:lang w:val="en-US"/>
        </w:rPr>
      </w:pPr>
      <w:r>
        <w:rPr>
          <w:rStyle w:val="FootnoteReference"/>
        </w:rPr>
        <w:footnoteRef/>
      </w:r>
      <w:r>
        <w:t xml:space="preserve"> </w:t>
      </w:r>
      <w:hyperlink r:id="rId1" w:history="1">
        <w:r>
          <w:rPr>
            <w:rStyle w:val="Hyperlink"/>
            <w:sz w:val="16"/>
            <w:lang w:val="en-US"/>
          </w:rPr>
          <w:t>Ontario Human Rights Commission - Accommodating students with disabilities - Roles and responsibilities (fact sheet)</w:t>
        </w:r>
      </w:hyperlink>
    </w:p>
  </w:footnote>
  <w:footnote w:id="2">
    <w:p w:rsidR="00E656B3" w:rsidRDefault="00416190">
      <w:pPr>
        <w:pStyle w:val="FootnoteText"/>
        <w:rPr>
          <w:lang w:val="en-US"/>
        </w:rPr>
      </w:pPr>
      <w:r>
        <w:rPr>
          <w:rStyle w:val="FootnoteReference"/>
        </w:rPr>
        <w:footnoteRef/>
      </w:r>
      <w:r>
        <w:t xml:space="preserve"> </w:t>
      </w:r>
      <w:hyperlink r:id="rId2" w:history="1">
        <w:r>
          <w:rPr>
            <w:rStyle w:val="Hyperlink"/>
            <w:sz w:val="16"/>
            <w:lang w:val="en-US"/>
          </w:rPr>
          <w:t>Ontario Human Rights Commission - Accommodating students with disabilities - Roles and responsibilities (fact sheet)</w:t>
        </w:r>
      </w:hyperlink>
    </w:p>
  </w:footnote>
  <w:footnote w:id="3">
    <w:p w:rsidR="00E656B3" w:rsidRDefault="00416190">
      <w:pPr>
        <w:pStyle w:val="FootnoteText"/>
        <w:rPr>
          <w:lang w:val="en-US"/>
        </w:rPr>
      </w:pPr>
      <w:r>
        <w:rPr>
          <w:rStyle w:val="FootnoteReference"/>
        </w:rPr>
        <w:footnoteRef/>
      </w:r>
      <w:r>
        <w:t xml:space="preserve"> </w:t>
      </w:r>
      <w:hyperlink r:id="rId3" w:history="1">
        <w:r>
          <w:rPr>
            <w:rStyle w:val="Hyperlink"/>
            <w:sz w:val="16"/>
          </w:rPr>
          <w:t>Ontario Human Rights Commission - Accommodating students with disabilities - Roles and responsibilities (fact sheet)</w:t>
        </w:r>
      </w:hyperlink>
    </w:p>
  </w:footnote>
  <w:footnote w:id="4">
    <w:p w:rsidR="00E656B3" w:rsidRDefault="00416190">
      <w:pPr>
        <w:pStyle w:val="FootnoteText"/>
        <w:rPr>
          <w:lang w:val="en-US"/>
        </w:rPr>
      </w:pPr>
      <w:r>
        <w:rPr>
          <w:rStyle w:val="FootnoteReference"/>
        </w:rPr>
        <w:footnoteRef/>
      </w:r>
      <w:r>
        <w:t xml:space="preserve"> </w:t>
      </w:r>
      <w:hyperlink r:id="rId4" w:history="1">
        <w:r>
          <w:rPr>
            <w:rStyle w:val="Hyperlink"/>
            <w:sz w:val="16"/>
          </w:rPr>
          <w:t>Ontario Human Rights Commission - Education for persons with disabilities in Ontario</w:t>
        </w:r>
      </w:hyperlink>
    </w:p>
  </w:footnote>
  <w:footnote w:id="5">
    <w:p w:rsidR="00E656B3" w:rsidRDefault="00416190">
      <w:pPr>
        <w:pStyle w:val="FootnoteText"/>
        <w:rPr>
          <w:lang w:val="en-US"/>
        </w:rPr>
      </w:pPr>
      <w:r>
        <w:rPr>
          <w:rStyle w:val="FootnoteReference"/>
        </w:rPr>
        <w:footnoteRef/>
      </w:r>
      <w:r>
        <w:t xml:space="preserve"> </w:t>
      </w:r>
      <w:hyperlink r:id="rId5" w:history="1">
        <w:r>
          <w:rPr>
            <w:rStyle w:val="Hyperlink"/>
            <w:sz w:val="16"/>
          </w:rPr>
          <w:t>[link no longer active]</w:t>
        </w:r>
      </w:hyperlink>
    </w:p>
  </w:footnote>
  <w:footnote w:id="6">
    <w:p w:rsidR="00E656B3" w:rsidRDefault="00416190">
      <w:pPr>
        <w:pStyle w:val="FootnoteText"/>
      </w:pPr>
      <w:r>
        <w:rPr>
          <w:rStyle w:val="FootnoteReference"/>
        </w:rPr>
        <w:footnoteRef/>
      </w:r>
      <w:r>
        <w:t xml:space="preserve"> </w:t>
      </w:r>
      <w:hyperlink r:id="rId6" w:history="1">
        <w:r>
          <w:rPr>
            <w:rStyle w:val="Hyperlink"/>
            <w:sz w:val="16"/>
          </w:rPr>
          <w:t>[link no longer active]</w:t>
        </w:r>
      </w:hyperlink>
    </w:p>
  </w:footnote>
  <w:footnote w:id="7">
    <w:p w:rsidR="00E656B3" w:rsidRDefault="00416190">
      <w:pPr>
        <w:pStyle w:val="FootnoteText"/>
        <w:rPr>
          <w:lang w:val="en-US"/>
        </w:rPr>
      </w:pPr>
      <w:r>
        <w:rPr>
          <w:rStyle w:val="FootnoteReference"/>
        </w:rPr>
        <w:footnoteRef/>
      </w:r>
      <w:r>
        <w:t xml:space="preserve"> </w:t>
      </w:r>
      <w:hyperlink r:id="rId7" w:history="1">
        <w:r>
          <w:rPr>
            <w:rStyle w:val="Hyperlink"/>
            <w:sz w:val="16"/>
          </w:rPr>
          <w:t xml:space="preserve">[link no longer </w:t>
        </w:r>
        <w:r>
          <w:rPr>
            <w:rStyle w:val="Hyperlink"/>
            <w:sz w:val="16"/>
          </w:rPr>
          <w:t>active]</w:t>
        </w:r>
      </w:hyperlink>
    </w:p>
  </w:footnote>
  <w:footnote w:id="8">
    <w:p w:rsidR="00E656B3" w:rsidRDefault="00416190">
      <w:pPr>
        <w:pStyle w:val="FootnoteText"/>
        <w:rPr>
          <w:lang w:val="en-US"/>
        </w:rPr>
      </w:pPr>
      <w:r>
        <w:rPr>
          <w:rStyle w:val="FootnoteReference"/>
        </w:rPr>
        <w:footnoteRef/>
      </w:r>
      <w:r>
        <w:t xml:space="preserve"> </w:t>
      </w:r>
      <w:hyperlink r:id="rId8" w:history="1">
        <w:r>
          <w:rPr>
            <w:rStyle w:val="Hyperlink"/>
            <w:sz w:val="16"/>
          </w:rPr>
          <w:t>Ontario Human Rights Commission - Education for persons with disabilities</w:t>
        </w:r>
        <w:r>
          <w:rPr>
            <w:rStyle w:val="Hyperlink"/>
            <w:sz w:val="16"/>
          </w:rPr>
          <w:t xml:space="preserve"> in Ontario</w:t>
        </w:r>
      </w:hyperlink>
    </w:p>
  </w:footnote>
  <w:footnote w:id="9">
    <w:p w:rsidR="00E656B3" w:rsidRDefault="00416190">
      <w:pPr>
        <w:pStyle w:val="FootnoteText"/>
        <w:rPr>
          <w:lang w:val="en-US"/>
        </w:rPr>
      </w:pPr>
      <w:r>
        <w:rPr>
          <w:rStyle w:val="FootnoteReference"/>
        </w:rPr>
        <w:footnoteRef/>
      </w:r>
      <w:r>
        <w:t xml:space="preserve"> </w:t>
      </w:r>
      <w:hyperlink r:id="rId9" w:history="1">
        <w:r>
          <w:rPr>
            <w:rStyle w:val="Hyperlink"/>
            <w:sz w:val="16"/>
          </w:rPr>
          <w:t>[link no longer active]</w:t>
        </w:r>
      </w:hyperlink>
    </w:p>
  </w:footnote>
  <w:footnote w:id="10">
    <w:p w:rsidR="00E656B3" w:rsidRDefault="00416190">
      <w:pPr>
        <w:pStyle w:val="FootnoteText"/>
        <w:rPr>
          <w:lang w:val="en-US"/>
        </w:rPr>
      </w:pPr>
      <w:r>
        <w:rPr>
          <w:rStyle w:val="FootnoteReference"/>
        </w:rPr>
        <w:footnoteRef/>
      </w:r>
      <w:r>
        <w:t xml:space="preserve"> </w:t>
      </w:r>
      <w:hyperlink r:id="rId10" w:anchor="display" w:history="1">
        <w:r>
          <w:rPr>
            <w:rStyle w:val="Hyperlink"/>
            <w:sz w:val="16"/>
            <w:lang w:val="en-US"/>
          </w:rPr>
          <w:t>Career pl</w:t>
        </w:r>
        <w:r>
          <w:rPr>
            <w:rStyle w:val="Hyperlink"/>
            <w:sz w:val="16"/>
            <w:lang w:val="en-US"/>
          </w:rPr>
          <w:t>anning for Students with Disabilities</w:t>
        </w:r>
      </w:hyperlink>
      <w:r>
        <w:rPr>
          <w:lang w:val="en-US"/>
        </w:rPr>
        <w:t xml:space="preserve"> </w:t>
      </w:r>
    </w:p>
  </w:footnote>
  <w:footnote w:id="11">
    <w:p w:rsidR="00E656B3" w:rsidRDefault="00416190">
      <w:pPr>
        <w:pStyle w:val="FootnoteText"/>
        <w:rPr>
          <w:lang w:val="en-US"/>
        </w:rPr>
      </w:pPr>
      <w:r>
        <w:rPr>
          <w:rStyle w:val="FootnoteReference"/>
        </w:rPr>
        <w:footnoteRef/>
      </w:r>
      <w:r>
        <w:t xml:space="preserve"> </w:t>
      </w:r>
      <w:r>
        <w:rPr>
          <w:lang w:val="en-US"/>
        </w:rPr>
        <w:t xml:space="preserve"> </w:t>
      </w:r>
      <w:hyperlink r:id="rId11" w:history="1">
        <w:r>
          <w:rPr>
            <w:rStyle w:val="Hyperlink"/>
            <w:sz w:val="16"/>
            <w:lang w:val="en-US"/>
          </w:rPr>
          <w:t>Government Funding - Ontario</w:t>
        </w:r>
      </w:hyperlink>
    </w:p>
  </w:footnote>
  <w:footnote w:id="12">
    <w:p w:rsidR="00E656B3" w:rsidRDefault="00416190">
      <w:pPr>
        <w:pStyle w:val="FootnoteText"/>
        <w:rPr>
          <w:lang w:val="en-US"/>
        </w:rPr>
      </w:pPr>
      <w:r>
        <w:rPr>
          <w:rStyle w:val="FootnoteReference"/>
        </w:rPr>
        <w:footnoteRef/>
      </w:r>
      <w:r>
        <w:t xml:space="preserve"> </w:t>
      </w:r>
      <w:r>
        <w:rPr>
          <w:lang w:val="en-US"/>
        </w:rPr>
        <w:t xml:space="preserve"> </w:t>
      </w:r>
      <w:hyperlink r:id="rId12" w:history="1">
        <w:r>
          <w:rPr>
            <w:rStyle w:val="Hyperlink"/>
            <w:sz w:val="16"/>
            <w:lang w:val="en-US"/>
          </w:rPr>
          <w:t>Government Funding - Ontario</w:t>
        </w:r>
      </w:hyperlink>
    </w:p>
  </w:footnote>
  <w:footnote w:id="13">
    <w:p w:rsidR="00E656B3" w:rsidRDefault="00416190">
      <w:pPr>
        <w:pStyle w:val="FootnoteText"/>
        <w:rPr>
          <w:lang w:val="en-US"/>
        </w:rPr>
      </w:pPr>
      <w:r>
        <w:rPr>
          <w:rStyle w:val="FootnoteReference"/>
        </w:rPr>
        <w:footnoteRef/>
      </w:r>
      <w:r>
        <w:t xml:space="preserve"> </w:t>
      </w:r>
      <w:r>
        <w:rPr>
          <w:lang w:val="en-US"/>
        </w:rPr>
        <w:t xml:space="preserve"> </w:t>
      </w:r>
      <w:hyperlink r:id="rId13" w:history="1">
        <w:r>
          <w:rPr>
            <w:rStyle w:val="Hyperlink"/>
            <w:sz w:val="16"/>
            <w:lang w:val="en-US"/>
          </w:rPr>
          <w:t>Government Funding - Ontario</w:t>
        </w:r>
      </w:hyperlink>
    </w:p>
  </w:footnote>
  <w:footnote w:id="14">
    <w:p w:rsidR="00E656B3" w:rsidRDefault="00416190">
      <w:pPr>
        <w:pStyle w:val="FootnoteText"/>
        <w:rPr>
          <w:lang w:val="en-US"/>
        </w:rPr>
      </w:pPr>
      <w:r>
        <w:rPr>
          <w:rStyle w:val="FootnoteReference"/>
        </w:rPr>
        <w:footnoteRef/>
      </w:r>
      <w:r>
        <w:t xml:space="preserve"> </w:t>
      </w:r>
      <w:r>
        <w:rPr>
          <w:lang w:val="en-US"/>
        </w:rPr>
        <w:t xml:space="preserve"> </w:t>
      </w:r>
      <w:hyperlink r:id="rId14" w:history="1">
        <w:r>
          <w:rPr>
            <w:rStyle w:val="Hyperlink"/>
            <w:sz w:val="16"/>
            <w:lang w:val="en-US"/>
          </w:rPr>
          <w:t>Government Funding - Ontario</w:t>
        </w:r>
      </w:hyperlink>
    </w:p>
  </w:footnote>
  <w:footnote w:id="15">
    <w:p w:rsidR="00E656B3" w:rsidRDefault="00416190">
      <w:pPr>
        <w:pStyle w:val="FootnoteText"/>
        <w:rPr>
          <w:lang w:val="en-US"/>
        </w:rPr>
      </w:pPr>
      <w:r>
        <w:rPr>
          <w:rStyle w:val="FootnoteReference"/>
        </w:rPr>
        <w:footnoteRef/>
      </w:r>
      <w:r>
        <w:t xml:space="preserve"> </w:t>
      </w:r>
      <w:hyperlink r:id="rId15" w:history="1">
        <w:r>
          <w:rPr>
            <w:rStyle w:val="Hyperlink"/>
            <w:sz w:val="16"/>
          </w:rPr>
          <w:t>An Employment Action Plan for Persons with a Disability in New Brunswick</w:t>
        </w:r>
      </w:hyperlink>
      <w:r>
        <w:t xml:space="preserve"> </w:t>
      </w:r>
    </w:p>
  </w:footnote>
  <w:footnote w:id="16">
    <w:p w:rsidR="00E656B3" w:rsidRDefault="00416190">
      <w:pPr>
        <w:pStyle w:val="FootnoteText"/>
      </w:pPr>
      <w:r>
        <w:rPr>
          <w:rStyle w:val="FootnoteReference"/>
        </w:rPr>
        <w:footnoteRef/>
      </w:r>
      <w:r>
        <w:t xml:space="preserve"> </w:t>
      </w:r>
      <w:r>
        <w:rPr>
          <w:rStyle w:val="citationtext"/>
          <w:rFonts w:cs="Arial"/>
          <w:i/>
          <w:iCs/>
          <w:lang w:val="en"/>
        </w:rPr>
        <w:t>World Report on Disability</w:t>
      </w:r>
      <w:r>
        <w:rPr>
          <w:rStyle w:val="citationtext"/>
          <w:rFonts w:cs="Arial"/>
          <w:lang w:val="en"/>
        </w:rPr>
        <w:t xml:space="preserve">. Rep. </w:t>
      </w:r>
      <w:r>
        <w:rPr>
          <w:rStyle w:val="citationtext"/>
          <w:rFonts w:cs="Arial"/>
          <w:i/>
          <w:iCs/>
          <w:lang w:val="en"/>
        </w:rPr>
        <w:t>WHO</w:t>
      </w:r>
      <w:r>
        <w:rPr>
          <w:rStyle w:val="citationtext"/>
          <w:rFonts w:cs="Arial"/>
          <w:lang w:val="en"/>
        </w:rPr>
        <w:t>.</w:t>
      </w:r>
    </w:p>
  </w:footnote>
  <w:footnote w:id="17">
    <w:p w:rsidR="00E656B3" w:rsidRDefault="00416190">
      <w:pPr>
        <w:pStyle w:val="FootnoteText"/>
      </w:pPr>
      <w:r>
        <w:rPr>
          <w:rStyle w:val="FootnoteReference"/>
        </w:rPr>
        <w:footnoteRef/>
      </w:r>
      <w:r>
        <w:t xml:space="preserve"> </w:t>
      </w:r>
      <w:r>
        <w:rPr>
          <w:rStyle w:val="citationtext"/>
          <w:rFonts w:cs="Arial"/>
          <w:i/>
          <w:iCs/>
          <w:lang w:val="en"/>
        </w:rPr>
        <w:t>World Report on Disability</w:t>
      </w:r>
      <w:r>
        <w:rPr>
          <w:rStyle w:val="citationtext"/>
          <w:rFonts w:cs="Arial"/>
          <w:lang w:val="en"/>
        </w:rPr>
        <w:t xml:space="preserve">. Rep. </w:t>
      </w:r>
      <w:r>
        <w:rPr>
          <w:rStyle w:val="citationtext"/>
          <w:rFonts w:cs="Arial"/>
          <w:i/>
          <w:iCs/>
          <w:lang w:val="en"/>
        </w:rPr>
        <w:t>WHO</w:t>
      </w:r>
      <w:r>
        <w:rPr>
          <w:rStyle w:val="citationtext"/>
          <w:rFonts w:cs="Arial"/>
          <w:lang w:val="en"/>
        </w:rPr>
        <w:t>.</w:t>
      </w:r>
    </w:p>
  </w:footnote>
  <w:footnote w:id="18">
    <w:p w:rsidR="00E656B3" w:rsidRDefault="00416190">
      <w:pPr>
        <w:pStyle w:val="FootnoteText"/>
        <w:rPr>
          <w:lang w:val="en"/>
        </w:rPr>
      </w:pPr>
      <w:r>
        <w:rPr>
          <w:rStyle w:val="FootnoteReference"/>
        </w:rPr>
        <w:footnoteRef/>
      </w:r>
      <w:r>
        <w:t xml:space="preserve"> </w:t>
      </w:r>
      <w:r>
        <w:rPr>
          <w:rStyle w:val="citationtext"/>
          <w:rFonts w:cs="Arial"/>
          <w:lang w:val="en"/>
        </w:rPr>
        <w:t xml:space="preserve">Jennings, Julie. </w:t>
      </w:r>
      <w:r>
        <w:rPr>
          <w:rStyle w:val="citationtext"/>
          <w:rFonts w:cs="Arial"/>
          <w:i/>
          <w:iCs/>
          <w:lang w:val="en"/>
        </w:rPr>
        <w:t xml:space="preserve">What Integrated Working Practices </w:t>
      </w:r>
      <w:r>
        <w:rPr>
          <w:rStyle w:val="citationtext"/>
          <w:rFonts w:cs="Arial"/>
          <w:i/>
          <w:iCs/>
          <w:lang w:val="en"/>
        </w:rPr>
        <w:t>Support or Hinder Effective Referral Pathways from Health to Education Services for Blind and Partially Sighted Babies and Young Children?</w:t>
      </w:r>
    </w:p>
  </w:footnote>
  <w:footnote w:id="19">
    <w:p w:rsidR="00E656B3" w:rsidRDefault="00416190">
      <w:pPr>
        <w:pStyle w:val="FootnoteText"/>
        <w:rPr>
          <w:lang w:val="en"/>
        </w:rPr>
      </w:pPr>
      <w:r>
        <w:rPr>
          <w:rStyle w:val="FootnoteReference"/>
        </w:rPr>
        <w:footnoteRef/>
      </w:r>
      <w:r>
        <w:t xml:space="preserve"> </w:t>
      </w:r>
      <w:r>
        <w:rPr>
          <w:rStyle w:val="citationtext"/>
          <w:rFonts w:cs="Arial"/>
          <w:lang w:val="en"/>
        </w:rPr>
        <w:t xml:space="preserve">Jennings, Julie. </w:t>
      </w:r>
      <w:r>
        <w:rPr>
          <w:rStyle w:val="citationtext"/>
          <w:rFonts w:cs="Arial"/>
          <w:i/>
          <w:iCs/>
          <w:lang w:val="en"/>
        </w:rPr>
        <w:t>What Integrated Working Practices Support or Hinder Effective Referral Pathways from Health to Edu</w:t>
      </w:r>
      <w:r>
        <w:rPr>
          <w:rStyle w:val="citationtext"/>
          <w:rFonts w:cs="Arial"/>
          <w:i/>
          <w:iCs/>
          <w:lang w:val="en"/>
        </w:rPr>
        <w:t>cation Services for Blind and Partially Sighted Babies and Young Children?</w:t>
      </w:r>
    </w:p>
  </w:footnote>
  <w:footnote w:id="20">
    <w:p w:rsidR="00E656B3" w:rsidRDefault="00416190">
      <w:pPr>
        <w:pStyle w:val="FootnoteText"/>
        <w:rPr>
          <w:lang w:val="en"/>
        </w:rPr>
      </w:pPr>
      <w:r>
        <w:rPr>
          <w:rStyle w:val="FootnoteReference"/>
        </w:rPr>
        <w:footnoteRef/>
      </w:r>
      <w:r>
        <w:t xml:space="preserve"> </w:t>
      </w:r>
      <w:r>
        <w:rPr>
          <w:rStyle w:val="citationtext"/>
          <w:rFonts w:cs="Arial"/>
          <w:lang w:val="en"/>
        </w:rPr>
        <w:t xml:space="preserve">Jennings, Julie. </w:t>
      </w:r>
      <w:r>
        <w:rPr>
          <w:rStyle w:val="citationtext"/>
          <w:rFonts w:cs="Arial"/>
          <w:i/>
          <w:iCs/>
          <w:lang w:val="en"/>
        </w:rPr>
        <w:t>What Integrated Working Practices Support or Hinder Effective Referral Pathways from Health to Education Services for Blind and Partially Sighted Babies and Young</w:t>
      </w:r>
      <w:r>
        <w:rPr>
          <w:rStyle w:val="citationtext"/>
          <w:rFonts w:cs="Arial"/>
          <w:i/>
          <w:iCs/>
          <w:lang w:val="en"/>
        </w:rPr>
        <w:t xml:space="preserve"> Children?</w:t>
      </w:r>
    </w:p>
  </w:footnote>
  <w:footnote w:id="21">
    <w:p w:rsidR="00E656B3" w:rsidRDefault="00416190">
      <w:pPr>
        <w:pStyle w:val="FootnoteText"/>
      </w:pPr>
      <w:r>
        <w:rPr>
          <w:rStyle w:val="FootnoteReference"/>
        </w:rPr>
        <w:footnoteRef/>
      </w:r>
      <w:r>
        <w:t xml:space="preserve"> </w:t>
      </w:r>
      <w:r>
        <w:rPr>
          <w:rStyle w:val="citationtext"/>
          <w:rFonts w:cs="Arial"/>
          <w:lang w:val="en"/>
        </w:rPr>
        <w:t xml:space="preserve">Canada. Ontario. </w:t>
      </w:r>
      <w:r>
        <w:rPr>
          <w:rStyle w:val="citationtext"/>
          <w:rFonts w:cs="Arial"/>
          <w:i/>
          <w:iCs/>
          <w:lang w:val="en"/>
        </w:rPr>
        <w:t>The Opportunity to Succeed: Achieving Barrier-Free Education for Students with Disabilities</w:t>
      </w:r>
      <w:r>
        <w:rPr>
          <w:rStyle w:val="citationtext"/>
          <w:rFonts w:cs="Arial"/>
          <w:lang w:val="en"/>
        </w:rPr>
        <w:t>.</w:t>
      </w:r>
    </w:p>
  </w:footnote>
  <w:footnote w:id="22">
    <w:p w:rsidR="00E656B3" w:rsidRDefault="00416190">
      <w:pPr>
        <w:pStyle w:val="FootnoteText"/>
      </w:pPr>
      <w:r>
        <w:rPr>
          <w:rStyle w:val="FootnoteReference"/>
        </w:rPr>
        <w:footnoteRef/>
      </w:r>
      <w:r>
        <w:t xml:space="preserve"> </w:t>
      </w:r>
      <w:r>
        <w:rPr>
          <w:rStyle w:val="citationtext"/>
          <w:rFonts w:cs="Arial"/>
          <w:lang w:val="en"/>
        </w:rPr>
        <w:t xml:space="preserve">Canada. Ontario. </w:t>
      </w:r>
      <w:r>
        <w:rPr>
          <w:rStyle w:val="citationtext"/>
          <w:rFonts w:cs="Arial"/>
          <w:i/>
          <w:iCs/>
          <w:lang w:val="en"/>
        </w:rPr>
        <w:t>The Opportunity to Succeed: Achieving Barrier-Free Education for Students with Disabilities</w:t>
      </w:r>
      <w:r>
        <w:rPr>
          <w:rStyle w:val="citationtext"/>
          <w:rFonts w:cs="Arial"/>
          <w:lang w:val="en"/>
        </w:rPr>
        <w:t>.</w:t>
      </w:r>
    </w:p>
  </w:footnote>
  <w:footnote w:id="23">
    <w:p w:rsidR="00E656B3" w:rsidRDefault="00416190">
      <w:pPr>
        <w:pStyle w:val="FootnoteText"/>
      </w:pPr>
      <w:r>
        <w:rPr>
          <w:rStyle w:val="FootnoteReference"/>
        </w:rPr>
        <w:footnoteRef/>
      </w:r>
      <w:r>
        <w:t xml:space="preserve"> </w:t>
      </w:r>
      <w:r>
        <w:rPr>
          <w:rStyle w:val="citationtext"/>
          <w:rFonts w:cs="Arial"/>
          <w:lang w:val="en"/>
        </w:rPr>
        <w:t>Bunch, Gary, Dr., a</w:t>
      </w:r>
      <w:r>
        <w:rPr>
          <w:rStyle w:val="citationtext"/>
          <w:rFonts w:cs="Arial"/>
          <w:lang w:val="en"/>
        </w:rPr>
        <w:t xml:space="preserve">nd Kevin Finnegan. </w:t>
      </w:r>
      <w:r>
        <w:rPr>
          <w:rStyle w:val="citationtext"/>
          <w:rFonts w:cs="Arial"/>
          <w:i/>
          <w:iCs/>
          <w:lang w:val="en"/>
        </w:rPr>
        <w:t>Planning for Real Life After School</w:t>
      </w:r>
      <w:r>
        <w:rPr>
          <w:rStyle w:val="citationtext"/>
          <w:rFonts w:cs="Arial"/>
          <w:lang w:val="en"/>
        </w:rPr>
        <w:t>.</w:t>
      </w:r>
    </w:p>
  </w:footnote>
  <w:footnote w:id="24">
    <w:p w:rsidR="00E656B3" w:rsidRDefault="00416190">
      <w:pPr>
        <w:pStyle w:val="FootnoteText"/>
      </w:pPr>
      <w:r>
        <w:rPr>
          <w:rStyle w:val="FootnoteReference"/>
        </w:rPr>
        <w:footnoteRef/>
      </w:r>
      <w:r>
        <w:t xml:space="preserve"> </w:t>
      </w:r>
      <w:r>
        <w:rPr>
          <w:rStyle w:val="citationtext"/>
          <w:rFonts w:cs="Arial"/>
          <w:lang w:val="en"/>
        </w:rPr>
        <w:t xml:space="preserve">Canada. Ontario. </w:t>
      </w:r>
      <w:r>
        <w:rPr>
          <w:rStyle w:val="citationtext"/>
          <w:rFonts w:cs="Arial"/>
          <w:i/>
          <w:iCs/>
          <w:lang w:val="en"/>
        </w:rPr>
        <w:t>The Opportunity to Succeed: Achieving Barrier-Free Education for Students with Disabilities</w:t>
      </w:r>
      <w:r>
        <w:rPr>
          <w:rStyle w:val="citationtext"/>
          <w:rFonts w:cs="Arial"/>
          <w:lang w:val="en"/>
        </w:rPr>
        <w:t>.</w:t>
      </w:r>
    </w:p>
  </w:footnote>
  <w:footnote w:id="25">
    <w:p w:rsidR="00E656B3" w:rsidRDefault="00416190">
      <w:pPr>
        <w:pStyle w:val="FootnoteText"/>
      </w:pPr>
      <w:r>
        <w:rPr>
          <w:rStyle w:val="FootnoteReference"/>
        </w:rPr>
        <w:footnoteRef/>
      </w:r>
      <w:r>
        <w:t xml:space="preserve"> </w:t>
      </w:r>
      <w:r>
        <w:rPr>
          <w:rStyle w:val="citationtext"/>
          <w:rFonts w:cs="Arial"/>
          <w:lang w:val="en"/>
        </w:rPr>
        <w:t xml:space="preserve">Bunch, Gary, Dr., and Kevin Finnegan. </w:t>
      </w:r>
      <w:r>
        <w:rPr>
          <w:rStyle w:val="citationtext"/>
          <w:rFonts w:cs="Arial"/>
          <w:i/>
          <w:iCs/>
          <w:lang w:val="en"/>
        </w:rPr>
        <w:t>Planning for Real Life After School</w:t>
      </w:r>
      <w:r>
        <w:rPr>
          <w:rStyle w:val="citationtext"/>
          <w:rFonts w:cs="Arial"/>
          <w:lang w:val="en"/>
        </w:rPr>
        <w:t>.</w:t>
      </w:r>
    </w:p>
  </w:footnote>
  <w:footnote w:id="26">
    <w:p w:rsidR="00E656B3" w:rsidRDefault="00416190">
      <w:pPr>
        <w:pStyle w:val="FootnoteText"/>
      </w:pPr>
      <w:r>
        <w:rPr>
          <w:rStyle w:val="FootnoteReference"/>
        </w:rPr>
        <w:footnoteRef/>
      </w:r>
      <w:r>
        <w:t xml:space="preserve"> </w:t>
      </w:r>
      <w:r>
        <w:rPr>
          <w:rStyle w:val="citationtext"/>
          <w:rFonts w:cs="Arial"/>
          <w:lang w:val="en"/>
        </w:rPr>
        <w:t xml:space="preserve">Bunch, Gary, Dr., and Kevin Finnegan. </w:t>
      </w:r>
      <w:r>
        <w:rPr>
          <w:rStyle w:val="citationtext"/>
          <w:rFonts w:cs="Arial"/>
          <w:i/>
          <w:iCs/>
          <w:lang w:val="en"/>
        </w:rPr>
        <w:t>Planning for Real Life After School</w:t>
      </w:r>
      <w:r>
        <w:rPr>
          <w:rStyle w:val="citationtext"/>
          <w:rFonts w:cs="Arial"/>
          <w:lang w:val="en"/>
        </w:rPr>
        <w:t>.</w:t>
      </w:r>
    </w:p>
  </w:footnote>
  <w:footnote w:id="27">
    <w:p w:rsidR="00E656B3" w:rsidRDefault="00416190">
      <w:pPr>
        <w:pStyle w:val="FootnoteText"/>
      </w:pPr>
      <w:r>
        <w:rPr>
          <w:rStyle w:val="FootnoteReference"/>
        </w:rPr>
        <w:footnoteRef/>
      </w:r>
      <w:r>
        <w:t xml:space="preserve"> </w:t>
      </w:r>
      <w:r>
        <w:rPr>
          <w:rStyle w:val="citationtext"/>
          <w:rFonts w:cs="Arial"/>
          <w:lang w:val="en"/>
        </w:rPr>
        <w:t>Bunch, Gary, Dr. "Teachers and Families Need to Connect: Working on “Transitioning to Life After School”."</w:t>
      </w:r>
    </w:p>
  </w:footnote>
  <w:footnote w:id="28">
    <w:p w:rsidR="00E656B3" w:rsidRDefault="00416190">
      <w:pPr>
        <w:pStyle w:val="FootnoteText"/>
      </w:pPr>
      <w:r>
        <w:rPr>
          <w:rStyle w:val="FootnoteReference"/>
        </w:rPr>
        <w:footnoteRef/>
      </w:r>
      <w:r>
        <w:t xml:space="preserve"> </w:t>
      </w:r>
      <w:r>
        <w:rPr>
          <w:rStyle w:val="citationtext"/>
          <w:rFonts w:cs="Arial"/>
          <w:lang w:val="en"/>
        </w:rPr>
        <w:t>Bunch, Gary, Dr. "Teachers and Families Need to Connect: Working on “T</w:t>
      </w:r>
      <w:r>
        <w:rPr>
          <w:rStyle w:val="citationtext"/>
          <w:rFonts w:cs="Arial"/>
          <w:lang w:val="en"/>
        </w:rPr>
        <w:t>ransitioning to Life After School”."</w:t>
      </w:r>
    </w:p>
  </w:footnote>
  <w:footnote w:id="29">
    <w:p w:rsidR="00E656B3" w:rsidRDefault="00416190">
      <w:pPr>
        <w:pStyle w:val="FootnoteText"/>
      </w:pPr>
      <w:r>
        <w:rPr>
          <w:rStyle w:val="FootnoteReference"/>
        </w:rPr>
        <w:footnoteRef/>
      </w:r>
      <w:r>
        <w:t xml:space="preserve"> </w:t>
      </w:r>
      <w:r>
        <w:rPr>
          <w:rStyle w:val="citationtext"/>
          <w:rFonts w:cs="Arial"/>
          <w:lang w:val="en"/>
        </w:rPr>
        <w:t>Bunch, Gary, Dr. "Teachers and Families Need to Connect: Working on “Transitioning to Life After School”."</w:t>
      </w:r>
    </w:p>
  </w:footnote>
  <w:footnote w:id="30">
    <w:p w:rsidR="00E656B3" w:rsidRDefault="00416190">
      <w:pPr>
        <w:pStyle w:val="FootnoteText"/>
      </w:pPr>
      <w:r>
        <w:rPr>
          <w:rStyle w:val="FootnoteReference"/>
          <w:rFonts w:cs="Arial"/>
        </w:rPr>
        <w:footnoteRef/>
      </w:r>
      <w:r>
        <w:rPr>
          <w:rFonts w:cs="Arial"/>
        </w:rPr>
        <w:t xml:space="preserve"> Cryer, Heather. Teaching STEM Subjects to Blind and Partially Sighted Learners.</w:t>
      </w:r>
    </w:p>
  </w:footnote>
  <w:footnote w:id="31">
    <w:p w:rsidR="00E656B3" w:rsidRDefault="00416190">
      <w:pPr>
        <w:pStyle w:val="FootnoteText"/>
      </w:pPr>
      <w:r>
        <w:rPr>
          <w:rStyle w:val="FootnoteReference"/>
          <w:rFonts w:cs="Arial"/>
        </w:rPr>
        <w:footnoteRef/>
      </w:r>
      <w:r>
        <w:rPr>
          <w:rFonts w:cs="Arial"/>
        </w:rPr>
        <w:t xml:space="preserve"> Cryer, Heather. Teaching S</w:t>
      </w:r>
      <w:r>
        <w:rPr>
          <w:rFonts w:cs="Arial"/>
        </w:rPr>
        <w:t>TEM Subjects to Blind and Partially Sighted Learners.</w:t>
      </w:r>
    </w:p>
  </w:footnote>
  <w:footnote w:id="32">
    <w:p w:rsidR="00E656B3" w:rsidRDefault="00416190">
      <w:pPr>
        <w:pStyle w:val="FootnoteText"/>
      </w:pPr>
      <w:r>
        <w:rPr>
          <w:rStyle w:val="FootnoteReference"/>
          <w:rFonts w:cs="Arial"/>
        </w:rPr>
        <w:footnoteRef/>
      </w:r>
      <w:r>
        <w:rPr>
          <w:rFonts w:cs="Arial"/>
        </w:rPr>
        <w:t xml:space="preserve"> Cryer, Heather. Teaching STEM Subjects to Blind and Partially Sighted Learners.</w:t>
      </w:r>
    </w:p>
  </w:footnote>
  <w:footnote w:id="33">
    <w:p w:rsidR="00E656B3" w:rsidRDefault="00416190">
      <w:pPr>
        <w:pStyle w:val="FootnoteText"/>
      </w:pPr>
      <w:r>
        <w:rPr>
          <w:rStyle w:val="FootnoteReference"/>
          <w:rFonts w:cs="Arial"/>
        </w:rPr>
        <w:footnoteRef/>
      </w:r>
      <w:r>
        <w:rPr>
          <w:rFonts w:cs="Arial"/>
        </w:rPr>
        <w:t xml:space="preserve"> Cryer, Heather. Teaching STEM Subjects to Blind and Partially Sighted Learners.</w:t>
      </w:r>
    </w:p>
  </w:footnote>
  <w:footnote w:id="34">
    <w:p w:rsidR="00E656B3" w:rsidRDefault="00416190">
      <w:pPr>
        <w:pStyle w:val="FootnoteText"/>
        <w:rPr>
          <w:rFonts w:cs="Arial"/>
        </w:rPr>
      </w:pPr>
      <w:r>
        <w:rPr>
          <w:rStyle w:val="FootnoteReference"/>
          <w:rFonts w:cs="Arial"/>
        </w:rPr>
        <w:footnoteRef/>
      </w:r>
      <w:r>
        <w:rPr>
          <w:rFonts w:cs="Arial"/>
        </w:rPr>
        <w:t xml:space="preserve"> Green, Ravonne A., and Julia Huprich</w:t>
      </w:r>
      <w:r>
        <w:rPr>
          <w:rFonts w:cs="Arial"/>
        </w:rPr>
        <w:t>. "Web Accessibility and Accessibility Instruction."</w:t>
      </w:r>
    </w:p>
  </w:footnote>
  <w:footnote w:id="35">
    <w:p w:rsidR="00E656B3" w:rsidRDefault="00416190">
      <w:pPr>
        <w:pStyle w:val="FootnoteText"/>
        <w:rPr>
          <w:rFonts w:cs="Arial"/>
        </w:rPr>
      </w:pPr>
      <w:r>
        <w:rPr>
          <w:rStyle w:val="FootnoteReference"/>
          <w:rFonts w:cs="Arial"/>
        </w:rPr>
        <w:footnoteRef/>
      </w:r>
      <w:r>
        <w:rPr>
          <w:rFonts w:cs="Arial"/>
        </w:rPr>
        <w:t xml:space="preserve"> Green, Ravonne A., and Julia Huprich. "Web Accessibility and Accessibility Instruction."</w:t>
      </w:r>
    </w:p>
  </w:footnote>
  <w:footnote w:id="36">
    <w:p w:rsidR="00E656B3" w:rsidRDefault="00416190">
      <w:pPr>
        <w:pStyle w:val="FootnoteText"/>
        <w:rPr>
          <w:rFonts w:cs="Arial"/>
        </w:rPr>
      </w:pPr>
      <w:r>
        <w:rPr>
          <w:rStyle w:val="FootnoteReference"/>
          <w:rFonts w:cs="Arial"/>
        </w:rPr>
        <w:footnoteRef/>
      </w:r>
      <w:r>
        <w:rPr>
          <w:rFonts w:cs="Arial"/>
        </w:rPr>
        <w:t xml:space="preserve"> Green, Ravonne A., and Julia Huprich. "Web Accessibility and Accessibility Instruction."</w:t>
      </w:r>
    </w:p>
  </w:footnote>
  <w:footnote w:id="37">
    <w:p w:rsidR="00E656B3" w:rsidRDefault="00416190">
      <w:pPr>
        <w:pStyle w:val="FootnoteText"/>
      </w:pPr>
      <w:r>
        <w:rPr>
          <w:rStyle w:val="FootnoteReference"/>
          <w:rFonts w:cs="Arial"/>
        </w:rPr>
        <w:footnoteRef/>
      </w:r>
      <w:r>
        <w:rPr>
          <w:rFonts w:cs="Arial"/>
        </w:rPr>
        <w:t xml:space="preserve"> Green, Ravonne A., and Julia Huprich. "Web Accessibility and Accessibility Instruction."</w:t>
      </w:r>
    </w:p>
  </w:footnote>
  <w:footnote w:id="38">
    <w:p w:rsidR="00E656B3" w:rsidRDefault="00416190">
      <w:pPr>
        <w:pStyle w:val="FootnoteText"/>
      </w:pPr>
      <w:r>
        <w:rPr>
          <w:rStyle w:val="FootnoteReference"/>
          <w:rFonts w:cs="Arial"/>
        </w:rPr>
        <w:footnoteRef/>
      </w:r>
      <w:r>
        <w:rPr>
          <w:rFonts w:cs="Arial"/>
        </w:rPr>
        <w:t xml:space="preserve"> Green, Ravonne A., and Julia Huprich. "Web Accessibility and Accessibility Instruction."</w:t>
      </w:r>
    </w:p>
  </w:footnote>
  <w:footnote w:id="39">
    <w:p w:rsidR="00E656B3" w:rsidRDefault="00416190">
      <w:pPr>
        <w:pStyle w:val="FootnoteText"/>
      </w:pPr>
      <w:r>
        <w:rPr>
          <w:rStyle w:val="FootnoteReference"/>
          <w:rFonts w:cs="Arial"/>
        </w:rPr>
        <w:footnoteRef/>
      </w:r>
      <w:r>
        <w:rPr>
          <w:rFonts w:cs="Arial"/>
        </w:rPr>
        <w:t xml:space="preserve"> Green, Ravonne A., and Julia Huprich. "Web Accessibility and Accessibilit</w:t>
      </w:r>
      <w:r>
        <w:rPr>
          <w:rFonts w:cs="Arial"/>
        </w:rPr>
        <w:t>y Instruction."</w:t>
      </w:r>
    </w:p>
  </w:footnote>
  <w:footnote w:id="40">
    <w:p w:rsidR="00E656B3" w:rsidRDefault="00416190">
      <w:pPr>
        <w:pStyle w:val="FootnoteText"/>
      </w:pPr>
      <w:r>
        <w:rPr>
          <w:rStyle w:val="FootnoteReference"/>
          <w:rFonts w:cs="Arial"/>
        </w:rPr>
        <w:footnoteRef/>
      </w:r>
      <w:r>
        <w:rPr>
          <w:rFonts w:cs="Arial"/>
        </w:rPr>
        <w:t xml:space="preserve"> Green, Ravonne A., and Julia Huprich. "Web Accessibility and Accessibility Instruction."</w:t>
      </w:r>
    </w:p>
  </w:footnote>
  <w:footnote w:id="41">
    <w:p w:rsidR="00E656B3" w:rsidRDefault="00416190">
      <w:pPr>
        <w:pStyle w:val="FootnoteText"/>
      </w:pPr>
      <w:r>
        <w:rPr>
          <w:rStyle w:val="FootnoteReference"/>
          <w:rFonts w:cs="Arial"/>
        </w:rPr>
        <w:footnoteRef/>
      </w:r>
      <w:r>
        <w:rPr>
          <w:rFonts w:cs="Arial"/>
        </w:rPr>
        <w:t xml:space="preserve"> </w:t>
      </w:r>
      <w:r>
        <w:rPr>
          <w:rStyle w:val="citationtext"/>
          <w:rFonts w:cs="Arial"/>
          <w:lang w:val="en"/>
        </w:rPr>
        <w:t>Brophy, Peter, and Jenny Craven. "Web Accessibility."</w:t>
      </w:r>
    </w:p>
  </w:footnote>
  <w:footnote w:id="42">
    <w:p w:rsidR="00E656B3" w:rsidRDefault="00416190">
      <w:pPr>
        <w:pStyle w:val="FootnoteText"/>
      </w:pPr>
      <w:r>
        <w:rPr>
          <w:rStyle w:val="FootnoteReference"/>
          <w:rFonts w:cs="Arial"/>
        </w:rPr>
        <w:footnoteRef/>
      </w:r>
      <w:r>
        <w:rPr>
          <w:rFonts w:cs="Arial"/>
        </w:rPr>
        <w:t xml:space="preserve"> </w:t>
      </w:r>
      <w:r>
        <w:rPr>
          <w:rStyle w:val="citationtext"/>
          <w:rFonts w:cs="Arial"/>
          <w:lang w:val="en"/>
        </w:rPr>
        <w:t>Brophy, Peter, and Jenny Craven. "Web Accessibility."</w:t>
      </w:r>
    </w:p>
  </w:footnote>
  <w:footnote w:id="43">
    <w:p w:rsidR="00E656B3" w:rsidRDefault="00416190">
      <w:pPr>
        <w:pStyle w:val="FootnoteText"/>
        <w:rPr>
          <w:rFonts w:cs="Arial"/>
        </w:rPr>
      </w:pPr>
      <w:r>
        <w:rPr>
          <w:rStyle w:val="FootnoteReference"/>
          <w:rFonts w:cs="Arial"/>
        </w:rPr>
        <w:footnoteRef/>
      </w:r>
      <w:r>
        <w:rPr>
          <w:rFonts w:cs="Arial"/>
        </w:rPr>
        <w:t xml:space="preserve"> </w:t>
      </w:r>
      <w:r>
        <w:rPr>
          <w:rStyle w:val="citationtext"/>
          <w:rFonts w:cs="Arial"/>
          <w:lang w:val="en"/>
        </w:rPr>
        <w:t>Brophy, Peter, and Jenny Craven. "W</w:t>
      </w:r>
      <w:r>
        <w:rPr>
          <w:rStyle w:val="citationtext"/>
          <w:rFonts w:cs="Arial"/>
          <w:lang w:val="en"/>
        </w:rPr>
        <w:t>eb Accessibility."</w:t>
      </w:r>
    </w:p>
  </w:footnote>
  <w:footnote w:id="44">
    <w:p w:rsidR="00E656B3" w:rsidRDefault="00416190">
      <w:pPr>
        <w:pStyle w:val="FootnoteText"/>
        <w:rPr>
          <w:rFonts w:cs="Arial"/>
        </w:rPr>
      </w:pPr>
      <w:r>
        <w:rPr>
          <w:rStyle w:val="FootnoteReference"/>
          <w:rFonts w:cs="Arial"/>
        </w:rPr>
        <w:footnoteRef/>
      </w:r>
      <w:r>
        <w:rPr>
          <w:rFonts w:cs="Arial"/>
        </w:rPr>
        <w:t xml:space="preserve"> </w:t>
      </w:r>
      <w:r>
        <w:rPr>
          <w:rStyle w:val="citationtext"/>
          <w:rFonts w:cs="Arial"/>
          <w:lang w:val="en"/>
        </w:rPr>
        <w:t>Brophy, Peter, and Jenny Craven. "Web Accessibility."</w:t>
      </w:r>
    </w:p>
  </w:footnote>
  <w:footnote w:id="45">
    <w:p w:rsidR="00E656B3" w:rsidRDefault="00416190">
      <w:pPr>
        <w:pStyle w:val="FootnoteText"/>
        <w:rPr>
          <w:rFonts w:cs="Arial"/>
        </w:rPr>
      </w:pPr>
      <w:r>
        <w:rPr>
          <w:rStyle w:val="FootnoteReference"/>
          <w:rFonts w:cs="Arial"/>
        </w:rPr>
        <w:footnoteRef/>
      </w:r>
      <w:r>
        <w:rPr>
          <w:rFonts w:cs="Arial"/>
        </w:rPr>
        <w:t xml:space="preserve"> </w:t>
      </w:r>
      <w:r>
        <w:rPr>
          <w:rStyle w:val="citationtext"/>
          <w:rFonts w:cs="Arial"/>
          <w:lang w:val="en"/>
        </w:rPr>
        <w:t>Brophy, Peter, and Jenny Craven. "Web Accessibility."</w:t>
      </w:r>
    </w:p>
  </w:footnote>
  <w:footnote w:id="46">
    <w:p w:rsidR="00E656B3" w:rsidRDefault="00416190">
      <w:pPr>
        <w:pStyle w:val="FootnoteText"/>
        <w:rPr>
          <w:rFonts w:ascii="Arial" w:hAnsi="Arial" w:cs="Arial"/>
        </w:rPr>
      </w:pPr>
      <w:r>
        <w:rPr>
          <w:rStyle w:val="FootnoteReference"/>
          <w:rFonts w:cs="Arial"/>
        </w:rPr>
        <w:footnoteRef/>
      </w:r>
      <w:r>
        <w:rPr>
          <w:rFonts w:cs="Arial"/>
        </w:rPr>
        <w:t xml:space="preserve"> </w:t>
      </w:r>
      <w:r>
        <w:rPr>
          <w:rStyle w:val="citationtext"/>
          <w:rFonts w:cs="Arial"/>
          <w:lang w:val="en"/>
        </w:rPr>
        <w:t>Brophy, Peter, and Jenny Craven. "Web Access</w:t>
      </w:r>
      <w:r>
        <w:rPr>
          <w:rStyle w:val="citationtext"/>
          <w:rFonts w:ascii="Arial" w:hAnsi="Arial" w:cs="Arial"/>
          <w:lang w:val="en"/>
        </w:rPr>
        <w:t>ibility."</w:t>
      </w:r>
    </w:p>
  </w:footnote>
  <w:footnote w:id="47">
    <w:p w:rsidR="00E656B3" w:rsidRDefault="00416190">
      <w:pPr>
        <w:pStyle w:val="FootnoteText"/>
      </w:pPr>
      <w:r>
        <w:rPr>
          <w:rStyle w:val="FootnoteReference"/>
        </w:rPr>
        <w:footnoteRef/>
      </w:r>
      <w:r>
        <w:t xml:space="preserve"> </w:t>
      </w:r>
      <w:hyperlink r:id="rId16" w:history="1">
        <w:r>
          <w:rPr>
            <w:rStyle w:val="Hyperlink"/>
            <w:sz w:val="16"/>
          </w:rPr>
          <w:t>Education and Disability - Human Rights Issues in Ontario's Education System</w:t>
        </w:r>
      </w:hyperlink>
    </w:p>
  </w:footnote>
  <w:footnote w:id="48">
    <w:p w:rsidR="00E656B3" w:rsidRDefault="00416190">
      <w:pPr>
        <w:pStyle w:val="FootnoteText"/>
        <w:rPr>
          <w:szCs w:val="16"/>
        </w:rPr>
      </w:pPr>
      <w:r>
        <w:rPr>
          <w:rStyle w:val="FootnoteReference"/>
          <w:szCs w:val="16"/>
        </w:rPr>
        <w:footnoteRef/>
      </w:r>
      <w:r>
        <w:rPr>
          <w:szCs w:val="16"/>
        </w:rPr>
        <w:t xml:space="preserve"> </w:t>
      </w:r>
      <w:hyperlink r:id="rId17" w:history="1">
        <w:r>
          <w:rPr>
            <w:rStyle w:val="Hyperlink"/>
            <w:sz w:val="16"/>
            <w:szCs w:val="16"/>
          </w:rPr>
          <w:t>[link no longer active</w:t>
        </w:r>
        <w:r>
          <w:rPr>
            <w:rStyle w:val="Hyperlink"/>
            <w:sz w:val="16"/>
            <w:szCs w:val="16"/>
          </w:rPr>
          <w:t>]</w:t>
        </w:r>
      </w:hyperlink>
      <w:r>
        <w:rPr>
          <w:szCs w:val="16"/>
        </w:rPr>
        <w:t xml:space="preserve"> </w:t>
      </w:r>
    </w:p>
  </w:footnote>
  <w:footnote w:id="49">
    <w:p w:rsidR="00E656B3" w:rsidRDefault="00416190">
      <w:pPr>
        <w:pStyle w:val="FootnoteText"/>
        <w:rPr>
          <w:szCs w:val="16"/>
        </w:rPr>
      </w:pPr>
      <w:r>
        <w:rPr>
          <w:rStyle w:val="FootnoteReference"/>
          <w:szCs w:val="16"/>
        </w:rPr>
        <w:footnoteRef/>
      </w:r>
      <w:r>
        <w:rPr>
          <w:szCs w:val="16"/>
        </w:rPr>
        <w:t xml:space="preserve"> </w:t>
      </w:r>
      <w:hyperlink r:id="rId18" w:history="1">
        <w:r>
          <w:rPr>
            <w:rStyle w:val="Hyperlink"/>
            <w:sz w:val="16"/>
            <w:szCs w:val="16"/>
          </w:rPr>
          <w:t>Raising an Autistic Child: Coping With the Costs</w:t>
        </w:r>
      </w:hyperlink>
      <w:r>
        <w:rPr>
          <w:szCs w:val="16"/>
        </w:rPr>
        <w:t xml:space="preserve"> </w:t>
      </w:r>
    </w:p>
  </w:footnote>
  <w:footnote w:id="50">
    <w:p w:rsidR="00E656B3" w:rsidRDefault="00416190">
      <w:pPr>
        <w:pStyle w:val="FootnoteText"/>
        <w:rPr>
          <w:szCs w:val="16"/>
        </w:rPr>
      </w:pPr>
      <w:r>
        <w:rPr>
          <w:rStyle w:val="FootnoteReference"/>
          <w:szCs w:val="16"/>
        </w:rPr>
        <w:footnoteRef/>
      </w:r>
      <w:r>
        <w:rPr>
          <w:szCs w:val="16"/>
        </w:rPr>
        <w:t xml:space="preserve"> </w:t>
      </w:r>
      <w:hyperlink r:id="rId19" w:history="1">
        <w:r>
          <w:rPr>
            <w:rStyle w:val="Hyperlink"/>
            <w:sz w:val="16"/>
            <w:szCs w:val="16"/>
          </w:rPr>
          <w:t>Government Funding - Canada Student Loans</w:t>
        </w:r>
      </w:hyperlink>
    </w:p>
  </w:footnote>
  <w:footnote w:id="51">
    <w:p w:rsidR="00E656B3" w:rsidRDefault="00416190">
      <w:pPr>
        <w:pStyle w:val="FootnoteText"/>
        <w:rPr>
          <w:szCs w:val="16"/>
        </w:rPr>
      </w:pPr>
      <w:r>
        <w:rPr>
          <w:rStyle w:val="FootnoteReference"/>
          <w:szCs w:val="16"/>
        </w:rPr>
        <w:footnoteRef/>
      </w:r>
      <w:r>
        <w:rPr>
          <w:szCs w:val="16"/>
        </w:rPr>
        <w:t xml:space="preserve"> </w:t>
      </w:r>
      <w:hyperlink r:id="rId20" w:history="1">
        <w:r>
          <w:rPr>
            <w:rStyle w:val="Hyperlink"/>
            <w:sz w:val="16"/>
            <w:szCs w:val="16"/>
          </w:rPr>
          <w:t>Government Funding - Repayment Assistance Plan for Borrowers with a Permanent Disability</w:t>
        </w:r>
      </w:hyperlink>
    </w:p>
  </w:footnote>
  <w:footnote w:id="52">
    <w:p w:rsidR="00E656B3" w:rsidRDefault="00416190">
      <w:pPr>
        <w:pStyle w:val="FootnoteText"/>
        <w:rPr>
          <w:rFonts w:asciiTheme="minorHAnsi" w:hAnsiTheme="minorHAnsi"/>
          <w:szCs w:val="16"/>
        </w:rPr>
      </w:pPr>
      <w:r>
        <w:rPr>
          <w:rStyle w:val="FootnoteReference"/>
          <w:rFonts w:asciiTheme="minorHAnsi" w:hAnsiTheme="minorHAnsi"/>
          <w:szCs w:val="16"/>
        </w:rPr>
        <w:footnoteRef/>
      </w:r>
      <w:r>
        <w:rPr>
          <w:rFonts w:asciiTheme="minorHAnsi" w:hAnsiTheme="minorHAnsi"/>
          <w:szCs w:val="16"/>
        </w:rPr>
        <w:t xml:space="preserve"> </w:t>
      </w:r>
      <w:r>
        <w:rPr>
          <w:rStyle w:val="citationtext"/>
          <w:rFonts w:asciiTheme="minorHAnsi" w:hAnsiTheme="minorHAnsi" w:cs="Arial"/>
          <w:szCs w:val="16"/>
          <w:lang w:val="en"/>
        </w:rPr>
        <w:t xml:space="preserve">Canada. Ontario. </w:t>
      </w:r>
      <w:r>
        <w:rPr>
          <w:rStyle w:val="citationtext"/>
          <w:rFonts w:asciiTheme="minorHAnsi" w:hAnsiTheme="minorHAnsi" w:cs="Arial"/>
          <w:i/>
          <w:iCs/>
          <w:szCs w:val="16"/>
          <w:lang w:val="en"/>
        </w:rPr>
        <w:t>The Opportunity to Succeed: Achieving Barrier-Free Education for Students with Disabi</w:t>
      </w:r>
      <w:r>
        <w:rPr>
          <w:rStyle w:val="citationtext"/>
          <w:rFonts w:asciiTheme="minorHAnsi" w:hAnsiTheme="minorHAnsi" w:cs="Arial"/>
          <w:i/>
          <w:iCs/>
          <w:szCs w:val="16"/>
          <w:lang w:val="en"/>
        </w:rPr>
        <w:t>lities</w:t>
      </w:r>
      <w:r>
        <w:rPr>
          <w:rStyle w:val="citationtext"/>
          <w:rFonts w:asciiTheme="minorHAnsi" w:hAnsiTheme="minorHAnsi" w:cs="Arial"/>
          <w:szCs w:val="16"/>
          <w:lang w:val="en"/>
        </w:rPr>
        <w:t>.</w:t>
      </w:r>
    </w:p>
  </w:footnote>
  <w:footnote w:id="53">
    <w:p w:rsidR="00E656B3" w:rsidRDefault="00416190">
      <w:pPr>
        <w:pStyle w:val="FootnoteText"/>
        <w:rPr>
          <w:rFonts w:asciiTheme="minorHAnsi" w:hAnsiTheme="minorHAnsi"/>
          <w:szCs w:val="16"/>
        </w:rPr>
      </w:pPr>
      <w:r>
        <w:rPr>
          <w:rStyle w:val="FootnoteReference"/>
          <w:rFonts w:asciiTheme="minorHAnsi" w:hAnsiTheme="minorHAnsi"/>
          <w:szCs w:val="16"/>
        </w:rPr>
        <w:footnoteRef/>
      </w:r>
      <w:r>
        <w:rPr>
          <w:rFonts w:asciiTheme="minorHAnsi" w:hAnsiTheme="minorHAnsi"/>
          <w:szCs w:val="16"/>
        </w:rPr>
        <w:t xml:space="preserve"> </w:t>
      </w:r>
      <w:hyperlink r:id="rId21" w:history="1">
        <w:r>
          <w:rPr>
            <w:rStyle w:val="Hyperlink"/>
            <w:rFonts w:asciiTheme="minorHAnsi" w:hAnsiTheme="minorHAnsi"/>
            <w:sz w:val="16"/>
            <w:szCs w:val="16"/>
          </w:rPr>
          <w:t>Special Education - A People for Education Report</w:t>
        </w:r>
      </w:hyperlink>
      <w:r>
        <w:rPr>
          <w:rFonts w:asciiTheme="minorHAnsi" w:hAnsiTheme="minorHAnsi"/>
          <w:szCs w:val="16"/>
        </w:rPr>
        <w:t xml:space="preserve"> </w:t>
      </w:r>
    </w:p>
  </w:footnote>
  <w:footnote w:id="54">
    <w:p w:rsidR="00E656B3" w:rsidRDefault="00416190">
      <w:pPr>
        <w:pStyle w:val="FootnoteText"/>
      </w:pPr>
      <w:r>
        <w:rPr>
          <w:rStyle w:val="FootnoteReference"/>
        </w:rPr>
        <w:footnoteRef/>
      </w:r>
      <w:r>
        <w:t xml:space="preserve"> </w:t>
      </w:r>
      <w:hyperlink r:id="rId22" w:history="1">
        <w:r>
          <w:rPr>
            <w:rStyle w:val="Hyperlink"/>
            <w:sz w:val="16"/>
          </w:rPr>
          <w:t>Education in New Zealand</w:t>
        </w:r>
      </w:hyperlink>
    </w:p>
  </w:footnote>
  <w:footnote w:id="55">
    <w:p w:rsidR="00E656B3" w:rsidRDefault="00416190">
      <w:pPr>
        <w:pStyle w:val="FootnoteText"/>
      </w:pPr>
      <w:r>
        <w:rPr>
          <w:rStyle w:val="FootnoteReference"/>
        </w:rPr>
        <w:footnoteRef/>
      </w:r>
      <w:r>
        <w:t xml:space="preserve"> </w:t>
      </w:r>
      <w:hyperlink r:id="rId23" w:history="1">
        <w:r>
          <w:rPr>
            <w:rStyle w:val="Hyperlink"/>
            <w:sz w:val="16"/>
          </w:rPr>
          <w:t>Education in New Zealand</w:t>
        </w:r>
      </w:hyperlink>
    </w:p>
  </w:footnote>
  <w:footnote w:id="56">
    <w:p w:rsidR="00E656B3" w:rsidRDefault="00416190">
      <w:pPr>
        <w:pStyle w:val="FootnoteText"/>
        <w:rPr>
          <w:lang w:val="en-US"/>
        </w:rPr>
      </w:pPr>
      <w:r>
        <w:rPr>
          <w:rStyle w:val="FootnoteReference"/>
        </w:rPr>
        <w:footnoteRef/>
      </w:r>
      <w:r>
        <w:t xml:space="preserve"> </w:t>
      </w:r>
      <w:hyperlink r:id="rId24" w:history="1">
        <w:r>
          <w:rPr>
            <w:rStyle w:val="Hyperlink"/>
            <w:sz w:val="16"/>
          </w:rPr>
          <w:t>Australian Government Department of Education and Training - What is the Nationally Consistent Collection of Dat</w:t>
        </w:r>
        <w:r>
          <w:rPr>
            <w:rStyle w:val="Hyperlink"/>
            <w:sz w:val="16"/>
          </w:rPr>
          <w:t>a on School Students with Disability?</w:t>
        </w:r>
      </w:hyperlink>
    </w:p>
  </w:footnote>
  <w:footnote w:id="57">
    <w:p w:rsidR="00E656B3" w:rsidRDefault="00416190">
      <w:pPr>
        <w:pStyle w:val="FootnoteText"/>
        <w:rPr>
          <w:lang w:val="en-US"/>
        </w:rPr>
      </w:pPr>
      <w:r>
        <w:rPr>
          <w:rStyle w:val="FootnoteReference"/>
        </w:rPr>
        <w:footnoteRef/>
      </w:r>
      <w:r>
        <w:t xml:space="preserve"> </w:t>
      </w:r>
      <w:hyperlink r:id="rId25" w:history="1">
        <w:r>
          <w:rPr>
            <w:rStyle w:val="Hyperlink"/>
            <w:sz w:val="16"/>
          </w:rPr>
          <w:t>Angloinfo Canada - Special Needs Education</w:t>
        </w:r>
      </w:hyperlink>
    </w:p>
  </w:footnote>
  <w:footnote w:id="58">
    <w:p w:rsidR="00E656B3" w:rsidRDefault="00416190">
      <w:pPr>
        <w:pStyle w:val="FootnoteText"/>
        <w:rPr>
          <w:lang w:val="en-US"/>
        </w:rPr>
      </w:pPr>
      <w:r>
        <w:rPr>
          <w:rStyle w:val="FootnoteReference"/>
        </w:rPr>
        <w:footnoteRef/>
      </w:r>
      <w:r>
        <w:t xml:space="preserve"> </w:t>
      </w:r>
      <w:hyperlink r:id="rId26" w:history="1">
        <w:r>
          <w:rPr>
            <w:rStyle w:val="Hyperlink"/>
            <w:sz w:val="16"/>
          </w:rPr>
          <w:t>Canada and the Convention on the Rights of Persons with Disabilities</w:t>
        </w:r>
      </w:hyperlink>
    </w:p>
  </w:footnote>
  <w:footnote w:id="59">
    <w:p w:rsidR="00E656B3" w:rsidRDefault="00416190">
      <w:pPr>
        <w:pStyle w:val="FootnoteText"/>
        <w:rPr>
          <w:lang w:val="en-US"/>
        </w:rPr>
      </w:pPr>
      <w:r>
        <w:rPr>
          <w:rStyle w:val="FootnoteReference"/>
        </w:rPr>
        <w:footnoteRef/>
      </w:r>
      <w:r>
        <w:t xml:space="preserve"> </w:t>
      </w:r>
      <w:hyperlink r:id="rId27" w:history="1">
        <w:r>
          <w:rPr>
            <w:rStyle w:val="Hyperlink"/>
            <w:sz w:val="16"/>
          </w:rPr>
          <w:t>[link is no longer active]</w:t>
        </w:r>
      </w:hyperlink>
    </w:p>
  </w:footnote>
  <w:footnote w:id="60">
    <w:p w:rsidR="00E656B3" w:rsidRDefault="00416190">
      <w:pPr>
        <w:pStyle w:val="FootnoteText"/>
        <w:rPr>
          <w:lang w:val="en-US"/>
        </w:rPr>
      </w:pPr>
      <w:r>
        <w:rPr>
          <w:rStyle w:val="FootnoteReference"/>
        </w:rPr>
        <w:footnoteRef/>
      </w:r>
      <w:r>
        <w:t xml:space="preserve"> </w:t>
      </w:r>
      <w:hyperlink r:id="rId28" w:history="1">
        <w:r>
          <w:rPr>
            <w:rStyle w:val="Hyperlink"/>
            <w:sz w:val="16"/>
          </w:rPr>
          <w:t>[link is no longer active]</w:t>
        </w:r>
      </w:hyperlink>
      <w:r>
        <w:t xml:space="preserve"> </w:t>
      </w:r>
    </w:p>
  </w:footnote>
  <w:footnote w:id="61">
    <w:p w:rsidR="00E656B3" w:rsidRDefault="00416190">
      <w:pPr>
        <w:pStyle w:val="FootnoteText"/>
        <w:rPr>
          <w:lang w:val="en-US"/>
        </w:rPr>
      </w:pPr>
      <w:r>
        <w:rPr>
          <w:rStyle w:val="FootnoteReference"/>
        </w:rPr>
        <w:footnoteRef/>
      </w:r>
      <w:r>
        <w:t xml:space="preserve"> </w:t>
      </w:r>
      <w:hyperlink r:id="rId29" w:history="1">
        <w:r>
          <w:rPr>
            <w:rStyle w:val="Hyperlink"/>
            <w:sz w:val="16"/>
          </w:rPr>
          <w:t>Enhancing Accessibility in Post-Secondary Education Instit</w:t>
        </w:r>
        <w:r>
          <w:rPr>
            <w:rStyle w:val="Hyperlink"/>
            <w:sz w:val="16"/>
          </w:rPr>
          <w:t>utions - A Guide for Disability Service Providers</w:t>
        </w:r>
      </w:hyperlink>
    </w:p>
  </w:footnote>
  <w:footnote w:id="62">
    <w:p w:rsidR="00E656B3" w:rsidRDefault="00416190">
      <w:pPr>
        <w:pStyle w:val="FootnoteText"/>
        <w:rPr>
          <w:lang w:val="en-US"/>
        </w:rPr>
      </w:pPr>
      <w:r>
        <w:rPr>
          <w:rStyle w:val="FootnoteReference"/>
        </w:rPr>
        <w:footnoteRef/>
      </w:r>
      <w:r>
        <w:t xml:space="preserve"> </w:t>
      </w:r>
      <w:hyperlink r:id="rId30" w:history="1">
        <w:r>
          <w:rPr>
            <w:rStyle w:val="Hyperlink"/>
            <w:sz w:val="16"/>
          </w:rPr>
          <w:t>High School Transition - Transition Programs for Students with Disabilities</w:t>
        </w:r>
      </w:hyperlink>
    </w:p>
  </w:footnote>
  <w:footnote w:id="63">
    <w:p w:rsidR="00E656B3" w:rsidRDefault="00416190">
      <w:pPr>
        <w:pStyle w:val="FootnoteText"/>
        <w:rPr>
          <w:lang w:val="en-US"/>
        </w:rPr>
      </w:pPr>
      <w:r>
        <w:rPr>
          <w:rStyle w:val="FootnoteReference"/>
        </w:rPr>
        <w:footnoteRef/>
      </w:r>
      <w:r>
        <w:t xml:space="preserve"> </w:t>
      </w:r>
      <w:hyperlink r:id="rId31" w:history="1">
        <w:r>
          <w:rPr>
            <w:rStyle w:val="Hyperlink"/>
            <w:sz w:val="16"/>
          </w:rPr>
          <w:t>Transition Planning for Students with Special Needs: The Early Years through to Adult Life</w:t>
        </w:r>
      </w:hyperlink>
    </w:p>
  </w:footnote>
  <w:footnote w:id="64">
    <w:p w:rsidR="00E656B3" w:rsidRDefault="00416190">
      <w:pPr>
        <w:pStyle w:val="FootnoteText"/>
        <w:rPr>
          <w:lang w:val="en-US"/>
        </w:rPr>
      </w:pPr>
      <w:r>
        <w:rPr>
          <w:rStyle w:val="FootnoteReference"/>
        </w:rPr>
        <w:footnoteRef/>
      </w:r>
      <w:r>
        <w:t xml:space="preserve"> </w:t>
      </w:r>
      <w:hyperlink r:id="rId32" w:history="1">
        <w:r>
          <w:rPr>
            <w:rStyle w:val="Hyperlink"/>
            <w:sz w:val="16"/>
          </w:rPr>
          <w:t>Transition Plannin</w:t>
        </w:r>
        <w:r>
          <w:rPr>
            <w:rStyle w:val="Hyperlink"/>
            <w:sz w:val="16"/>
          </w:rPr>
          <w:t>g for Students with Special Needs: The Early Years through to Adult Life</w:t>
        </w:r>
      </w:hyperlink>
    </w:p>
  </w:footnote>
  <w:footnote w:id="65">
    <w:p w:rsidR="00E656B3" w:rsidRDefault="00416190">
      <w:pPr>
        <w:pStyle w:val="FootnoteText"/>
        <w:rPr>
          <w:lang w:val="en-US"/>
        </w:rPr>
      </w:pPr>
      <w:r>
        <w:rPr>
          <w:rStyle w:val="FootnoteReference"/>
        </w:rPr>
        <w:footnoteRef/>
      </w:r>
      <w:r>
        <w:t xml:space="preserve"> </w:t>
      </w:r>
      <w:hyperlink r:id="rId33" w:history="1">
        <w:r>
          <w:rPr>
            <w:rStyle w:val="Hyperlink"/>
            <w:sz w:val="16"/>
          </w:rPr>
          <w:t>Seneca Transition Programs</w:t>
        </w:r>
      </w:hyperlink>
    </w:p>
  </w:footnote>
  <w:footnote w:id="66">
    <w:p w:rsidR="00E656B3" w:rsidRDefault="00416190">
      <w:pPr>
        <w:pStyle w:val="FootnoteText"/>
        <w:rPr>
          <w:lang w:val="en-US"/>
        </w:rPr>
      </w:pPr>
      <w:r>
        <w:rPr>
          <w:rStyle w:val="FootnoteReference"/>
        </w:rPr>
        <w:footnoteRef/>
      </w:r>
      <w:r>
        <w:t xml:space="preserve"> </w:t>
      </w:r>
      <w:hyperlink r:id="rId34" w:history="1">
        <w:r>
          <w:rPr>
            <w:rStyle w:val="Hyperlink"/>
            <w:sz w:val="16"/>
          </w:rPr>
          <w:t>High School Transition - Ability Edge</w:t>
        </w:r>
      </w:hyperlink>
    </w:p>
  </w:footnote>
  <w:footnote w:id="67">
    <w:p w:rsidR="00E656B3" w:rsidRDefault="00416190">
      <w:pPr>
        <w:pStyle w:val="FootnoteText"/>
        <w:rPr>
          <w:lang w:val="en-US"/>
        </w:rPr>
      </w:pPr>
      <w:r>
        <w:rPr>
          <w:rStyle w:val="FootnoteReference"/>
        </w:rPr>
        <w:footnoteRef/>
      </w:r>
      <w:r>
        <w:t xml:space="preserve"> </w:t>
      </w:r>
      <w:hyperlink r:id="rId35" w:history="1">
        <w:r>
          <w:rPr>
            <w:rStyle w:val="Hyperlink"/>
            <w:sz w:val="16"/>
          </w:rPr>
          <w:t>High School Transition - DiscoverAbility</w:t>
        </w:r>
      </w:hyperlink>
    </w:p>
  </w:footnote>
  <w:footnote w:id="68">
    <w:p w:rsidR="00E656B3" w:rsidRDefault="00416190">
      <w:pPr>
        <w:pStyle w:val="FootnoteText"/>
        <w:rPr>
          <w:lang w:val="en-US"/>
        </w:rPr>
      </w:pPr>
      <w:r>
        <w:rPr>
          <w:rStyle w:val="FootnoteReference"/>
        </w:rPr>
        <w:footnoteRef/>
      </w:r>
      <w:r>
        <w:t xml:space="preserve"> </w:t>
      </w:r>
      <w:hyperlink r:id="rId36" w:history="1">
        <w:r>
          <w:rPr>
            <w:rStyle w:val="Hyperlink"/>
            <w:sz w:val="16"/>
          </w:rPr>
          <w:t>High School Transition - Erinoak Kids Independent Living Program (ILP)</w:t>
        </w:r>
      </w:hyperlink>
    </w:p>
  </w:footnote>
  <w:footnote w:id="69">
    <w:p w:rsidR="00E656B3" w:rsidRDefault="00416190">
      <w:pPr>
        <w:pStyle w:val="FootnoteText"/>
        <w:rPr>
          <w:lang w:val="en-US"/>
        </w:rPr>
      </w:pPr>
      <w:r>
        <w:rPr>
          <w:rStyle w:val="FootnoteReference"/>
        </w:rPr>
        <w:footnoteRef/>
      </w:r>
      <w:r>
        <w:t xml:space="preserve"> </w:t>
      </w:r>
      <w:hyperlink r:id="rId37" w:history="1">
        <w:r>
          <w:rPr>
            <w:rStyle w:val="Hyperlink"/>
            <w:sz w:val="16"/>
          </w:rPr>
          <w:t>High School Transition - Atlantic Provinces Special Education Authority</w:t>
        </w:r>
      </w:hyperlink>
    </w:p>
  </w:footnote>
  <w:footnote w:id="70">
    <w:p w:rsidR="00E656B3" w:rsidRDefault="00416190">
      <w:pPr>
        <w:pStyle w:val="FootnoteText"/>
        <w:rPr>
          <w:lang w:val="en-US"/>
        </w:rPr>
      </w:pPr>
      <w:r>
        <w:rPr>
          <w:rStyle w:val="FootnoteReference"/>
        </w:rPr>
        <w:footnoteRef/>
      </w:r>
      <w:r>
        <w:t xml:space="preserve"> </w:t>
      </w:r>
      <w:hyperlink r:id="rId38" w:history="1">
        <w:r>
          <w:rPr>
            <w:rStyle w:val="Hyperlink"/>
            <w:sz w:val="16"/>
          </w:rPr>
          <w:t>High School Transition - Skills for Transition Project</w:t>
        </w:r>
      </w:hyperlink>
    </w:p>
  </w:footnote>
  <w:footnote w:id="71">
    <w:p w:rsidR="00E656B3" w:rsidRDefault="00416190">
      <w:pPr>
        <w:pStyle w:val="FootnoteText"/>
        <w:rPr>
          <w:lang w:val="en-US"/>
        </w:rPr>
      </w:pPr>
      <w:r>
        <w:rPr>
          <w:rStyle w:val="FootnoteReference"/>
        </w:rPr>
        <w:footnoteRef/>
      </w:r>
      <w:r>
        <w:t xml:space="preserve"> </w:t>
      </w:r>
      <w:hyperlink r:id="rId39" w:history="1">
        <w:r>
          <w:rPr>
            <w:rStyle w:val="Hyperlink"/>
            <w:sz w:val="16"/>
          </w:rPr>
          <w:t xml:space="preserve">High School </w:t>
        </w:r>
        <w:r>
          <w:rPr>
            <w:rStyle w:val="Hyperlink"/>
            <w:sz w:val="16"/>
          </w:rPr>
          <w:t>Transition - The Independence Program (TIP)</w:t>
        </w:r>
      </w:hyperlink>
    </w:p>
  </w:footnote>
  <w:footnote w:id="72">
    <w:p w:rsidR="00E656B3" w:rsidRDefault="00416190">
      <w:pPr>
        <w:pStyle w:val="FootnoteText"/>
        <w:rPr>
          <w:lang w:val="en-US"/>
        </w:rPr>
      </w:pPr>
      <w:r>
        <w:rPr>
          <w:rStyle w:val="FootnoteReference"/>
        </w:rPr>
        <w:footnoteRef/>
      </w:r>
      <w:r>
        <w:t xml:space="preserve"> </w:t>
      </w:r>
      <w:hyperlink r:id="rId40" w:history="1">
        <w:r>
          <w:rPr>
            <w:rStyle w:val="Hyperlink"/>
            <w:sz w:val="16"/>
          </w:rPr>
          <w:t>High School Transition - CNIB College and University Preparation Program</w:t>
        </w:r>
      </w:hyperlink>
    </w:p>
  </w:footnote>
  <w:footnote w:id="73">
    <w:p w:rsidR="00E656B3" w:rsidRDefault="00416190">
      <w:pPr>
        <w:pStyle w:val="FootnoteText"/>
        <w:rPr>
          <w:lang w:val="en-US"/>
        </w:rPr>
      </w:pPr>
      <w:r>
        <w:rPr>
          <w:rStyle w:val="FootnoteReference"/>
        </w:rPr>
        <w:footnoteRef/>
      </w:r>
      <w:r>
        <w:t xml:space="preserve"> </w:t>
      </w:r>
      <w:hyperlink r:id="rId41" w:history="1">
        <w:r>
          <w:rPr>
            <w:rStyle w:val="Hyperlink"/>
            <w:sz w:val="16"/>
          </w:rPr>
          <w:t>High School Transition - Thames Valley Children's Centre Post-Secondary Preparation Workshop</w:t>
        </w:r>
      </w:hyperlink>
    </w:p>
  </w:footnote>
  <w:footnote w:id="74">
    <w:p w:rsidR="00E656B3" w:rsidRDefault="00416190">
      <w:pPr>
        <w:pStyle w:val="FootnoteText"/>
        <w:rPr>
          <w:lang w:val="en-US"/>
        </w:rPr>
      </w:pPr>
      <w:r>
        <w:rPr>
          <w:rStyle w:val="FootnoteReference"/>
        </w:rPr>
        <w:footnoteRef/>
      </w:r>
      <w:r>
        <w:t xml:space="preserve"> </w:t>
      </w:r>
      <w:hyperlink r:id="rId42" w:history="1">
        <w:r>
          <w:rPr>
            <w:rStyle w:val="Hyperlink"/>
            <w:sz w:val="16"/>
          </w:rPr>
          <w:t>High School Transition - DO-IT Schol</w:t>
        </w:r>
        <w:r>
          <w:rPr>
            <w:rStyle w:val="Hyperlink"/>
            <w:sz w:val="16"/>
          </w:rPr>
          <w:t>ars Program</w:t>
        </w:r>
      </w:hyperlink>
    </w:p>
  </w:footnote>
  <w:footnote w:id="75">
    <w:p w:rsidR="00E656B3" w:rsidRDefault="00416190">
      <w:pPr>
        <w:pStyle w:val="FootnoteText"/>
        <w:rPr>
          <w:lang w:val="en-US"/>
        </w:rPr>
      </w:pPr>
      <w:r>
        <w:rPr>
          <w:rStyle w:val="FootnoteReference"/>
        </w:rPr>
        <w:footnoteRef/>
      </w:r>
      <w:r>
        <w:t xml:space="preserve"> </w:t>
      </w:r>
      <w:hyperlink r:id="rId43" w:history="1">
        <w:r>
          <w:rPr>
            <w:rStyle w:val="Hyperlink"/>
            <w:sz w:val="16"/>
          </w:rPr>
          <w:t>Government Funding - Canada Student Loans</w:t>
        </w:r>
      </w:hyperlink>
    </w:p>
  </w:footnote>
  <w:footnote w:id="76">
    <w:p w:rsidR="00E656B3" w:rsidRDefault="00416190">
      <w:pPr>
        <w:pStyle w:val="FootnoteText"/>
        <w:rPr>
          <w:lang w:val="en-US"/>
        </w:rPr>
      </w:pPr>
      <w:r>
        <w:rPr>
          <w:rStyle w:val="FootnoteReference"/>
        </w:rPr>
        <w:footnoteRef/>
      </w:r>
      <w:r>
        <w:t xml:space="preserve"> </w:t>
      </w:r>
      <w:hyperlink r:id="rId44" w:history="1">
        <w:r>
          <w:rPr>
            <w:rStyle w:val="Hyperlink"/>
            <w:sz w:val="16"/>
          </w:rPr>
          <w:t>Government Funding - Refund Assistance Plan for Borrowers with a Per</w:t>
        </w:r>
        <w:r>
          <w:rPr>
            <w:rStyle w:val="Hyperlink"/>
            <w:sz w:val="16"/>
          </w:rPr>
          <w:t>manent Disability</w:t>
        </w:r>
      </w:hyperlink>
    </w:p>
  </w:footnote>
  <w:footnote w:id="77">
    <w:p w:rsidR="00E656B3" w:rsidRDefault="00416190">
      <w:pPr>
        <w:pStyle w:val="FootnoteText"/>
        <w:rPr>
          <w:lang w:val="en-US"/>
        </w:rPr>
      </w:pPr>
      <w:r>
        <w:rPr>
          <w:rStyle w:val="FootnoteReference"/>
        </w:rPr>
        <w:footnoteRef/>
      </w:r>
      <w:r>
        <w:t xml:space="preserve"> </w:t>
      </w:r>
      <w:hyperlink r:id="rId45" w:history="1">
        <w:r>
          <w:rPr>
            <w:rStyle w:val="Hyperlink"/>
            <w:sz w:val="16"/>
          </w:rPr>
          <w:t>Service Canada - Education and Training - For People with Disabilities</w:t>
        </w:r>
      </w:hyperlink>
    </w:p>
  </w:footnote>
  <w:footnote w:id="78">
    <w:p w:rsidR="00E656B3" w:rsidRDefault="00416190">
      <w:pPr>
        <w:pStyle w:val="FootnoteText"/>
        <w:rPr>
          <w:lang w:val="en-US"/>
        </w:rPr>
      </w:pPr>
      <w:r>
        <w:rPr>
          <w:rStyle w:val="FootnoteReference"/>
        </w:rPr>
        <w:footnoteRef/>
      </w:r>
      <w:r>
        <w:t xml:space="preserve"> </w:t>
      </w:r>
      <w:hyperlink r:id="rId46" w:history="1">
        <w:r>
          <w:rPr>
            <w:rStyle w:val="Hyperlink"/>
            <w:sz w:val="16"/>
          </w:rPr>
          <w:t>Service Canada - Education and Training - For People with Disabilities</w:t>
        </w:r>
      </w:hyperlink>
    </w:p>
  </w:footnote>
  <w:footnote w:id="79">
    <w:p w:rsidR="00E656B3" w:rsidRDefault="00416190">
      <w:pPr>
        <w:pStyle w:val="FootnoteText"/>
        <w:rPr>
          <w:lang w:val="en-US"/>
        </w:rPr>
      </w:pPr>
      <w:r>
        <w:rPr>
          <w:rStyle w:val="FootnoteReference"/>
        </w:rPr>
        <w:footnoteRef/>
      </w:r>
      <w:r>
        <w:t xml:space="preserve"> </w:t>
      </w:r>
      <w:hyperlink r:id="rId47" w:history="1">
        <w:r>
          <w:rPr>
            <w:rStyle w:val="Hyperlink"/>
            <w:sz w:val="16"/>
          </w:rPr>
          <w:t>Alberta Human Services - Education and Learning Supports</w:t>
        </w:r>
      </w:hyperlink>
    </w:p>
  </w:footnote>
  <w:footnote w:id="80">
    <w:p w:rsidR="00E656B3" w:rsidRDefault="00416190">
      <w:pPr>
        <w:pStyle w:val="FootnoteText"/>
        <w:rPr>
          <w:lang w:val="en-US"/>
        </w:rPr>
      </w:pPr>
      <w:r>
        <w:rPr>
          <w:rStyle w:val="FootnoteReference"/>
        </w:rPr>
        <w:footnoteRef/>
      </w:r>
      <w:r>
        <w:t xml:space="preserve"> </w:t>
      </w:r>
      <w:hyperlink r:id="rId48" w:history="1">
        <w:r>
          <w:rPr>
            <w:rStyle w:val="Hyperlink"/>
            <w:sz w:val="16"/>
          </w:rPr>
          <w:t>Alberta Human Services - Education and Learning Supports</w:t>
        </w:r>
      </w:hyperlink>
    </w:p>
  </w:footnote>
  <w:footnote w:id="81">
    <w:p w:rsidR="00E656B3" w:rsidRDefault="00416190">
      <w:pPr>
        <w:pStyle w:val="FootnoteText"/>
        <w:rPr>
          <w:lang w:val="en-US"/>
        </w:rPr>
      </w:pPr>
      <w:r>
        <w:rPr>
          <w:rStyle w:val="FootnoteReference"/>
        </w:rPr>
        <w:footnoteRef/>
      </w:r>
      <w:r>
        <w:t xml:space="preserve"> </w:t>
      </w:r>
      <w:hyperlink r:id="rId49" w:history="1">
        <w:r>
          <w:rPr>
            <w:rStyle w:val="Hyperlink"/>
            <w:sz w:val="16"/>
          </w:rPr>
          <w:t>Alberta Municipal Affai</w:t>
        </w:r>
        <w:r>
          <w:rPr>
            <w:rStyle w:val="Hyperlink"/>
            <w:sz w:val="16"/>
          </w:rPr>
          <w:t>rs - Accessibility</w:t>
        </w:r>
      </w:hyperlink>
    </w:p>
  </w:footnote>
  <w:footnote w:id="82">
    <w:p w:rsidR="00E656B3" w:rsidRDefault="00416190">
      <w:pPr>
        <w:pStyle w:val="FootnoteText"/>
        <w:rPr>
          <w:lang w:val="en-US"/>
        </w:rPr>
      </w:pPr>
      <w:r>
        <w:rPr>
          <w:rStyle w:val="FootnoteReference"/>
        </w:rPr>
        <w:footnoteRef/>
      </w:r>
      <w:r>
        <w:t xml:space="preserve"> </w:t>
      </w:r>
      <w:hyperlink r:id="rId50" w:history="1">
        <w:r>
          <w:rPr>
            <w:rStyle w:val="Hyperlink"/>
            <w:sz w:val="16"/>
          </w:rPr>
          <w:t>Alberta Human Services - Legislation</w:t>
        </w:r>
      </w:hyperlink>
    </w:p>
  </w:footnote>
  <w:footnote w:id="83">
    <w:p w:rsidR="00E656B3" w:rsidRDefault="00416190">
      <w:pPr>
        <w:pStyle w:val="FootnoteText"/>
        <w:rPr>
          <w:lang w:val="en-US"/>
        </w:rPr>
      </w:pPr>
      <w:r>
        <w:rPr>
          <w:rStyle w:val="FootnoteReference"/>
        </w:rPr>
        <w:footnoteRef/>
      </w:r>
      <w:r>
        <w:t xml:space="preserve"> </w:t>
      </w:r>
      <w:hyperlink r:id="rId51" w:history="1">
        <w:r>
          <w:rPr>
            <w:rStyle w:val="Hyperlink"/>
            <w:sz w:val="16"/>
          </w:rPr>
          <w:t>Alberta Human Services - Legislation</w:t>
        </w:r>
      </w:hyperlink>
    </w:p>
  </w:footnote>
  <w:footnote w:id="84">
    <w:p w:rsidR="00E656B3" w:rsidRDefault="00416190">
      <w:pPr>
        <w:pStyle w:val="FootnoteText"/>
        <w:rPr>
          <w:lang w:val="en-US"/>
        </w:rPr>
      </w:pPr>
      <w:r>
        <w:rPr>
          <w:rStyle w:val="FootnoteReference"/>
        </w:rPr>
        <w:footnoteRef/>
      </w:r>
      <w:r>
        <w:t xml:space="preserve"> </w:t>
      </w:r>
      <w:hyperlink r:id="rId52" w:history="1">
        <w:r>
          <w:rPr>
            <w:rStyle w:val="Hyperlink"/>
            <w:sz w:val="16"/>
          </w:rPr>
          <w:t>Alberta Human Services - Education and Learning Supports</w:t>
        </w:r>
      </w:hyperlink>
    </w:p>
  </w:footnote>
  <w:footnote w:id="85">
    <w:p w:rsidR="00E656B3" w:rsidRDefault="00416190">
      <w:pPr>
        <w:pStyle w:val="FootnoteText"/>
        <w:rPr>
          <w:lang w:val="en-US"/>
        </w:rPr>
      </w:pPr>
      <w:r>
        <w:rPr>
          <w:rStyle w:val="FootnoteReference"/>
        </w:rPr>
        <w:footnoteRef/>
      </w:r>
      <w:r>
        <w:t xml:space="preserve"> </w:t>
      </w:r>
      <w:hyperlink r:id="rId53" w:history="1">
        <w:r>
          <w:rPr>
            <w:rStyle w:val="Hyperlink"/>
            <w:sz w:val="16"/>
          </w:rPr>
          <w:t>Albert</w:t>
        </w:r>
        <w:r>
          <w:rPr>
            <w:rStyle w:val="Hyperlink"/>
            <w:sz w:val="16"/>
          </w:rPr>
          <w:t>a Human Services - Education and Learning Support</w:t>
        </w:r>
      </w:hyperlink>
    </w:p>
  </w:footnote>
  <w:footnote w:id="86">
    <w:p w:rsidR="00E656B3" w:rsidRDefault="00416190">
      <w:pPr>
        <w:pStyle w:val="FootnoteText"/>
        <w:rPr>
          <w:lang w:val="en-US"/>
        </w:rPr>
      </w:pPr>
      <w:r>
        <w:rPr>
          <w:rStyle w:val="FootnoteReference"/>
        </w:rPr>
        <w:footnoteRef/>
      </w:r>
      <w:r>
        <w:t xml:space="preserve"> </w:t>
      </w:r>
      <w:hyperlink r:id="rId54" w:history="1">
        <w:r>
          <w:rPr>
            <w:rStyle w:val="Hyperlink"/>
            <w:sz w:val="16"/>
          </w:rPr>
          <w:t>Alberta Human Services - Education and Learning Support</w:t>
        </w:r>
      </w:hyperlink>
    </w:p>
  </w:footnote>
  <w:footnote w:id="87">
    <w:p w:rsidR="00E656B3" w:rsidRDefault="00416190">
      <w:pPr>
        <w:pStyle w:val="FootnoteText"/>
        <w:rPr>
          <w:lang w:val="en-US"/>
        </w:rPr>
      </w:pPr>
      <w:r>
        <w:rPr>
          <w:rStyle w:val="FootnoteReference"/>
        </w:rPr>
        <w:footnoteRef/>
      </w:r>
      <w:r>
        <w:t xml:space="preserve"> </w:t>
      </w:r>
      <w:hyperlink r:id="rId55" w:history="1">
        <w:r>
          <w:rPr>
            <w:rStyle w:val="Hyperlink"/>
            <w:sz w:val="16"/>
          </w:rPr>
          <w:t>Alberta Human Services - Education and Learning Supports</w:t>
        </w:r>
      </w:hyperlink>
    </w:p>
  </w:footnote>
  <w:footnote w:id="88">
    <w:p w:rsidR="00E656B3" w:rsidRDefault="00416190">
      <w:pPr>
        <w:pStyle w:val="FootnoteText"/>
        <w:rPr>
          <w:lang w:val="en-US"/>
        </w:rPr>
      </w:pPr>
      <w:r>
        <w:rPr>
          <w:rStyle w:val="FootnoteReference"/>
        </w:rPr>
        <w:footnoteRef/>
      </w:r>
      <w:r>
        <w:t xml:space="preserve"> </w:t>
      </w:r>
      <w:hyperlink r:id="rId56" w:history="1">
        <w:r>
          <w:rPr>
            <w:rStyle w:val="Hyperlink"/>
            <w:sz w:val="16"/>
          </w:rPr>
          <w:t>Alberta Human Services - Education and Learning Supports</w:t>
        </w:r>
      </w:hyperlink>
    </w:p>
  </w:footnote>
  <w:footnote w:id="89">
    <w:p w:rsidR="00E656B3" w:rsidRDefault="00416190">
      <w:pPr>
        <w:pStyle w:val="FootnoteText"/>
        <w:rPr>
          <w:lang w:val="en-US"/>
        </w:rPr>
      </w:pPr>
      <w:r>
        <w:rPr>
          <w:rStyle w:val="FootnoteReference"/>
        </w:rPr>
        <w:footnoteRef/>
      </w:r>
      <w:r>
        <w:t xml:space="preserve"> </w:t>
      </w:r>
      <w:hyperlink r:id="rId57" w:history="1">
        <w:r>
          <w:rPr>
            <w:rStyle w:val="Hyperlink"/>
            <w:sz w:val="16"/>
          </w:rPr>
          <w:t>Alberta Human Services - Education and Learning Supports</w:t>
        </w:r>
      </w:hyperlink>
    </w:p>
  </w:footnote>
  <w:footnote w:id="90">
    <w:p w:rsidR="00E656B3" w:rsidRDefault="00416190">
      <w:pPr>
        <w:pStyle w:val="FootnoteText"/>
        <w:rPr>
          <w:lang w:val="en-US"/>
        </w:rPr>
      </w:pPr>
      <w:r>
        <w:rPr>
          <w:rStyle w:val="FootnoteReference"/>
        </w:rPr>
        <w:footnoteRef/>
      </w:r>
      <w:r>
        <w:t xml:space="preserve"> </w:t>
      </w:r>
      <w:hyperlink r:id="rId58" w:history="1">
        <w:r>
          <w:rPr>
            <w:rStyle w:val="Hyperlink"/>
            <w:sz w:val="16"/>
          </w:rPr>
          <w:t>Albert</w:t>
        </w:r>
        <w:r>
          <w:rPr>
            <w:rStyle w:val="Hyperlink"/>
            <w:sz w:val="16"/>
          </w:rPr>
          <w:t>a Human Services - Education and Learning Supports</w:t>
        </w:r>
      </w:hyperlink>
    </w:p>
  </w:footnote>
  <w:footnote w:id="91">
    <w:p w:rsidR="00E656B3" w:rsidRDefault="00416190">
      <w:pPr>
        <w:pStyle w:val="FootnoteText"/>
        <w:rPr>
          <w:lang w:val="en-US"/>
        </w:rPr>
      </w:pPr>
      <w:r>
        <w:rPr>
          <w:rStyle w:val="FootnoteReference"/>
        </w:rPr>
        <w:footnoteRef/>
      </w:r>
      <w:r>
        <w:t xml:space="preserve"> </w:t>
      </w:r>
      <w:hyperlink r:id="rId59" w:history="1">
        <w:r>
          <w:rPr>
            <w:rStyle w:val="Hyperlink"/>
            <w:sz w:val="16"/>
          </w:rPr>
          <w:t>[link is no longer active]</w:t>
        </w:r>
      </w:hyperlink>
    </w:p>
  </w:footnote>
  <w:footnote w:id="92">
    <w:p w:rsidR="00E656B3" w:rsidRDefault="00416190">
      <w:pPr>
        <w:pStyle w:val="FootnoteText"/>
        <w:rPr>
          <w:lang w:val="en-US"/>
        </w:rPr>
      </w:pPr>
      <w:r>
        <w:rPr>
          <w:rStyle w:val="FootnoteReference"/>
        </w:rPr>
        <w:footnoteRef/>
      </w:r>
      <w:r>
        <w:t xml:space="preserve"> </w:t>
      </w:r>
      <w:hyperlink r:id="rId60" w:history="1">
        <w:r>
          <w:rPr>
            <w:rStyle w:val="Hyperlink"/>
            <w:sz w:val="16"/>
          </w:rPr>
          <w:t>[lin</w:t>
        </w:r>
        <w:r>
          <w:rPr>
            <w:rStyle w:val="Hyperlink"/>
            <w:sz w:val="16"/>
          </w:rPr>
          <w:t>k is no longer active]</w:t>
        </w:r>
      </w:hyperlink>
    </w:p>
  </w:footnote>
  <w:footnote w:id="93">
    <w:p w:rsidR="00E656B3" w:rsidRDefault="00416190">
      <w:pPr>
        <w:pStyle w:val="FootnoteText"/>
        <w:rPr>
          <w:lang w:val="en-US"/>
        </w:rPr>
      </w:pPr>
      <w:r>
        <w:rPr>
          <w:rStyle w:val="FootnoteReference"/>
        </w:rPr>
        <w:footnoteRef/>
      </w:r>
      <w:r>
        <w:t xml:space="preserve"> </w:t>
      </w:r>
      <w:hyperlink r:id="rId61" w:history="1">
        <w:r>
          <w:rPr>
            <w:rStyle w:val="Hyperlink"/>
            <w:sz w:val="16"/>
          </w:rPr>
          <w:t>Mount Royal University - Accessibility Services</w:t>
        </w:r>
      </w:hyperlink>
    </w:p>
  </w:footnote>
  <w:footnote w:id="94">
    <w:p w:rsidR="00E656B3" w:rsidRDefault="00416190">
      <w:pPr>
        <w:pStyle w:val="FootnoteText"/>
        <w:rPr>
          <w:lang w:val="en-US"/>
        </w:rPr>
      </w:pPr>
      <w:r>
        <w:rPr>
          <w:rStyle w:val="FootnoteReference"/>
        </w:rPr>
        <w:footnoteRef/>
      </w:r>
      <w:r>
        <w:t xml:space="preserve"> </w:t>
      </w:r>
      <w:hyperlink r:id="rId62" w:history="1">
        <w:r>
          <w:rPr>
            <w:rStyle w:val="Hyperlink"/>
            <w:sz w:val="16"/>
          </w:rPr>
          <w:t>British Columbia - Accessibility</w:t>
        </w:r>
      </w:hyperlink>
    </w:p>
  </w:footnote>
  <w:footnote w:id="95">
    <w:p w:rsidR="00E656B3" w:rsidRDefault="00416190">
      <w:pPr>
        <w:pStyle w:val="FootnoteText"/>
        <w:rPr>
          <w:lang w:val="en-US"/>
        </w:rPr>
      </w:pPr>
      <w:r>
        <w:rPr>
          <w:rStyle w:val="FootnoteReference"/>
        </w:rPr>
        <w:footnoteRef/>
      </w:r>
      <w:r>
        <w:t xml:space="preserve"> </w:t>
      </w:r>
      <w:hyperlink r:id="rId63" w:history="1">
        <w:r>
          <w:rPr>
            <w:rStyle w:val="Hyperlink"/>
            <w:sz w:val="16"/>
          </w:rPr>
          <w:t>British Columbia - Special Education</w:t>
        </w:r>
      </w:hyperlink>
    </w:p>
  </w:footnote>
  <w:footnote w:id="96">
    <w:p w:rsidR="00E656B3" w:rsidRDefault="00416190">
      <w:pPr>
        <w:pStyle w:val="FootnoteText"/>
        <w:rPr>
          <w:lang w:val="en-US"/>
        </w:rPr>
      </w:pPr>
      <w:r>
        <w:rPr>
          <w:rStyle w:val="FootnoteReference"/>
        </w:rPr>
        <w:footnoteRef/>
      </w:r>
      <w:r>
        <w:t xml:space="preserve"> </w:t>
      </w:r>
      <w:hyperlink r:id="rId64" w:history="1">
        <w:r>
          <w:rPr>
            <w:rStyle w:val="Hyperlink"/>
            <w:sz w:val="16"/>
          </w:rPr>
          <w:t>British Columbia - Special Education</w:t>
        </w:r>
      </w:hyperlink>
    </w:p>
  </w:footnote>
  <w:footnote w:id="97">
    <w:p w:rsidR="00E656B3" w:rsidRDefault="00416190">
      <w:pPr>
        <w:pStyle w:val="FootnoteText"/>
        <w:rPr>
          <w:lang w:val="en-US"/>
        </w:rPr>
      </w:pPr>
      <w:r>
        <w:rPr>
          <w:rStyle w:val="FootnoteReference"/>
        </w:rPr>
        <w:footnoteRef/>
      </w:r>
      <w:r>
        <w:t xml:space="preserve"> </w:t>
      </w:r>
      <w:hyperlink r:id="rId65" w:history="1">
        <w:r>
          <w:rPr>
            <w:rStyle w:val="Hyperlink"/>
            <w:sz w:val="16"/>
          </w:rPr>
          <w:t>British Columbia - Special Education</w:t>
        </w:r>
      </w:hyperlink>
    </w:p>
  </w:footnote>
  <w:footnote w:id="98">
    <w:p w:rsidR="00E656B3" w:rsidRDefault="00416190">
      <w:pPr>
        <w:pStyle w:val="FootnoteText"/>
        <w:rPr>
          <w:lang w:val="en-US"/>
        </w:rPr>
      </w:pPr>
      <w:r>
        <w:rPr>
          <w:rStyle w:val="FootnoteReference"/>
        </w:rPr>
        <w:footnoteRef/>
      </w:r>
      <w:r>
        <w:t xml:space="preserve"> </w:t>
      </w:r>
      <w:hyperlink r:id="rId66" w:anchor="page=14" w:history="1">
        <w:r>
          <w:rPr>
            <w:rStyle w:val="Hyperlink"/>
            <w:sz w:val="16"/>
          </w:rPr>
          <w:t>[link is no longer active]</w:t>
        </w:r>
      </w:hyperlink>
    </w:p>
  </w:footnote>
  <w:footnote w:id="99">
    <w:p w:rsidR="00E656B3" w:rsidRDefault="00416190">
      <w:pPr>
        <w:pStyle w:val="FootnoteText"/>
        <w:rPr>
          <w:lang w:val="en-US"/>
        </w:rPr>
      </w:pPr>
      <w:r>
        <w:rPr>
          <w:rStyle w:val="FootnoteReference"/>
        </w:rPr>
        <w:footnoteRef/>
      </w:r>
      <w:r>
        <w:t xml:space="preserve"> </w:t>
      </w:r>
      <w:hyperlink r:id="rId67" w:history="1">
        <w:r>
          <w:rPr>
            <w:rStyle w:val="Hyperlink"/>
            <w:color w:val="0000CC"/>
            <w:sz w:val="16"/>
            <w:szCs w:val="16"/>
          </w:rPr>
          <w:t>The Disability Services Framework - Guidelines for the Accommodation of Students with Disabilities Attending Post-Secondary Education in British Columbia</w:t>
        </w:r>
      </w:hyperlink>
    </w:p>
  </w:footnote>
  <w:footnote w:id="100">
    <w:p w:rsidR="00E656B3" w:rsidRDefault="00416190">
      <w:pPr>
        <w:pStyle w:val="FootnoteText"/>
        <w:rPr>
          <w:lang w:val="en-US"/>
        </w:rPr>
      </w:pPr>
      <w:r>
        <w:rPr>
          <w:rStyle w:val="FootnoteReference"/>
        </w:rPr>
        <w:footnoteRef/>
      </w:r>
      <w:r>
        <w:t xml:space="preserve"> </w:t>
      </w:r>
      <w:hyperlink r:id="rId68" w:history="1">
        <w:r>
          <w:rPr>
            <w:rStyle w:val="Hyperlink"/>
            <w:sz w:val="16"/>
          </w:rPr>
          <w:t>Financial Aid Directory - Government Funding Programs in British Columbia</w:t>
        </w:r>
      </w:hyperlink>
    </w:p>
  </w:footnote>
  <w:footnote w:id="101">
    <w:p w:rsidR="00E656B3" w:rsidRDefault="00416190">
      <w:pPr>
        <w:pStyle w:val="FootnoteText"/>
        <w:rPr>
          <w:lang w:val="en-US"/>
        </w:rPr>
      </w:pPr>
      <w:r>
        <w:rPr>
          <w:rStyle w:val="FootnoteReference"/>
        </w:rPr>
        <w:footnoteRef/>
      </w:r>
      <w:r>
        <w:t xml:space="preserve"> </w:t>
      </w:r>
      <w:hyperlink r:id="rId69" w:history="1">
        <w:r>
          <w:rPr>
            <w:rStyle w:val="Hyperlink"/>
            <w:sz w:val="16"/>
          </w:rPr>
          <w:t>Financial Aid Directory - Government Funding Programs in British Columbia</w:t>
        </w:r>
      </w:hyperlink>
    </w:p>
  </w:footnote>
  <w:footnote w:id="102">
    <w:p w:rsidR="00E656B3" w:rsidRDefault="00416190">
      <w:pPr>
        <w:pStyle w:val="FootnoteText"/>
        <w:rPr>
          <w:lang w:val="en-US"/>
        </w:rPr>
      </w:pPr>
      <w:r>
        <w:rPr>
          <w:rStyle w:val="FootnoteReference"/>
        </w:rPr>
        <w:footnoteRef/>
      </w:r>
      <w:r>
        <w:t xml:space="preserve"> </w:t>
      </w:r>
      <w:hyperlink r:id="rId70" w:anchor="accessibility" w:history="1">
        <w:r>
          <w:rPr>
            <w:rStyle w:val="Hyperlink"/>
            <w:sz w:val="16"/>
          </w:rPr>
          <w:t>The University of British Columbia - Accessibility on Campus</w:t>
        </w:r>
      </w:hyperlink>
    </w:p>
  </w:footnote>
  <w:footnote w:id="103">
    <w:p w:rsidR="00E656B3" w:rsidRDefault="00416190">
      <w:pPr>
        <w:pStyle w:val="FootnoteText"/>
        <w:rPr>
          <w:lang w:val="en-US"/>
        </w:rPr>
      </w:pPr>
      <w:r>
        <w:rPr>
          <w:rStyle w:val="FootnoteReference"/>
        </w:rPr>
        <w:footnoteRef/>
      </w:r>
      <w:r>
        <w:t xml:space="preserve"> </w:t>
      </w:r>
      <w:hyperlink r:id="rId71" w:history="1">
        <w:r>
          <w:rPr>
            <w:rStyle w:val="Hyperlink"/>
            <w:sz w:val="16"/>
          </w:rPr>
          <w:t>University of Victoria - Accessibility</w:t>
        </w:r>
      </w:hyperlink>
    </w:p>
  </w:footnote>
  <w:footnote w:id="104">
    <w:p w:rsidR="00E656B3" w:rsidRDefault="00416190">
      <w:pPr>
        <w:pStyle w:val="FootnoteText"/>
        <w:rPr>
          <w:lang w:val="en-US"/>
        </w:rPr>
      </w:pPr>
      <w:r>
        <w:rPr>
          <w:rStyle w:val="FootnoteReference"/>
        </w:rPr>
        <w:footnoteRef/>
      </w:r>
      <w:r>
        <w:t xml:space="preserve"> </w:t>
      </w:r>
      <w:hyperlink r:id="rId72" w:history="1">
        <w:r>
          <w:rPr>
            <w:rStyle w:val="Hyperlink"/>
            <w:sz w:val="16"/>
          </w:rPr>
          <w:t>University of Victoria - Accessibility</w:t>
        </w:r>
      </w:hyperlink>
    </w:p>
  </w:footnote>
  <w:footnote w:id="105">
    <w:p w:rsidR="00E656B3" w:rsidRDefault="00416190">
      <w:pPr>
        <w:pStyle w:val="FootnoteText"/>
        <w:rPr>
          <w:lang w:val="en-US"/>
        </w:rPr>
      </w:pPr>
      <w:r>
        <w:rPr>
          <w:rStyle w:val="FootnoteReference"/>
        </w:rPr>
        <w:footnoteRef/>
      </w:r>
      <w:r>
        <w:t xml:space="preserve"> </w:t>
      </w:r>
      <w:hyperlink r:id="rId73" w:history="1">
        <w:r>
          <w:rPr>
            <w:rStyle w:val="Hyperlink"/>
            <w:sz w:val="16"/>
          </w:rPr>
          <w:t>Manitoba Laws - The Public Schools Act</w:t>
        </w:r>
      </w:hyperlink>
      <w:r>
        <w:t xml:space="preserve"> </w:t>
      </w:r>
    </w:p>
  </w:footnote>
  <w:footnote w:id="106">
    <w:p w:rsidR="00E656B3" w:rsidRDefault="00416190">
      <w:pPr>
        <w:pStyle w:val="FootnoteText"/>
        <w:rPr>
          <w:lang w:val="en-US"/>
        </w:rPr>
      </w:pPr>
      <w:r>
        <w:rPr>
          <w:rStyle w:val="FootnoteReference"/>
        </w:rPr>
        <w:footnoteRef/>
      </w:r>
      <w:r>
        <w:t xml:space="preserve"> </w:t>
      </w:r>
      <w:hyperlink r:id="rId74" w:history="1">
        <w:r>
          <w:rPr>
            <w:rStyle w:val="Hyperlink"/>
            <w:sz w:val="16"/>
          </w:rPr>
          <w:t>Student-Specific Planning - A Handbook for Developing and Implementing Individual Education Plans (IEPs)</w:t>
        </w:r>
      </w:hyperlink>
      <w:r>
        <w:t xml:space="preserve"> </w:t>
      </w:r>
    </w:p>
  </w:footnote>
  <w:footnote w:id="107">
    <w:p w:rsidR="00E656B3" w:rsidRDefault="00416190">
      <w:pPr>
        <w:pStyle w:val="FootnoteText"/>
        <w:rPr>
          <w:lang w:val="en-US"/>
        </w:rPr>
      </w:pPr>
      <w:r>
        <w:rPr>
          <w:rStyle w:val="FootnoteReference"/>
        </w:rPr>
        <w:footnoteRef/>
      </w:r>
      <w:r>
        <w:t xml:space="preserve"> </w:t>
      </w:r>
      <w:hyperlink r:id="rId75" w:history="1">
        <w:r>
          <w:rPr>
            <w:rStyle w:val="Hyperlink"/>
            <w:sz w:val="16"/>
          </w:rPr>
          <w:t>The Rights of Youth: Disability</w:t>
        </w:r>
      </w:hyperlink>
      <w:r>
        <w:t xml:space="preserve"> </w:t>
      </w:r>
    </w:p>
  </w:footnote>
  <w:footnote w:id="108">
    <w:p w:rsidR="00E656B3" w:rsidRDefault="00416190">
      <w:pPr>
        <w:pStyle w:val="FootnoteText"/>
        <w:rPr>
          <w:lang w:val="en-US"/>
        </w:rPr>
      </w:pPr>
      <w:r>
        <w:rPr>
          <w:rStyle w:val="FootnoteReference"/>
        </w:rPr>
        <w:footnoteRef/>
      </w:r>
      <w:r>
        <w:t xml:space="preserve"> </w:t>
      </w:r>
      <w:hyperlink r:id="rId76" w:history="1">
        <w:r>
          <w:rPr>
            <w:rStyle w:val="Hyperlink"/>
            <w:sz w:val="16"/>
          </w:rPr>
          <w:t>Manitoba - Education and Training</w:t>
        </w:r>
      </w:hyperlink>
      <w:r>
        <w:t xml:space="preserve"> </w:t>
      </w:r>
    </w:p>
  </w:footnote>
  <w:footnote w:id="109">
    <w:p w:rsidR="00E656B3" w:rsidRDefault="00416190">
      <w:pPr>
        <w:pStyle w:val="FootnoteText"/>
        <w:rPr>
          <w:lang w:val="en-US"/>
        </w:rPr>
      </w:pPr>
      <w:r>
        <w:rPr>
          <w:rStyle w:val="FootnoteReference"/>
        </w:rPr>
        <w:footnoteRef/>
      </w:r>
      <w:r>
        <w:t xml:space="preserve"> </w:t>
      </w:r>
      <w:hyperlink r:id="rId77" w:history="1">
        <w:r>
          <w:rPr>
            <w:rStyle w:val="Hyperlink"/>
            <w:sz w:val="16"/>
          </w:rPr>
          <w:t>Manitoba - Families</w:t>
        </w:r>
      </w:hyperlink>
      <w:r>
        <w:t xml:space="preserve"> </w:t>
      </w:r>
    </w:p>
  </w:footnote>
  <w:footnote w:id="110">
    <w:p w:rsidR="00E656B3" w:rsidRDefault="00416190">
      <w:pPr>
        <w:pStyle w:val="FootnoteText"/>
        <w:rPr>
          <w:lang w:val="en-US"/>
        </w:rPr>
      </w:pPr>
      <w:r>
        <w:rPr>
          <w:rStyle w:val="FootnoteReference"/>
        </w:rPr>
        <w:footnoteRef/>
      </w:r>
      <w:r>
        <w:t xml:space="preserve"> </w:t>
      </w:r>
      <w:hyperlink r:id="rId78" w:history="1">
        <w:r>
          <w:rPr>
            <w:rStyle w:val="Hyperlink"/>
            <w:sz w:val="16"/>
          </w:rPr>
          <w:t>Bridging to Adulthood: A Protocol for Transitioning Students with Exceptional Needs from School to Community</w:t>
        </w:r>
      </w:hyperlink>
      <w:r>
        <w:t xml:space="preserve"> </w:t>
      </w:r>
    </w:p>
  </w:footnote>
  <w:footnote w:id="111">
    <w:p w:rsidR="00E656B3" w:rsidRDefault="00416190">
      <w:pPr>
        <w:pStyle w:val="FootnoteText"/>
        <w:rPr>
          <w:lang w:val="en-US"/>
        </w:rPr>
      </w:pPr>
      <w:r>
        <w:rPr>
          <w:rStyle w:val="FootnoteReference"/>
        </w:rPr>
        <w:footnoteRef/>
      </w:r>
      <w:r>
        <w:t xml:space="preserve"> </w:t>
      </w:r>
      <w:hyperlink r:id="rId79" w:history="1">
        <w:r>
          <w:rPr>
            <w:rStyle w:val="Hyperlink"/>
            <w:sz w:val="16"/>
          </w:rPr>
          <w:t>Introducing The Accessibility for Manitobans Act</w:t>
        </w:r>
      </w:hyperlink>
      <w:r>
        <w:t xml:space="preserve"> </w:t>
      </w:r>
    </w:p>
  </w:footnote>
  <w:footnote w:id="112">
    <w:p w:rsidR="00E656B3" w:rsidRDefault="00416190">
      <w:pPr>
        <w:pStyle w:val="FootnoteText"/>
        <w:rPr>
          <w:lang w:val="en-US"/>
        </w:rPr>
      </w:pPr>
      <w:r>
        <w:rPr>
          <w:rStyle w:val="FootnoteReference"/>
        </w:rPr>
        <w:footnoteRef/>
      </w:r>
      <w:r>
        <w:t xml:space="preserve"> </w:t>
      </w:r>
      <w:hyperlink r:id="rId80" w:history="1">
        <w:r>
          <w:rPr>
            <w:rStyle w:val="Hyperlink"/>
            <w:sz w:val="16"/>
          </w:rPr>
          <w:t>The Acces</w:t>
        </w:r>
        <w:r>
          <w:rPr>
            <w:rStyle w:val="Hyperlink"/>
            <w:sz w:val="16"/>
          </w:rPr>
          <w:t>sibility for Manitobans Act</w:t>
        </w:r>
      </w:hyperlink>
      <w:r>
        <w:t xml:space="preserve"> </w:t>
      </w:r>
    </w:p>
  </w:footnote>
  <w:footnote w:id="113">
    <w:p w:rsidR="00E656B3" w:rsidRDefault="00416190">
      <w:pPr>
        <w:pStyle w:val="FootnoteText"/>
        <w:rPr>
          <w:lang w:val="en-US"/>
        </w:rPr>
      </w:pPr>
      <w:r>
        <w:rPr>
          <w:rStyle w:val="FootnoteReference"/>
        </w:rPr>
        <w:footnoteRef/>
      </w:r>
      <w:r>
        <w:t xml:space="preserve"> </w:t>
      </w:r>
      <w:hyperlink r:id="rId81" w:history="1">
        <w:r>
          <w:rPr>
            <w:rStyle w:val="Hyperlink"/>
            <w:sz w:val="16"/>
          </w:rPr>
          <w:t>[link is no longer active]</w:t>
        </w:r>
      </w:hyperlink>
      <w:r>
        <w:t xml:space="preserve"> </w:t>
      </w:r>
    </w:p>
  </w:footnote>
  <w:footnote w:id="114">
    <w:p w:rsidR="00E656B3" w:rsidRDefault="00416190">
      <w:pPr>
        <w:pStyle w:val="FootnoteText"/>
        <w:rPr>
          <w:lang w:val="en-US"/>
        </w:rPr>
      </w:pPr>
      <w:r>
        <w:rPr>
          <w:rStyle w:val="FootnoteReference"/>
        </w:rPr>
        <w:footnoteRef/>
      </w:r>
      <w:r>
        <w:t xml:space="preserve"> </w:t>
      </w:r>
      <w:hyperlink r:id="rId82" w:history="1">
        <w:r>
          <w:rPr>
            <w:rStyle w:val="Hyperlink"/>
            <w:sz w:val="16"/>
          </w:rPr>
          <w:t>Manitoba - Education and Training</w:t>
        </w:r>
      </w:hyperlink>
      <w:r>
        <w:t xml:space="preserve"> </w:t>
      </w:r>
    </w:p>
  </w:footnote>
  <w:footnote w:id="115">
    <w:p w:rsidR="00E656B3" w:rsidRDefault="00416190">
      <w:pPr>
        <w:pStyle w:val="FootnoteText"/>
        <w:rPr>
          <w:lang w:val="en-US"/>
        </w:rPr>
      </w:pPr>
      <w:r>
        <w:rPr>
          <w:rStyle w:val="FootnoteReference"/>
        </w:rPr>
        <w:footnoteRef/>
      </w:r>
      <w:r>
        <w:t xml:space="preserve"> </w:t>
      </w:r>
      <w:hyperlink r:id="rId83" w:history="1">
        <w:r>
          <w:rPr>
            <w:rStyle w:val="Hyperlink"/>
            <w:sz w:val="16"/>
          </w:rPr>
          <w:t>Guidelines for Early Childhood Transition to School for Children with Special Needs</w:t>
        </w:r>
      </w:hyperlink>
      <w:r>
        <w:t xml:space="preserve"> </w:t>
      </w:r>
    </w:p>
  </w:footnote>
  <w:footnote w:id="116">
    <w:p w:rsidR="00E656B3" w:rsidRDefault="00416190">
      <w:pPr>
        <w:pStyle w:val="FootnoteText"/>
        <w:rPr>
          <w:lang w:val="en-US"/>
        </w:rPr>
      </w:pPr>
      <w:r>
        <w:rPr>
          <w:rStyle w:val="FootnoteReference"/>
        </w:rPr>
        <w:footnoteRef/>
      </w:r>
      <w:r>
        <w:t xml:space="preserve"> </w:t>
      </w:r>
      <w:hyperlink r:id="rId84" w:history="1">
        <w:r>
          <w:rPr>
            <w:rStyle w:val="Hyperlink"/>
            <w:sz w:val="16"/>
          </w:rPr>
          <w:t>[link is no longer active]</w:t>
        </w:r>
      </w:hyperlink>
      <w:r>
        <w:t xml:space="preserve"> </w:t>
      </w:r>
    </w:p>
  </w:footnote>
  <w:footnote w:id="117">
    <w:p w:rsidR="00E656B3" w:rsidRDefault="00416190">
      <w:pPr>
        <w:pStyle w:val="FootnoteText"/>
        <w:rPr>
          <w:lang w:val="en-US"/>
        </w:rPr>
      </w:pPr>
      <w:r>
        <w:rPr>
          <w:rStyle w:val="FootnoteReference"/>
        </w:rPr>
        <w:footnoteRef/>
      </w:r>
      <w:r>
        <w:t xml:space="preserve"> </w:t>
      </w:r>
      <w:hyperlink r:id="rId85" w:history="1">
        <w:r>
          <w:rPr>
            <w:rStyle w:val="Hyperlink"/>
            <w:sz w:val="16"/>
          </w:rPr>
          <w:t>[link is no longer active]</w:t>
        </w:r>
      </w:hyperlink>
    </w:p>
  </w:footnote>
  <w:footnote w:id="118">
    <w:p w:rsidR="00E656B3" w:rsidRDefault="00416190">
      <w:pPr>
        <w:pStyle w:val="FootnoteText"/>
        <w:rPr>
          <w:lang w:val="en-US"/>
        </w:rPr>
      </w:pPr>
      <w:r>
        <w:rPr>
          <w:rStyle w:val="FootnoteReference"/>
        </w:rPr>
        <w:footnoteRef/>
      </w:r>
      <w:r>
        <w:t xml:space="preserve"> </w:t>
      </w:r>
      <w:hyperlink r:id="rId86" w:history="1">
        <w:r>
          <w:rPr>
            <w:rStyle w:val="Hyperlink"/>
            <w:sz w:val="16"/>
          </w:rPr>
          <w:t>[link is no longer active]</w:t>
        </w:r>
      </w:hyperlink>
    </w:p>
  </w:footnote>
  <w:footnote w:id="119">
    <w:p w:rsidR="00E656B3" w:rsidRDefault="00416190">
      <w:pPr>
        <w:pStyle w:val="FootnoteText"/>
        <w:rPr>
          <w:lang w:val="en-US"/>
        </w:rPr>
      </w:pPr>
      <w:r>
        <w:rPr>
          <w:rStyle w:val="FootnoteReference"/>
        </w:rPr>
        <w:footnoteRef/>
      </w:r>
      <w:r>
        <w:t xml:space="preserve"> </w:t>
      </w:r>
      <w:hyperlink r:id="rId87" w:history="1">
        <w:r>
          <w:rPr>
            <w:rStyle w:val="Hyperlink"/>
            <w:sz w:val="16"/>
          </w:rPr>
          <w:t>The University of Winnipeg - Accessibility Services &amp; the Accessibility Resource Centre</w:t>
        </w:r>
      </w:hyperlink>
    </w:p>
  </w:footnote>
  <w:footnote w:id="120">
    <w:p w:rsidR="00E656B3" w:rsidRDefault="00416190">
      <w:pPr>
        <w:pStyle w:val="FootnoteText"/>
        <w:rPr>
          <w:lang w:val="en-US"/>
        </w:rPr>
      </w:pPr>
      <w:r>
        <w:rPr>
          <w:rStyle w:val="FootnoteReference"/>
        </w:rPr>
        <w:footnoteRef/>
      </w:r>
      <w:r>
        <w:t xml:space="preserve"> </w:t>
      </w:r>
      <w:hyperlink r:id="rId88" w:history="1">
        <w:r>
          <w:rPr>
            <w:rStyle w:val="Hyperlink"/>
            <w:sz w:val="16"/>
          </w:rPr>
          <w:t>University of Manitoba - About Us</w:t>
        </w:r>
      </w:hyperlink>
    </w:p>
  </w:footnote>
  <w:footnote w:id="121">
    <w:p w:rsidR="00E656B3" w:rsidRDefault="00416190">
      <w:pPr>
        <w:pStyle w:val="FootnoteText"/>
        <w:rPr>
          <w:lang w:val="en-US"/>
        </w:rPr>
      </w:pPr>
      <w:r>
        <w:rPr>
          <w:rStyle w:val="FootnoteReference"/>
        </w:rPr>
        <w:footnoteRef/>
      </w:r>
      <w:r>
        <w:t xml:space="preserve"> </w:t>
      </w:r>
      <w:hyperlink r:id="rId89" w:history="1">
        <w:r>
          <w:rPr>
            <w:rStyle w:val="Hyperlink"/>
            <w:sz w:val="16"/>
          </w:rPr>
          <w:t>Canadian National Autism Foundation - Resources</w:t>
        </w:r>
      </w:hyperlink>
      <w:r>
        <w:t xml:space="preserve"> </w:t>
      </w:r>
    </w:p>
  </w:footnote>
  <w:footnote w:id="122">
    <w:p w:rsidR="00E656B3" w:rsidRDefault="00416190">
      <w:pPr>
        <w:pStyle w:val="FootnoteText"/>
        <w:rPr>
          <w:lang w:val="en-US"/>
        </w:rPr>
      </w:pPr>
      <w:r>
        <w:rPr>
          <w:rStyle w:val="FootnoteReference"/>
        </w:rPr>
        <w:footnoteRef/>
      </w:r>
      <w:r>
        <w:t xml:space="preserve"> </w:t>
      </w:r>
      <w:hyperlink r:id="rId90" w:history="1">
        <w:r>
          <w:rPr>
            <w:rStyle w:val="Hyperlink"/>
            <w:sz w:val="16"/>
          </w:rPr>
          <w:t>Canadian National Autism Foundation - Resources</w:t>
        </w:r>
      </w:hyperlink>
      <w:r>
        <w:t xml:space="preserve"> </w:t>
      </w:r>
    </w:p>
  </w:footnote>
  <w:footnote w:id="123">
    <w:p w:rsidR="00E656B3" w:rsidRDefault="00416190">
      <w:pPr>
        <w:pStyle w:val="FootnoteText"/>
        <w:rPr>
          <w:lang w:val="en-US"/>
        </w:rPr>
      </w:pPr>
      <w:r>
        <w:rPr>
          <w:rStyle w:val="FootnoteReference"/>
        </w:rPr>
        <w:footnoteRef/>
      </w:r>
      <w:r>
        <w:t xml:space="preserve"> </w:t>
      </w:r>
      <w:hyperlink r:id="rId91" w:history="1">
        <w:r>
          <w:rPr>
            <w:rStyle w:val="Hyperlink"/>
            <w:sz w:val="16"/>
          </w:rPr>
          <w:t>Canadian National Autism Foundation - Resources</w:t>
        </w:r>
      </w:hyperlink>
      <w:r>
        <w:t xml:space="preserve"> </w:t>
      </w:r>
    </w:p>
  </w:footnote>
  <w:footnote w:id="124">
    <w:p w:rsidR="00E656B3" w:rsidRDefault="00416190">
      <w:pPr>
        <w:pStyle w:val="FootnoteText"/>
        <w:rPr>
          <w:lang w:val="en-US"/>
        </w:rPr>
      </w:pPr>
      <w:r>
        <w:rPr>
          <w:rStyle w:val="FootnoteReference"/>
        </w:rPr>
        <w:footnoteRef/>
      </w:r>
      <w:r>
        <w:t xml:space="preserve"> </w:t>
      </w:r>
      <w:hyperlink r:id="rId92" w:history="1">
        <w:r>
          <w:rPr>
            <w:rStyle w:val="Hyperlink"/>
            <w:sz w:val="16"/>
          </w:rPr>
          <w:t>Consumer Credit &amp; Lenders Association - Significance of Budgeting</w:t>
        </w:r>
      </w:hyperlink>
      <w:r>
        <w:t xml:space="preserve"> </w:t>
      </w:r>
    </w:p>
  </w:footnote>
  <w:footnote w:id="125">
    <w:p w:rsidR="00E656B3" w:rsidRDefault="00416190">
      <w:pPr>
        <w:pStyle w:val="FootnoteText"/>
        <w:rPr>
          <w:lang w:val="en-US"/>
        </w:rPr>
      </w:pPr>
      <w:r>
        <w:rPr>
          <w:rStyle w:val="FootnoteReference"/>
        </w:rPr>
        <w:footnoteRef/>
      </w:r>
      <w:r>
        <w:t xml:space="preserve"> </w:t>
      </w:r>
      <w:hyperlink r:id="rId93" w:history="1">
        <w:r>
          <w:rPr>
            <w:rStyle w:val="Hyperlink"/>
            <w:sz w:val="16"/>
          </w:rPr>
          <w:t>Consumer Credit &amp; Lenders Association - Significance of Budgeting</w:t>
        </w:r>
      </w:hyperlink>
      <w:r>
        <w:t xml:space="preserve"> </w:t>
      </w:r>
    </w:p>
  </w:footnote>
  <w:footnote w:id="126">
    <w:p w:rsidR="00E656B3" w:rsidRDefault="00416190">
      <w:pPr>
        <w:pStyle w:val="FootnoteText"/>
        <w:rPr>
          <w:lang w:val="en-US"/>
        </w:rPr>
      </w:pPr>
      <w:r>
        <w:rPr>
          <w:rStyle w:val="FootnoteReference"/>
        </w:rPr>
        <w:footnoteRef/>
      </w:r>
      <w:r>
        <w:t xml:space="preserve"> </w:t>
      </w:r>
      <w:hyperlink r:id="rId94" w:history="1">
        <w:r>
          <w:rPr>
            <w:rStyle w:val="Hyperlink"/>
            <w:sz w:val="16"/>
          </w:rPr>
          <w:t>An Em</w:t>
        </w:r>
        <w:r>
          <w:rPr>
            <w:rStyle w:val="Hyperlink"/>
            <w:sz w:val="16"/>
          </w:rPr>
          <w:t>ployment Action Plan for Persons with a Disability in New Brunswick</w:t>
        </w:r>
      </w:hyperlink>
      <w:r>
        <w:t xml:space="preserve"> </w:t>
      </w:r>
    </w:p>
  </w:footnote>
  <w:footnote w:id="127">
    <w:p w:rsidR="00E656B3" w:rsidRDefault="00416190">
      <w:pPr>
        <w:pStyle w:val="FootnoteText"/>
        <w:rPr>
          <w:lang w:val="en-US"/>
        </w:rPr>
      </w:pPr>
      <w:r>
        <w:rPr>
          <w:rStyle w:val="FootnoteReference"/>
        </w:rPr>
        <w:footnoteRef/>
      </w:r>
      <w:r>
        <w:t xml:space="preserve"> </w:t>
      </w:r>
      <w:hyperlink r:id="rId95" w:history="1">
        <w:r>
          <w:rPr>
            <w:rStyle w:val="Hyperlink"/>
            <w:sz w:val="16"/>
          </w:rPr>
          <w:t>An Employment Action Plan for Persons with a Disability in New Brunswic</w:t>
        </w:r>
        <w:r>
          <w:rPr>
            <w:rStyle w:val="Hyperlink"/>
            <w:sz w:val="16"/>
          </w:rPr>
          <w:t>k</w:t>
        </w:r>
      </w:hyperlink>
      <w:r>
        <w:t xml:space="preserve"> </w:t>
      </w:r>
    </w:p>
  </w:footnote>
  <w:footnote w:id="128">
    <w:p w:rsidR="00E656B3" w:rsidRDefault="00416190">
      <w:pPr>
        <w:pStyle w:val="FootnoteText"/>
        <w:rPr>
          <w:lang w:val="en-US"/>
        </w:rPr>
      </w:pPr>
      <w:r>
        <w:rPr>
          <w:rStyle w:val="FootnoteReference"/>
        </w:rPr>
        <w:footnoteRef/>
      </w:r>
      <w:r>
        <w:t xml:space="preserve"> </w:t>
      </w:r>
      <w:hyperlink r:id="rId96" w:history="1">
        <w:r>
          <w:rPr>
            <w:rStyle w:val="Hyperlink"/>
            <w:sz w:val="16"/>
          </w:rPr>
          <w:t>New Brunswick - Student Employment Experience Development (SEED) - Students</w:t>
        </w:r>
      </w:hyperlink>
      <w:r>
        <w:t xml:space="preserve"> </w:t>
      </w:r>
    </w:p>
  </w:footnote>
  <w:footnote w:id="129">
    <w:p w:rsidR="00E656B3" w:rsidRDefault="00416190">
      <w:pPr>
        <w:pStyle w:val="FootnoteText"/>
        <w:rPr>
          <w:lang w:val="en-US"/>
        </w:rPr>
      </w:pPr>
      <w:r>
        <w:rPr>
          <w:rStyle w:val="FootnoteReference"/>
        </w:rPr>
        <w:footnoteRef/>
      </w:r>
      <w:r>
        <w:t xml:space="preserve"> </w:t>
      </w:r>
      <w:hyperlink r:id="rId97" w:history="1">
        <w:r>
          <w:rPr>
            <w:rStyle w:val="Hyperlink"/>
            <w:sz w:val="16"/>
          </w:rPr>
          <w:t>New Brunswick - Community Based Services for Children with Special Needs - Modernized</w:t>
        </w:r>
      </w:hyperlink>
      <w:r>
        <w:t xml:space="preserve"> </w:t>
      </w:r>
    </w:p>
  </w:footnote>
  <w:footnote w:id="130">
    <w:p w:rsidR="00E656B3" w:rsidRDefault="00416190">
      <w:pPr>
        <w:pStyle w:val="FootnoteText"/>
        <w:rPr>
          <w:lang w:val="en-US"/>
        </w:rPr>
      </w:pPr>
      <w:r>
        <w:rPr>
          <w:rStyle w:val="FootnoteReference"/>
        </w:rPr>
        <w:footnoteRef/>
      </w:r>
      <w:r>
        <w:t xml:space="preserve"> </w:t>
      </w:r>
      <w:hyperlink r:id="rId98" w:history="1">
        <w:r>
          <w:rPr>
            <w:rStyle w:val="Hyperlink"/>
            <w:sz w:val="16"/>
          </w:rPr>
          <w:t>New Brunswick - Community Based Services for Children with Special Needs - Modernized</w:t>
        </w:r>
      </w:hyperlink>
      <w:r>
        <w:t xml:space="preserve"> </w:t>
      </w:r>
    </w:p>
  </w:footnote>
  <w:footnote w:id="131">
    <w:p w:rsidR="00E656B3" w:rsidRDefault="00416190">
      <w:pPr>
        <w:pStyle w:val="FootnoteText"/>
        <w:rPr>
          <w:lang w:val="en-US"/>
        </w:rPr>
      </w:pPr>
      <w:r>
        <w:rPr>
          <w:rStyle w:val="FootnoteReference"/>
        </w:rPr>
        <w:footnoteRef/>
      </w:r>
      <w:r>
        <w:t xml:space="preserve"> </w:t>
      </w:r>
      <w:hyperlink r:id="rId99" w:history="1">
        <w:r>
          <w:rPr>
            <w:rStyle w:val="Hyperlink"/>
            <w:sz w:val="16"/>
          </w:rPr>
          <w:t>New Brunswick - Community Based Services for Child</w:t>
        </w:r>
        <w:r>
          <w:rPr>
            <w:rStyle w:val="Hyperlink"/>
            <w:sz w:val="16"/>
          </w:rPr>
          <w:t>ren with Special Needs - Modernized</w:t>
        </w:r>
      </w:hyperlink>
      <w:r>
        <w:t xml:space="preserve"> </w:t>
      </w:r>
    </w:p>
  </w:footnote>
  <w:footnote w:id="132">
    <w:p w:rsidR="00E656B3" w:rsidRDefault="00416190">
      <w:pPr>
        <w:pStyle w:val="FootnoteText"/>
        <w:rPr>
          <w:lang w:val="en-US"/>
        </w:rPr>
      </w:pPr>
      <w:r>
        <w:rPr>
          <w:rStyle w:val="FootnoteReference"/>
        </w:rPr>
        <w:footnoteRef/>
      </w:r>
      <w:r>
        <w:t xml:space="preserve"> </w:t>
      </w:r>
      <w:hyperlink r:id="rId100" w:history="1">
        <w:r>
          <w:rPr>
            <w:rStyle w:val="Hyperlink"/>
            <w:sz w:val="16"/>
          </w:rPr>
          <w:t>An Employment Action Plan for Persons with a Disability in New Brunswick</w:t>
        </w:r>
      </w:hyperlink>
      <w:r>
        <w:t xml:space="preserve"> </w:t>
      </w:r>
    </w:p>
  </w:footnote>
  <w:footnote w:id="133">
    <w:p w:rsidR="00E656B3" w:rsidRDefault="00416190">
      <w:pPr>
        <w:pStyle w:val="FootnoteText"/>
        <w:rPr>
          <w:lang w:val="en-US"/>
        </w:rPr>
      </w:pPr>
      <w:r>
        <w:rPr>
          <w:rStyle w:val="FootnoteReference"/>
        </w:rPr>
        <w:footnoteRef/>
      </w:r>
      <w:r>
        <w:t xml:space="preserve"> </w:t>
      </w:r>
      <w:hyperlink r:id="rId101" w:history="1">
        <w:r>
          <w:rPr>
            <w:rStyle w:val="Hyperlink"/>
            <w:sz w:val="16"/>
          </w:rPr>
          <w:t>University of New Brunswick - Accessibility at UNB</w:t>
        </w:r>
      </w:hyperlink>
    </w:p>
  </w:footnote>
  <w:footnote w:id="134">
    <w:p w:rsidR="00E656B3" w:rsidRDefault="00416190">
      <w:pPr>
        <w:pStyle w:val="FootnoteText"/>
        <w:rPr>
          <w:lang w:val="en-US"/>
        </w:rPr>
      </w:pPr>
      <w:r>
        <w:rPr>
          <w:rStyle w:val="FootnoteReference"/>
        </w:rPr>
        <w:footnoteRef/>
      </w:r>
      <w:r>
        <w:t xml:space="preserve"> </w:t>
      </w:r>
      <w:hyperlink r:id="rId102" w:history="1">
        <w:r>
          <w:rPr>
            <w:rStyle w:val="Hyperlink"/>
            <w:sz w:val="16"/>
          </w:rPr>
          <w:t xml:space="preserve">University of New Brunswick - Student </w:t>
        </w:r>
        <w:r>
          <w:rPr>
            <w:rStyle w:val="Hyperlink"/>
            <w:sz w:val="16"/>
          </w:rPr>
          <w:t>Services</w:t>
        </w:r>
      </w:hyperlink>
    </w:p>
  </w:footnote>
  <w:footnote w:id="135">
    <w:p w:rsidR="00E656B3" w:rsidRDefault="00416190">
      <w:pPr>
        <w:pStyle w:val="FootnoteText"/>
        <w:rPr>
          <w:lang w:val="en-US"/>
        </w:rPr>
      </w:pPr>
      <w:r>
        <w:rPr>
          <w:rStyle w:val="FootnoteReference"/>
        </w:rPr>
        <w:footnoteRef/>
      </w:r>
      <w:r>
        <w:t xml:space="preserve"> </w:t>
      </w:r>
      <w:hyperlink r:id="rId103" w:history="1">
        <w:r>
          <w:rPr>
            <w:rStyle w:val="Hyperlink"/>
            <w:sz w:val="16"/>
          </w:rPr>
          <w:t>Department of Education and Early Childhood Development Exceptionalities</w:t>
        </w:r>
      </w:hyperlink>
      <w:r>
        <w:t xml:space="preserve"> </w:t>
      </w:r>
    </w:p>
  </w:footnote>
  <w:footnote w:id="136">
    <w:p w:rsidR="00E656B3" w:rsidRDefault="00416190">
      <w:pPr>
        <w:pStyle w:val="FootnoteText"/>
        <w:rPr>
          <w:lang w:val="en-US"/>
        </w:rPr>
      </w:pPr>
      <w:r>
        <w:rPr>
          <w:rStyle w:val="FootnoteReference"/>
        </w:rPr>
        <w:footnoteRef/>
      </w:r>
      <w:r>
        <w:t xml:space="preserve"> </w:t>
      </w:r>
      <w:hyperlink r:id="rId104" w:history="1">
        <w:r>
          <w:rPr>
            <w:rStyle w:val="Hyperlink"/>
            <w:sz w:val="16"/>
          </w:rPr>
          <w:t>The ISSP &amp; Pathways Commission Report - Focusing on Students</w:t>
        </w:r>
      </w:hyperlink>
      <w:r>
        <w:t xml:space="preserve"> </w:t>
      </w:r>
    </w:p>
  </w:footnote>
  <w:footnote w:id="137">
    <w:p w:rsidR="00E656B3" w:rsidRDefault="00416190">
      <w:pPr>
        <w:pStyle w:val="FootnoteText"/>
        <w:rPr>
          <w:lang w:val="en-US"/>
        </w:rPr>
      </w:pPr>
      <w:r>
        <w:rPr>
          <w:rStyle w:val="FootnoteReference"/>
        </w:rPr>
        <w:footnoteRef/>
      </w:r>
      <w:r>
        <w:t xml:space="preserve"> </w:t>
      </w:r>
      <w:hyperlink r:id="rId105" w:anchor="strategy" w:history="1">
        <w:r>
          <w:rPr>
            <w:rStyle w:val="Hyperlink"/>
            <w:sz w:val="16"/>
          </w:rPr>
          <w:t>Newfoundland Labrador - Provincial Strategy</w:t>
        </w:r>
      </w:hyperlink>
      <w:r>
        <w:t xml:space="preserve"> </w:t>
      </w:r>
    </w:p>
  </w:footnote>
  <w:footnote w:id="138">
    <w:p w:rsidR="00E656B3" w:rsidRDefault="00416190">
      <w:pPr>
        <w:pStyle w:val="FootnoteText"/>
        <w:rPr>
          <w:lang w:val="en-US"/>
        </w:rPr>
      </w:pPr>
      <w:r>
        <w:rPr>
          <w:rStyle w:val="FootnoteReference"/>
        </w:rPr>
        <w:footnoteRef/>
      </w:r>
      <w:r>
        <w:t xml:space="preserve"> </w:t>
      </w:r>
      <w:hyperlink r:id="rId106" w:history="1">
        <w:r>
          <w:rPr>
            <w:rStyle w:val="Hyperlink"/>
            <w:sz w:val="16"/>
          </w:rPr>
          <w:t>Newfoundland Labrador - Provincial Strategy for the Inclusion of Persons with Disabilities in Newfoundland and Labrador</w:t>
        </w:r>
      </w:hyperlink>
      <w:r>
        <w:t xml:space="preserve"> </w:t>
      </w:r>
    </w:p>
  </w:footnote>
  <w:footnote w:id="139">
    <w:p w:rsidR="00E656B3" w:rsidRDefault="00416190">
      <w:pPr>
        <w:pStyle w:val="FootnoteText"/>
        <w:rPr>
          <w:lang w:val="en-US"/>
        </w:rPr>
      </w:pPr>
      <w:r>
        <w:rPr>
          <w:rStyle w:val="FootnoteReference"/>
        </w:rPr>
        <w:footnoteRef/>
      </w:r>
      <w:r>
        <w:t xml:space="preserve"> </w:t>
      </w:r>
      <w:hyperlink r:id="rId107" w:history="1">
        <w:r>
          <w:rPr>
            <w:rStyle w:val="Hyperlink"/>
            <w:sz w:val="16"/>
          </w:rPr>
          <w:t>Newfoundland Labrador - Welcome to AFMNL!</w:t>
        </w:r>
      </w:hyperlink>
      <w:r>
        <w:t xml:space="preserve"> </w:t>
      </w:r>
    </w:p>
  </w:footnote>
  <w:footnote w:id="140">
    <w:p w:rsidR="00E656B3" w:rsidRDefault="00416190">
      <w:pPr>
        <w:pStyle w:val="FootnoteText"/>
        <w:rPr>
          <w:lang w:val="en-US"/>
        </w:rPr>
      </w:pPr>
      <w:r>
        <w:rPr>
          <w:rStyle w:val="FootnoteReference"/>
        </w:rPr>
        <w:footnoteRef/>
      </w:r>
      <w:r>
        <w:t xml:space="preserve"> </w:t>
      </w:r>
      <w:hyperlink r:id="rId108" w:history="1">
        <w:r>
          <w:rPr>
            <w:rStyle w:val="Hyperlink"/>
            <w:sz w:val="16"/>
          </w:rPr>
          <w:t>Newfoundland Labrador - Inclusive Schools</w:t>
        </w:r>
      </w:hyperlink>
      <w:r>
        <w:t xml:space="preserve"> </w:t>
      </w:r>
    </w:p>
  </w:footnote>
  <w:footnote w:id="141">
    <w:p w:rsidR="00E656B3" w:rsidRDefault="00416190">
      <w:pPr>
        <w:pStyle w:val="FootnoteText"/>
        <w:rPr>
          <w:lang w:val="en-US"/>
        </w:rPr>
      </w:pPr>
      <w:r>
        <w:rPr>
          <w:rStyle w:val="FootnoteReference"/>
        </w:rPr>
        <w:footnoteRef/>
      </w:r>
      <w:r>
        <w:t xml:space="preserve"> </w:t>
      </w:r>
      <w:hyperlink r:id="rId109" w:history="1">
        <w:r>
          <w:rPr>
            <w:rStyle w:val="Hyperlink"/>
            <w:sz w:val="16"/>
          </w:rPr>
          <w:t>Newfoundland and Labrador Association for Community Living - Community Inclusion</w:t>
        </w:r>
      </w:hyperlink>
      <w:r>
        <w:t xml:space="preserve"> </w:t>
      </w:r>
    </w:p>
  </w:footnote>
  <w:footnote w:id="142">
    <w:p w:rsidR="00E656B3" w:rsidRDefault="00416190">
      <w:pPr>
        <w:pStyle w:val="FootnoteText"/>
        <w:rPr>
          <w:lang w:val="en-US"/>
        </w:rPr>
      </w:pPr>
      <w:r>
        <w:rPr>
          <w:rStyle w:val="FootnoteReference"/>
        </w:rPr>
        <w:footnoteRef/>
      </w:r>
      <w:r>
        <w:t xml:space="preserve"> </w:t>
      </w:r>
      <w:hyperlink r:id="rId110" w:history="1">
        <w:r>
          <w:rPr>
            <w:rStyle w:val="Hyperlink"/>
            <w:sz w:val="16"/>
          </w:rPr>
          <w:t>Department of Education: Service Delivery Model for Students with Exceptionalities - Professional Learning Package</w:t>
        </w:r>
      </w:hyperlink>
      <w:r>
        <w:t xml:space="preserve"> </w:t>
      </w:r>
    </w:p>
  </w:footnote>
  <w:footnote w:id="143">
    <w:p w:rsidR="00E656B3" w:rsidRDefault="00416190">
      <w:pPr>
        <w:pStyle w:val="FootnoteText"/>
        <w:rPr>
          <w:lang w:val="en-US"/>
        </w:rPr>
      </w:pPr>
      <w:r>
        <w:rPr>
          <w:rStyle w:val="FootnoteReference"/>
        </w:rPr>
        <w:footnoteRef/>
      </w:r>
      <w:r>
        <w:t xml:space="preserve"> </w:t>
      </w:r>
      <w:hyperlink r:id="rId111" w:history="1">
        <w:r>
          <w:rPr>
            <w:rStyle w:val="Hyperlink"/>
            <w:sz w:val="16"/>
          </w:rPr>
          <w:t>[link is no longer active]</w:t>
        </w:r>
      </w:hyperlink>
      <w:r>
        <w:t xml:space="preserve"> </w:t>
      </w:r>
    </w:p>
  </w:footnote>
  <w:footnote w:id="144">
    <w:p w:rsidR="00E656B3" w:rsidRDefault="00416190">
      <w:pPr>
        <w:pStyle w:val="FootnoteText"/>
        <w:rPr>
          <w:lang w:val="en-US"/>
        </w:rPr>
      </w:pPr>
      <w:r>
        <w:rPr>
          <w:rStyle w:val="FootnoteReference"/>
        </w:rPr>
        <w:footnoteRef/>
      </w:r>
      <w:r>
        <w:t xml:space="preserve"> </w:t>
      </w:r>
      <w:hyperlink r:id="rId112" w:history="1">
        <w:r>
          <w:rPr>
            <w:rStyle w:val="Hyperlink"/>
            <w:sz w:val="16"/>
          </w:rPr>
          <w:t>Government Funding - Newfoundland and Labrador</w:t>
        </w:r>
      </w:hyperlink>
      <w:r>
        <w:t xml:space="preserve"> </w:t>
      </w:r>
    </w:p>
  </w:footnote>
  <w:footnote w:id="145">
    <w:p w:rsidR="00E656B3" w:rsidRDefault="00416190">
      <w:pPr>
        <w:pStyle w:val="FootnoteText"/>
        <w:rPr>
          <w:lang w:val="en-US"/>
        </w:rPr>
      </w:pPr>
      <w:r>
        <w:rPr>
          <w:rStyle w:val="FootnoteReference"/>
        </w:rPr>
        <w:footnoteRef/>
      </w:r>
      <w:r>
        <w:t xml:space="preserve"> </w:t>
      </w:r>
      <w:hyperlink r:id="rId113" w:history="1">
        <w:r>
          <w:rPr>
            <w:rStyle w:val="Hyperlink"/>
            <w:sz w:val="16"/>
          </w:rPr>
          <w:t>Newfoundland Labrador -</w:t>
        </w:r>
        <w:r>
          <w:rPr>
            <w:rStyle w:val="Hyperlink"/>
            <w:sz w:val="16"/>
          </w:rPr>
          <w:t xml:space="preserve"> Minister Highlights Advances in Inclusive Education</w:t>
        </w:r>
      </w:hyperlink>
      <w:r>
        <w:t xml:space="preserve"> </w:t>
      </w:r>
    </w:p>
  </w:footnote>
  <w:footnote w:id="146">
    <w:p w:rsidR="00E656B3" w:rsidRDefault="00416190">
      <w:pPr>
        <w:pStyle w:val="FootnoteText"/>
        <w:rPr>
          <w:lang w:val="en-US"/>
        </w:rPr>
      </w:pPr>
      <w:r>
        <w:rPr>
          <w:rStyle w:val="FootnoteReference"/>
        </w:rPr>
        <w:footnoteRef/>
      </w:r>
      <w:r>
        <w:t xml:space="preserve"> </w:t>
      </w:r>
      <w:hyperlink r:id="rId114" w:anchor="education" w:history="1">
        <w:r>
          <w:rPr>
            <w:rStyle w:val="Hyperlink"/>
            <w:sz w:val="16"/>
          </w:rPr>
          <w:t>Newfoundland Labrador - Standing Strong on Education</w:t>
        </w:r>
      </w:hyperlink>
      <w:r>
        <w:t xml:space="preserve"> </w:t>
      </w:r>
    </w:p>
  </w:footnote>
  <w:footnote w:id="147">
    <w:p w:rsidR="00E656B3" w:rsidRDefault="00416190">
      <w:pPr>
        <w:pStyle w:val="FootnoteText"/>
        <w:rPr>
          <w:lang w:val="en-US"/>
        </w:rPr>
      </w:pPr>
      <w:r>
        <w:rPr>
          <w:rStyle w:val="FootnoteReference"/>
        </w:rPr>
        <w:footnoteRef/>
      </w:r>
      <w:r>
        <w:t xml:space="preserve"> </w:t>
      </w:r>
      <w:hyperlink r:id="rId115" w:history="1">
        <w:r>
          <w:rPr>
            <w:rStyle w:val="Hyperlink"/>
            <w:sz w:val="16"/>
          </w:rPr>
          <w:t>Memorial University - Accessibility</w:t>
        </w:r>
      </w:hyperlink>
    </w:p>
  </w:footnote>
  <w:footnote w:id="148">
    <w:p w:rsidR="00E656B3" w:rsidRDefault="00416190">
      <w:pPr>
        <w:pStyle w:val="FootnoteText"/>
        <w:rPr>
          <w:lang w:val="en-US"/>
        </w:rPr>
      </w:pPr>
      <w:r>
        <w:rPr>
          <w:rStyle w:val="FootnoteReference"/>
        </w:rPr>
        <w:footnoteRef/>
      </w:r>
      <w:r>
        <w:t xml:space="preserve"> </w:t>
      </w:r>
      <w:hyperlink r:id="rId116" w:history="1">
        <w:r>
          <w:rPr>
            <w:rStyle w:val="Hyperlink"/>
            <w:sz w:val="16"/>
          </w:rPr>
          <w:t>College of the North Atlantic - Disability Services</w:t>
        </w:r>
      </w:hyperlink>
    </w:p>
  </w:footnote>
  <w:footnote w:id="149">
    <w:p w:rsidR="00E656B3" w:rsidRDefault="00416190">
      <w:pPr>
        <w:pStyle w:val="FootnoteText"/>
        <w:rPr>
          <w:lang w:val="en-US"/>
        </w:rPr>
      </w:pPr>
      <w:r>
        <w:rPr>
          <w:rStyle w:val="FootnoteReference"/>
        </w:rPr>
        <w:footnoteRef/>
      </w:r>
      <w:r>
        <w:t xml:space="preserve"> </w:t>
      </w:r>
      <w:hyperlink r:id="rId117" w:history="1">
        <w:r>
          <w:rPr>
            <w:rStyle w:val="Hyperlink"/>
            <w:sz w:val="16"/>
          </w:rPr>
          <w:t>College of the North Atlantic - Disability Resource Centers</w:t>
        </w:r>
      </w:hyperlink>
    </w:p>
  </w:footnote>
  <w:footnote w:id="150">
    <w:p w:rsidR="00E656B3" w:rsidRDefault="00416190">
      <w:pPr>
        <w:pStyle w:val="FootnoteText"/>
        <w:rPr>
          <w:lang w:val="en-US"/>
        </w:rPr>
      </w:pPr>
      <w:r>
        <w:rPr>
          <w:rStyle w:val="FootnoteReference"/>
        </w:rPr>
        <w:footnoteRef/>
      </w:r>
      <w:r>
        <w:t xml:space="preserve"> </w:t>
      </w:r>
      <w:hyperlink r:id="rId118" w:history="1">
        <w:r>
          <w:rPr>
            <w:rStyle w:val="Hyperlink"/>
            <w:sz w:val="16"/>
          </w:rPr>
          <w:t xml:space="preserve">Nova Scotia - Schedule "A", </w:t>
        </w:r>
        <w:r>
          <w:rPr>
            <w:rStyle w:val="Hyperlink"/>
            <w:sz w:val="16"/>
          </w:rPr>
          <w:t>Amendments to the Governor in Council Education Act Regulations</w:t>
        </w:r>
      </w:hyperlink>
      <w:r>
        <w:t xml:space="preserve"> </w:t>
      </w:r>
      <w:r>
        <w:tab/>
      </w:r>
    </w:p>
  </w:footnote>
  <w:footnote w:id="151">
    <w:p w:rsidR="00E656B3" w:rsidRDefault="00416190">
      <w:pPr>
        <w:pStyle w:val="FootnoteText"/>
        <w:rPr>
          <w:lang w:val="en-US"/>
        </w:rPr>
      </w:pPr>
      <w:r>
        <w:rPr>
          <w:rStyle w:val="FootnoteReference"/>
        </w:rPr>
        <w:footnoteRef/>
      </w:r>
      <w:r>
        <w:t xml:space="preserve"> </w:t>
      </w:r>
      <w:hyperlink r:id="rId119" w:history="1">
        <w:r>
          <w:rPr>
            <w:rStyle w:val="Hyperlink"/>
            <w:sz w:val="16"/>
          </w:rPr>
          <w:t>Nova Scotia Education - Special Education Policy</w:t>
        </w:r>
      </w:hyperlink>
      <w:r>
        <w:t xml:space="preserve"> </w:t>
      </w:r>
    </w:p>
  </w:footnote>
  <w:footnote w:id="152">
    <w:p w:rsidR="00E656B3" w:rsidRDefault="00416190">
      <w:pPr>
        <w:pStyle w:val="FootnoteText"/>
        <w:rPr>
          <w:lang w:val="en-US"/>
        </w:rPr>
      </w:pPr>
      <w:r>
        <w:rPr>
          <w:rStyle w:val="FootnoteReference"/>
        </w:rPr>
        <w:footnoteRef/>
      </w:r>
      <w:r>
        <w:t xml:space="preserve"> </w:t>
      </w:r>
      <w:hyperlink r:id="rId120" w:history="1">
        <w:r>
          <w:rPr>
            <w:rStyle w:val="Hyperlink"/>
            <w:sz w:val="16"/>
          </w:rPr>
          <w:t xml:space="preserve">Nova Scotia Education - Special Education Policy </w:t>
        </w:r>
      </w:hyperlink>
      <w:r>
        <w:t xml:space="preserve"> </w:t>
      </w:r>
    </w:p>
  </w:footnote>
  <w:footnote w:id="153">
    <w:p w:rsidR="00E656B3" w:rsidRDefault="00416190">
      <w:pPr>
        <w:pStyle w:val="FootnoteText"/>
        <w:rPr>
          <w:lang w:val="en-US"/>
        </w:rPr>
      </w:pPr>
      <w:r>
        <w:rPr>
          <w:rStyle w:val="FootnoteReference"/>
        </w:rPr>
        <w:footnoteRef/>
      </w:r>
      <w:r>
        <w:t xml:space="preserve"> </w:t>
      </w:r>
      <w:hyperlink r:id="rId121" w:history="1">
        <w:r>
          <w:rPr>
            <w:rStyle w:val="Hyperlink"/>
            <w:sz w:val="16"/>
          </w:rPr>
          <w:t xml:space="preserve">Nova Scotia Education - Special Education Policy </w:t>
        </w:r>
      </w:hyperlink>
      <w:r>
        <w:t xml:space="preserve"> </w:t>
      </w:r>
    </w:p>
  </w:footnote>
  <w:footnote w:id="154">
    <w:p w:rsidR="00E656B3" w:rsidRDefault="00416190">
      <w:pPr>
        <w:pStyle w:val="FootnoteText"/>
        <w:rPr>
          <w:lang w:val="en-US"/>
        </w:rPr>
      </w:pPr>
      <w:r>
        <w:rPr>
          <w:rStyle w:val="FootnoteReference"/>
        </w:rPr>
        <w:footnoteRef/>
      </w:r>
      <w:r>
        <w:t xml:space="preserve"> </w:t>
      </w:r>
      <w:hyperlink r:id="rId122" w:history="1">
        <w:r>
          <w:rPr>
            <w:rStyle w:val="Hyperlink"/>
            <w:sz w:val="16"/>
          </w:rPr>
          <w:t xml:space="preserve">Nova Scotia Education - Special Education Policy </w:t>
        </w:r>
      </w:hyperlink>
      <w:r>
        <w:t xml:space="preserve"> </w:t>
      </w:r>
    </w:p>
  </w:footnote>
  <w:footnote w:id="155">
    <w:p w:rsidR="00E656B3" w:rsidRDefault="00416190">
      <w:pPr>
        <w:pStyle w:val="FootnoteText"/>
        <w:rPr>
          <w:lang w:val="en-US"/>
        </w:rPr>
      </w:pPr>
      <w:r>
        <w:rPr>
          <w:rStyle w:val="FootnoteReference"/>
        </w:rPr>
        <w:footnoteRef/>
      </w:r>
      <w:r>
        <w:t xml:space="preserve"> </w:t>
      </w:r>
      <w:hyperlink r:id="rId123" w:history="1">
        <w:r>
          <w:rPr>
            <w:rStyle w:val="Hyperlink"/>
            <w:sz w:val="16"/>
          </w:rPr>
          <w:t xml:space="preserve">Nova Scotia Education - Special Education Policy </w:t>
        </w:r>
      </w:hyperlink>
      <w:r>
        <w:t xml:space="preserve"> </w:t>
      </w:r>
    </w:p>
  </w:footnote>
  <w:footnote w:id="156">
    <w:p w:rsidR="00E656B3" w:rsidRDefault="00416190">
      <w:pPr>
        <w:pStyle w:val="FootnoteText"/>
        <w:rPr>
          <w:lang w:val="en-US"/>
        </w:rPr>
      </w:pPr>
      <w:r>
        <w:rPr>
          <w:rStyle w:val="FootnoteReference"/>
        </w:rPr>
        <w:footnoteRef/>
      </w:r>
      <w:r>
        <w:t xml:space="preserve"> </w:t>
      </w:r>
      <w:hyperlink r:id="rId124" w:history="1">
        <w:r>
          <w:rPr>
            <w:rStyle w:val="Hyperlink"/>
            <w:sz w:val="16"/>
          </w:rPr>
          <w:t xml:space="preserve">Nova Scotia Education - Special Education Policy </w:t>
        </w:r>
      </w:hyperlink>
      <w:r>
        <w:t xml:space="preserve"> </w:t>
      </w:r>
    </w:p>
  </w:footnote>
  <w:footnote w:id="157">
    <w:p w:rsidR="00E656B3" w:rsidRDefault="00416190">
      <w:pPr>
        <w:pStyle w:val="FootnoteText"/>
        <w:rPr>
          <w:lang w:val="en-US"/>
        </w:rPr>
      </w:pPr>
      <w:r>
        <w:rPr>
          <w:rStyle w:val="FootnoteReference"/>
        </w:rPr>
        <w:footnoteRef/>
      </w:r>
      <w:r>
        <w:t xml:space="preserve"> </w:t>
      </w:r>
      <w:hyperlink r:id="rId125" w:history="1">
        <w:r>
          <w:rPr>
            <w:rStyle w:val="Hyperlink"/>
            <w:sz w:val="16"/>
          </w:rPr>
          <w:t>Angloinfo - Special Needs</w:t>
        </w:r>
        <w:r>
          <w:rPr>
            <w:rStyle w:val="Hyperlink"/>
            <w:sz w:val="16"/>
          </w:rPr>
          <w:t xml:space="preserve"> Education</w:t>
        </w:r>
      </w:hyperlink>
      <w:r>
        <w:t xml:space="preserve"> </w:t>
      </w:r>
    </w:p>
  </w:footnote>
  <w:footnote w:id="158">
    <w:p w:rsidR="00E656B3" w:rsidRDefault="00416190">
      <w:pPr>
        <w:pStyle w:val="FootnoteText"/>
        <w:rPr>
          <w:lang w:val="en-US"/>
        </w:rPr>
      </w:pPr>
      <w:r>
        <w:rPr>
          <w:rStyle w:val="FootnoteReference"/>
        </w:rPr>
        <w:footnoteRef/>
      </w:r>
      <w:r>
        <w:t xml:space="preserve"> </w:t>
      </w:r>
      <w:hyperlink r:id="rId126" w:history="1">
        <w:r>
          <w:rPr>
            <w:rStyle w:val="Hyperlink"/>
            <w:sz w:val="16"/>
          </w:rPr>
          <w:t>Nova Scotia - Early Intervention Program</w:t>
        </w:r>
      </w:hyperlink>
      <w:r>
        <w:t xml:space="preserve"> </w:t>
      </w:r>
    </w:p>
  </w:footnote>
  <w:footnote w:id="159">
    <w:p w:rsidR="00E656B3" w:rsidRDefault="00416190">
      <w:pPr>
        <w:pStyle w:val="FootnoteText"/>
        <w:rPr>
          <w:lang w:val="en-US"/>
        </w:rPr>
      </w:pPr>
      <w:r>
        <w:rPr>
          <w:rStyle w:val="FootnoteReference"/>
        </w:rPr>
        <w:footnoteRef/>
      </w:r>
      <w:r>
        <w:t xml:space="preserve"> </w:t>
      </w:r>
      <w:hyperlink r:id="rId127" w:history="1">
        <w:r>
          <w:rPr>
            <w:rStyle w:val="Hyperlink"/>
            <w:sz w:val="16"/>
          </w:rPr>
          <w:t>Nova Scotia - Ea</w:t>
        </w:r>
        <w:r>
          <w:rPr>
            <w:rStyle w:val="Hyperlink"/>
            <w:sz w:val="16"/>
          </w:rPr>
          <w:t>rly Intervention Program</w:t>
        </w:r>
      </w:hyperlink>
      <w:r>
        <w:t xml:space="preserve"> </w:t>
      </w:r>
    </w:p>
  </w:footnote>
  <w:footnote w:id="160">
    <w:p w:rsidR="00E656B3" w:rsidRDefault="00416190">
      <w:pPr>
        <w:pStyle w:val="FootnoteText"/>
        <w:rPr>
          <w:lang w:val="en-US"/>
        </w:rPr>
      </w:pPr>
      <w:r>
        <w:rPr>
          <w:rStyle w:val="FootnoteReference"/>
        </w:rPr>
        <w:footnoteRef/>
      </w:r>
      <w:r>
        <w:t xml:space="preserve"> </w:t>
      </w:r>
      <w:hyperlink r:id="rId128" w:history="1">
        <w:r>
          <w:rPr>
            <w:rStyle w:val="Hyperlink"/>
            <w:sz w:val="16"/>
          </w:rPr>
          <w:t>Anglo info - Special Needs Education</w:t>
        </w:r>
      </w:hyperlink>
      <w:r>
        <w:t xml:space="preserve"> </w:t>
      </w:r>
    </w:p>
  </w:footnote>
  <w:footnote w:id="161">
    <w:p w:rsidR="00E656B3" w:rsidRDefault="00416190">
      <w:pPr>
        <w:pStyle w:val="FootnoteText"/>
        <w:rPr>
          <w:lang w:val="en-US"/>
        </w:rPr>
      </w:pPr>
      <w:r>
        <w:rPr>
          <w:rStyle w:val="FootnoteReference"/>
        </w:rPr>
        <w:footnoteRef/>
      </w:r>
      <w:r>
        <w:t xml:space="preserve"> </w:t>
      </w:r>
      <w:hyperlink r:id="rId129" w:history="1">
        <w:r>
          <w:rPr>
            <w:rStyle w:val="Hyperlink"/>
            <w:sz w:val="16"/>
          </w:rPr>
          <w:t>Nova Sco</w:t>
        </w:r>
        <w:r>
          <w:rPr>
            <w:rStyle w:val="Hyperlink"/>
            <w:sz w:val="16"/>
          </w:rPr>
          <w:t xml:space="preserve">tia Education - Special Education Policy </w:t>
        </w:r>
      </w:hyperlink>
      <w:r>
        <w:t xml:space="preserve"> </w:t>
      </w:r>
    </w:p>
  </w:footnote>
  <w:footnote w:id="162">
    <w:p w:rsidR="00E656B3" w:rsidRDefault="00416190">
      <w:pPr>
        <w:pStyle w:val="FootnoteText"/>
        <w:rPr>
          <w:lang w:val="en-US"/>
        </w:rPr>
      </w:pPr>
      <w:r>
        <w:rPr>
          <w:rStyle w:val="FootnoteReference"/>
        </w:rPr>
        <w:footnoteRef/>
      </w:r>
      <w:r>
        <w:t xml:space="preserve"> </w:t>
      </w:r>
      <w:hyperlink r:id="rId130" w:history="1">
        <w:r>
          <w:rPr>
            <w:rStyle w:val="Hyperlink"/>
            <w:sz w:val="16"/>
          </w:rPr>
          <w:t>Nova Scotia - Website Design and Content Standards</w:t>
        </w:r>
      </w:hyperlink>
    </w:p>
  </w:footnote>
  <w:footnote w:id="163">
    <w:p w:rsidR="00E656B3" w:rsidRDefault="00416190">
      <w:pPr>
        <w:pStyle w:val="FootnoteText"/>
        <w:rPr>
          <w:lang w:val="en-US"/>
        </w:rPr>
      </w:pPr>
      <w:r>
        <w:rPr>
          <w:rStyle w:val="FootnoteReference"/>
        </w:rPr>
        <w:footnoteRef/>
      </w:r>
      <w:r>
        <w:t xml:space="preserve"> </w:t>
      </w:r>
      <w:hyperlink r:id="rId131" w:history="1">
        <w:r>
          <w:rPr>
            <w:rStyle w:val="Hyperlink"/>
            <w:sz w:val="16"/>
          </w:rPr>
          <w:t>Nova Scotia - Accessi</w:t>
        </w:r>
        <w:r>
          <w:rPr>
            <w:rStyle w:val="Hyperlink"/>
            <w:sz w:val="16"/>
          </w:rPr>
          <w:t>bility</w:t>
        </w:r>
      </w:hyperlink>
    </w:p>
  </w:footnote>
  <w:footnote w:id="164">
    <w:p w:rsidR="00E656B3" w:rsidRDefault="00416190">
      <w:pPr>
        <w:pStyle w:val="FootnoteText"/>
        <w:rPr>
          <w:lang w:val="en-US"/>
        </w:rPr>
      </w:pPr>
      <w:r>
        <w:rPr>
          <w:rStyle w:val="FootnoteReference"/>
        </w:rPr>
        <w:footnoteRef/>
      </w:r>
      <w:r>
        <w:t xml:space="preserve"> </w:t>
      </w:r>
      <w:hyperlink r:id="rId132" w:history="1">
        <w:r>
          <w:rPr>
            <w:rStyle w:val="Hyperlink"/>
            <w:sz w:val="16"/>
          </w:rPr>
          <w:t>Nova Scotia - Document Depot</w:t>
        </w:r>
      </w:hyperlink>
      <w:r>
        <w:t xml:space="preserve"> </w:t>
      </w:r>
    </w:p>
  </w:footnote>
  <w:footnote w:id="165">
    <w:p w:rsidR="00E656B3" w:rsidRDefault="00416190">
      <w:pPr>
        <w:pStyle w:val="FootnoteText"/>
        <w:rPr>
          <w:lang w:val="en-US"/>
        </w:rPr>
      </w:pPr>
      <w:r>
        <w:rPr>
          <w:rStyle w:val="FootnoteReference"/>
        </w:rPr>
        <w:footnoteRef/>
      </w:r>
      <w:r>
        <w:t xml:space="preserve"> </w:t>
      </w:r>
      <w:hyperlink r:id="rId133" w:history="1">
        <w:r>
          <w:rPr>
            <w:rStyle w:val="Hyperlink"/>
            <w:sz w:val="16"/>
          </w:rPr>
          <w:t>Nova Scotia - Tuition Support</w:t>
        </w:r>
      </w:hyperlink>
      <w:r>
        <w:t xml:space="preserve"> </w:t>
      </w:r>
    </w:p>
  </w:footnote>
  <w:footnote w:id="166">
    <w:p w:rsidR="00E656B3" w:rsidRDefault="00416190">
      <w:pPr>
        <w:pStyle w:val="FootnoteText"/>
        <w:rPr>
          <w:lang w:val="en-US"/>
        </w:rPr>
      </w:pPr>
      <w:r>
        <w:rPr>
          <w:rStyle w:val="FootnoteReference"/>
        </w:rPr>
        <w:footnoteRef/>
      </w:r>
      <w:r>
        <w:t xml:space="preserve"> </w:t>
      </w:r>
      <w:hyperlink r:id="rId134" w:history="1">
        <w:r>
          <w:rPr>
            <w:rStyle w:val="Hyperlink"/>
            <w:sz w:val="16"/>
          </w:rPr>
          <w:t>Nova Scotia - Document Depot</w:t>
        </w:r>
      </w:hyperlink>
      <w:r>
        <w:t xml:space="preserve"> </w:t>
      </w:r>
    </w:p>
  </w:footnote>
  <w:footnote w:id="167">
    <w:p w:rsidR="00E656B3" w:rsidRDefault="00416190">
      <w:pPr>
        <w:pStyle w:val="FootnoteText"/>
        <w:rPr>
          <w:lang w:val="en-US"/>
        </w:rPr>
      </w:pPr>
      <w:r>
        <w:rPr>
          <w:rStyle w:val="FootnoteReference"/>
        </w:rPr>
        <w:footnoteRef/>
      </w:r>
      <w:r>
        <w:t xml:space="preserve"> </w:t>
      </w:r>
      <w:hyperlink r:id="rId135" w:history="1">
        <w:r>
          <w:rPr>
            <w:rStyle w:val="Hyperlink"/>
            <w:sz w:val="16"/>
          </w:rPr>
          <w:t>Nova Scotia - Document Depot</w:t>
        </w:r>
      </w:hyperlink>
      <w:r>
        <w:t xml:space="preserve"> </w:t>
      </w:r>
    </w:p>
  </w:footnote>
  <w:footnote w:id="168">
    <w:p w:rsidR="00E656B3" w:rsidRDefault="00416190">
      <w:pPr>
        <w:pStyle w:val="FootnoteText"/>
        <w:rPr>
          <w:lang w:val="en-US"/>
        </w:rPr>
      </w:pPr>
      <w:r>
        <w:rPr>
          <w:rStyle w:val="FootnoteReference"/>
        </w:rPr>
        <w:footnoteRef/>
      </w:r>
      <w:r>
        <w:t xml:space="preserve"> </w:t>
      </w:r>
      <w:hyperlink r:id="rId136" w:history="1">
        <w:r>
          <w:rPr>
            <w:rStyle w:val="Hyperlink"/>
            <w:sz w:val="16"/>
          </w:rPr>
          <w:t>Nova</w:t>
        </w:r>
        <w:r>
          <w:rPr>
            <w:rStyle w:val="Hyperlink"/>
            <w:sz w:val="16"/>
          </w:rPr>
          <w:t xml:space="preserve"> Scotia - Students with Permanent Disabilities</w:t>
        </w:r>
      </w:hyperlink>
      <w:r>
        <w:t xml:space="preserve"> </w:t>
      </w:r>
    </w:p>
  </w:footnote>
  <w:footnote w:id="169">
    <w:p w:rsidR="00E656B3" w:rsidRDefault="00416190">
      <w:pPr>
        <w:pStyle w:val="FootnoteText"/>
        <w:rPr>
          <w:lang w:val="en-US"/>
        </w:rPr>
      </w:pPr>
      <w:r>
        <w:rPr>
          <w:rStyle w:val="FootnoteReference"/>
        </w:rPr>
        <w:footnoteRef/>
      </w:r>
      <w:r>
        <w:t xml:space="preserve"> </w:t>
      </w:r>
      <w:hyperlink r:id="rId137" w:history="1">
        <w:r>
          <w:rPr>
            <w:rStyle w:val="Hyperlink"/>
            <w:sz w:val="16"/>
          </w:rPr>
          <w:t>Nova Scotia - Permanent Disability Loan Forgiveness Program</w:t>
        </w:r>
      </w:hyperlink>
      <w:r>
        <w:t xml:space="preserve"> </w:t>
      </w:r>
    </w:p>
  </w:footnote>
  <w:footnote w:id="170">
    <w:p w:rsidR="00E656B3" w:rsidRDefault="00416190">
      <w:pPr>
        <w:pStyle w:val="FootnoteText"/>
        <w:rPr>
          <w:lang w:val="en-US"/>
        </w:rPr>
      </w:pPr>
      <w:r>
        <w:rPr>
          <w:rStyle w:val="FootnoteReference"/>
        </w:rPr>
        <w:footnoteRef/>
      </w:r>
      <w:r>
        <w:t xml:space="preserve"> </w:t>
      </w:r>
      <w:hyperlink r:id="rId138" w:history="1">
        <w:r>
          <w:rPr>
            <w:rStyle w:val="Hyperlink"/>
            <w:sz w:val="16"/>
          </w:rPr>
          <w:t>Nova Scotia - New for 2015-2016: New Loan Forgiveness Programs</w:t>
        </w:r>
      </w:hyperlink>
      <w:r>
        <w:t xml:space="preserve"> </w:t>
      </w:r>
      <w:r>
        <w:tab/>
      </w:r>
    </w:p>
  </w:footnote>
  <w:footnote w:id="171">
    <w:p w:rsidR="00E656B3" w:rsidRDefault="00416190">
      <w:pPr>
        <w:pStyle w:val="FootnoteText"/>
        <w:rPr>
          <w:lang w:val="en-US"/>
        </w:rPr>
      </w:pPr>
      <w:r>
        <w:rPr>
          <w:rStyle w:val="FootnoteReference"/>
        </w:rPr>
        <w:footnoteRef/>
      </w:r>
      <w:r>
        <w:t xml:space="preserve"> </w:t>
      </w:r>
      <w:hyperlink r:id="rId139" w:history="1">
        <w:r>
          <w:rPr>
            <w:rStyle w:val="Hyperlink"/>
            <w:sz w:val="16"/>
          </w:rPr>
          <w:t>Acadia University - Accessible Learning</w:t>
        </w:r>
      </w:hyperlink>
    </w:p>
  </w:footnote>
  <w:footnote w:id="172">
    <w:p w:rsidR="00E656B3" w:rsidRDefault="00416190">
      <w:pPr>
        <w:pStyle w:val="FootnoteText"/>
        <w:rPr>
          <w:lang w:val="en-US"/>
        </w:rPr>
      </w:pPr>
      <w:r>
        <w:rPr>
          <w:rStyle w:val="FootnoteReference"/>
        </w:rPr>
        <w:footnoteRef/>
      </w:r>
      <w:r>
        <w:t xml:space="preserve"> </w:t>
      </w:r>
      <w:hyperlink r:id="rId140" w:history="1">
        <w:r>
          <w:rPr>
            <w:rStyle w:val="Hyperlink"/>
            <w:sz w:val="16"/>
          </w:rPr>
          <w:t>Dalhousie University - Academic Support</w:t>
        </w:r>
      </w:hyperlink>
    </w:p>
  </w:footnote>
  <w:footnote w:id="173">
    <w:p w:rsidR="00E656B3" w:rsidRDefault="00416190">
      <w:pPr>
        <w:pStyle w:val="FootnoteText"/>
        <w:rPr>
          <w:lang w:val="en-US"/>
        </w:rPr>
      </w:pPr>
      <w:r>
        <w:rPr>
          <w:rStyle w:val="FootnoteReference"/>
        </w:rPr>
        <w:footnoteRef/>
      </w:r>
      <w:r>
        <w:t xml:space="preserve"> </w:t>
      </w:r>
      <w:hyperlink r:id="rId141" w:history="1">
        <w:r>
          <w:rPr>
            <w:rStyle w:val="Hyperlink"/>
            <w:sz w:val="16"/>
          </w:rPr>
          <w:t>Dalhousie University - Academic Support</w:t>
        </w:r>
      </w:hyperlink>
    </w:p>
  </w:footnote>
  <w:footnote w:id="174">
    <w:p w:rsidR="00E656B3" w:rsidRDefault="00416190">
      <w:pPr>
        <w:pStyle w:val="FootnoteText"/>
        <w:rPr>
          <w:lang w:val="en-US"/>
        </w:rPr>
      </w:pPr>
      <w:r>
        <w:rPr>
          <w:rStyle w:val="FootnoteReference"/>
        </w:rPr>
        <w:footnoteRef/>
      </w:r>
      <w:r>
        <w:t xml:space="preserve"> </w:t>
      </w:r>
      <w:hyperlink r:id="rId142" w:history="1">
        <w:r>
          <w:rPr>
            <w:rStyle w:val="Hyperlink"/>
            <w:sz w:val="16"/>
          </w:rPr>
          <w:t>The NWT Disability Framework</w:t>
        </w:r>
      </w:hyperlink>
      <w:r>
        <w:t xml:space="preserve"> </w:t>
      </w:r>
    </w:p>
  </w:footnote>
  <w:footnote w:id="175">
    <w:p w:rsidR="00E656B3" w:rsidRDefault="00416190">
      <w:pPr>
        <w:pStyle w:val="FootnoteText"/>
        <w:rPr>
          <w:lang w:val="en-US"/>
        </w:rPr>
      </w:pPr>
      <w:r>
        <w:rPr>
          <w:rStyle w:val="FootnoteReference"/>
        </w:rPr>
        <w:footnoteRef/>
      </w:r>
      <w:r>
        <w:t xml:space="preserve"> </w:t>
      </w:r>
      <w:hyperlink r:id="rId143" w:history="1">
        <w:r>
          <w:rPr>
            <w:rStyle w:val="Hyperlink"/>
            <w:sz w:val="16"/>
          </w:rPr>
          <w:t>The NWT Disability Framework</w:t>
        </w:r>
      </w:hyperlink>
      <w:r>
        <w:t xml:space="preserve"> </w:t>
      </w:r>
    </w:p>
  </w:footnote>
  <w:footnote w:id="176">
    <w:p w:rsidR="00E656B3" w:rsidRDefault="00416190">
      <w:pPr>
        <w:pStyle w:val="FootnoteText"/>
        <w:rPr>
          <w:lang w:val="en-US"/>
        </w:rPr>
      </w:pPr>
      <w:r>
        <w:rPr>
          <w:rStyle w:val="FootnoteReference"/>
        </w:rPr>
        <w:footnoteRef/>
      </w:r>
      <w:r>
        <w:t xml:space="preserve"> </w:t>
      </w:r>
      <w:hyperlink r:id="rId144" w:history="1">
        <w:r>
          <w:rPr>
            <w:rStyle w:val="Hyperlink"/>
            <w:sz w:val="16"/>
          </w:rPr>
          <w:t>NWT - Early Childhood and School Services</w:t>
        </w:r>
      </w:hyperlink>
      <w:r>
        <w:t xml:space="preserve"> </w:t>
      </w:r>
    </w:p>
  </w:footnote>
  <w:footnote w:id="177">
    <w:p w:rsidR="00E656B3" w:rsidRDefault="00416190">
      <w:pPr>
        <w:pStyle w:val="FootnoteText"/>
        <w:rPr>
          <w:lang w:val="en-US"/>
        </w:rPr>
      </w:pPr>
      <w:r>
        <w:rPr>
          <w:rStyle w:val="FootnoteReference"/>
        </w:rPr>
        <w:footnoteRef/>
      </w:r>
      <w:r>
        <w:t xml:space="preserve"> </w:t>
      </w:r>
      <w:hyperlink r:id="rId145" w:history="1">
        <w:r>
          <w:rPr>
            <w:rStyle w:val="Hyperlink"/>
            <w:sz w:val="16"/>
          </w:rPr>
          <w:t>Northwest Territories Individual Educati</w:t>
        </w:r>
        <w:r>
          <w:rPr>
            <w:rStyle w:val="Hyperlink"/>
            <w:sz w:val="16"/>
          </w:rPr>
          <w:t>on Plans: Guidelines for Development</w:t>
        </w:r>
      </w:hyperlink>
      <w:r>
        <w:t xml:space="preserve"> </w:t>
      </w:r>
    </w:p>
  </w:footnote>
  <w:footnote w:id="178">
    <w:p w:rsidR="00E656B3" w:rsidRDefault="00416190">
      <w:pPr>
        <w:pStyle w:val="FootnoteText"/>
        <w:rPr>
          <w:lang w:val="en-US"/>
        </w:rPr>
      </w:pPr>
      <w:r>
        <w:rPr>
          <w:rStyle w:val="FootnoteReference"/>
        </w:rPr>
        <w:footnoteRef/>
      </w:r>
      <w:r>
        <w:t xml:space="preserve"> </w:t>
      </w:r>
      <w:hyperlink r:id="rId146" w:history="1">
        <w:r>
          <w:rPr>
            <w:rStyle w:val="Hyperlink"/>
            <w:sz w:val="16"/>
          </w:rPr>
          <w:t>[link is no longer active]</w:t>
        </w:r>
      </w:hyperlink>
      <w:r>
        <w:t xml:space="preserve"> </w:t>
      </w:r>
    </w:p>
  </w:footnote>
  <w:footnote w:id="179">
    <w:p w:rsidR="00E656B3" w:rsidRDefault="00416190">
      <w:pPr>
        <w:pStyle w:val="FootnoteText"/>
        <w:rPr>
          <w:lang w:val="en-US"/>
        </w:rPr>
      </w:pPr>
      <w:r>
        <w:rPr>
          <w:rStyle w:val="FootnoteReference"/>
        </w:rPr>
        <w:footnoteRef/>
      </w:r>
      <w:r>
        <w:t xml:space="preserve"> </w:t>
      </w:r>
      <w:hyperlink r:id="rId147" w:history="1">
        <w:r>
          <w:rPr>
            <w:rStyle w:val="Hyperlink"/>
            <w:sz w:val="16"/>
          </w:rPr>
          <w:t>[link is no longer active]</w:t>
        </w:r>
      </w:hyperlink>
      <w:r>
        <w:t xml:space="preserve"> </w:t>
      </w:r>
    </w:p>
  </w:footnote>
  <w:footnote w:id="180">
    <w:p w:rsidR="00E656B3" w:rsidRDefault="00416190">
      <w:pPr>
        <w:pStyle w:val="FootnoteText"/>
        <w:rPr>
          <w:lang w:val="en-US"/>
        </w:rPr>
      </w:pPr>
      <w:r>
        <w:rPr>
          <w:rStyle w:val="FootnoteReference"/>
        </w:rPr>
        <w:footnoteRef/>
      </w:r>
      <w:r>
        <w:t xml:space="preserve"> </w:t>
      </w:r>
      <w:hyperlink r:id="rId148" w:history="1">
        <w:r>
          <w:rPr>
            <w:rStyle w:val="Hyperlink"/>
            <w:sz w:val="16"/>
          </w:rPr>
          <w:t>[link is no longer active]</w:t>
        </w:r>
      </w:hyperlink>
      <w:r>
        <w:t xml:space="preserve"> </w:t>
      </w:r>
    </w:p>
  </w:footnote>
  <w:footnote w:id="181">
    <w:p w:rsidR="00E656B3" w:rsidRDefault="00416190">
      <w:pPr>
        <w:pStyle w:val="FootnoteText"/>
        <w:rPr>
          <w:lang w:val="en-US"/>
        </w:rPr>
      </w:pPr>
      <w:r>
        <w:rPr>
          <w:rStyle w:val="FootnoteReference"/>
        </w:rPr>
        <w:footnoteRef/>
      </w:r>
      <w:r>
        <w:t xml:space="preserve"> </w:t>
      </w:r>
      <w:hyperlink r:id="rId149" w:history="1">
        <w:r>
          <w:rPr>
            <w:rStyle w:val="Hyperlink"/>
            <w:sz w:val="16"/>
          </w:rPr>
          <w:t>[link is no longer active]</w:t>
        </w:r>
      </w:hyperlink>
      <w:r>
        <w:t xml:space="preserve"> </w:t>
      </w:r>
    </w:p>
  </w:footnote>
  <w:footnote w:id="182">
    <w:p w:rsidR="00E656B3" w:rsidRDefault="00416190">
      <w:pPr>
        <w:pStyle w:val="FootnoteText"/>
        <w:rPr>
          <w:lang w:val="en-US"/>
        </w:rPr>
      </w:pPr>
      <w:r>
        <w:rPr>
          <w:rStyle w:val="FootnoteReference"/>
        </w:rPr>
        <w:footnoteRef/>
      </w:r>
      <w:r>
        <w:t xml:space="preserve"> </w:t>
      </w:r>
      <w:hyperlink r:id="rId150" w:history="1">
        <w:r>
          <w:rPr>
            <w:rStyle w:val="Hyperlink"/>
            <w:sz w:val="16"/>
          </w:rPr>
          <w:t>[link is no longer active]</w:t>
        </w:r>
      </w:hyperlink>
      <w:r>
        <w:t xml:space="preserve"> </w:t>
      </w:r>
    </w:p>
  </w:footnote>
  <w:footnote w:id="183">
    <w:p w:rsidR="00E656B3" w:rsidRDefault="00416190">
      <w:pPr>
        <w:pStyle w:val="FootnoteText"/>
        <w:rPr>
          <w:lang w:val="en-US"/>
        </w:rPr>
      </w:pPr>
      <w:r>
        <w:rPr>
          <w:rStyle w:val="FootnoteReference"/>
        </w:rPr>
        <w:footnoteRef/>
      </w:r>
      <w:r>
        <w:t xml:space="preserve"> </w:t>
      </w:r>
      <w:hyperlink r:id="rId151" w:history="1">
        <w:r>
          <w:rPr>
            <w:rStyle w:val="Hyperlink"/>
            <w:sz w:val="16"/>
          </w:rPr>
          <w:t>[link is no longer active]</w:t>
        </w:r>
      </w:hyperlink>
      <w:r>
        <w:t xml:space="preserve"> </w:t>
      </w:r>
    </w:p>
  </w:footnote>
  <w:footnote w:id="184">
    <w:p w:rsidR="00E656B3" w:rsidRDefault="00416190">
      <w:pPr>
        <w:pStyle w:val="FootnoteText"/>
        <w:rPr>
          <w:lang w:val="en-US"/>
        </w:rPr>
      </w:pPr>
      <w:r>
        <w:rPr>
          <w:rStyle w:val="FootnoteReference"/>
        </w:rPr>
        <w:footnoteRef/>
      </w:r>
      <w:r>
        <w:t xml:space="preserve"> </w:t>
      </w:r>
      <w:hyperlink r:id="rId152" w:history="1">
        <w:r>
          <w:rPr>
            <w:rStyle w:val="Hyperlink"/>
            <w:sz w:val="16"/>
          </w:rPr>
          <w:t>[l</w:t>
        </w:r>
        <w:r>
          <w:rPr>
            <w:rStyle w:val="Hyperlink"/>
            <w:sz w:val="16"/>
          </w:rPr>
          <w:t>ink is no longer active]</w:t>
        </w:r>
      </w:hyperlink>
      <w:r>
        <w:t xml:space="preserve"> </w:t>
      </w:r>
    </w:p>
  </w:footnote>
  <w:footnote w:id="185">
    <w:p w:rsidR="00E656B3" w:rsidRDefault="00416190">
      <w:pPr>
        <w:pStyle w:val="FootnoteText"/>
        <w:rPr>
          <w:lang w:val="en-US"/>
        </w:rPr>
      </w:pPr>
      <w:r>
        <w:rPr>
          <w:rStyle w:val="FootnoteReference"/>
        </w:rPr>
        <w:footnoteRef/>
      </w:r>
      <w:r>
        <w:t xml:space="preserve"> </w:t>
      </w:r>
      <w:hyperlink r:id="rId153" w:history="1">
        <w:r>
          <w:rPr>
            <w:rStyle w:val="Hyperlink"/>
            <w:sz w:val="16"/>
          </w:rPr>
          <w:t>Government Funding - Northwest Territories</w:t>
        </w:r>
      </w:hyperlink>
      <w:r>
        <w:t xml:space="preserve"> </w:t>
      </w:r>
    </w:p>
  </w:footnote>
  <w:footnote w:id="186">
    <w:p w:rsidR="00E656B3" w:rsidRDefault="00416190">
      <w:pPr>
        <w:pStyle w:val="FootnoteText"/>
        <w:rPr>
          <w:b/>
          <w:lang w:val="en-US"/>
        </w:rPr>
      </w:pPr>
      <w:r>
        <w:rPr>
          <w:rStyle w:val="FootnoteReference"/>
        </w:rPr>
        <w:footnoteRef/>
      </w:r>
      <w:r>
        <w:t xml:space="preserve"> </w:t>
      </w:r>
      <w:hyperlink r:id="rId154" w:history="1">
        <w:r>
          <w:rPr>
            <w:rStyle w:val="Hyperlink"/>
            <w:sz w:val="16"/>
          </w:rPr>
          <w:t>NWT - Student Financial As</w:t>
        </w:r>
        <w:r>
          <w:rPr>
            <w:rStyle w:val="Hyperlink"/>
            <w:sz w:val="16"/>
          </w:rPr>
          <w:t>sistance - SFA)</w:t>
        </w:r>
      </w:hyperlink>
    </w:p>
  </w:footnote>
  <w:footnote w:id="187">
    <w:p w:rsidR="00E656B3" w:rsidRDefault="00416190">
      <w:pPr>
        <w:pStyle w:val="FootnoteText"/>
        <w:rPr>
          <w:lang w:val="en-US"/>
        </w:rPr>
      </w:pPr>
      <w:r>
        <w:rPr>
          <w:rStyle w:val="FootnoteReference"/>
        </w:rPr>
        <w:footnoteRef/>
      </w:r>
      <w:r>
        <w:t xml:space="preserve"> </w:t>
      </w:r>
      <w:hyperlink r:id="rId155" w:history="1">
        <w:r>
          <w:rPr>
            <w:rStyle w:val="Hyperlink"/>
            <w:sz w:val="16"/>
          </w:rPr>
          <w:t>Government Funding - Northwest Territories</w:t>
        </w:r>
      </w:hyperlink>
      <w:r>
        <w:t xml:space="preserve"> </w:t>
      </w:r>
    </w:p>
  </w:footnote>
  <w:footnote w:id="188">
    <w:p w:rsidR="00E656B3" w:rsidRDefault="00416190">
      <w:pPr>
        <w:pStyle w:val="FootnoteText"/>
        <w:rPr>
          <w:lang w:val="en-US"/>
        </w:rPr>
      </w:pPr>
      <w:r>
        <w:rPr>
          <w:rStyle w:val="FootnoteReference"/>
        </w:rPr>
        <w:footnoteRef/>
      </w:r>
      <w:r>
        <w:t xml:space="preserve"> </w:t>
      </w:r>
      <w:hyperlink r:id="rId156" w:history="1">
        <w:r>
          <w:rPr>
            <w:rStyle w:val="Hyperlink"/>
            <w:sz w:val="16"/>
          </w:rPr>
          <w:t>Government Funding - Northwest Territories</w:t>
        </w:r>
      </w:hyperlink>
      <w:r>
        <w:t xml:space="preserve"> </w:t>
      </w:r>
    </w:p>
  </w:footnote>
  <w:footnote w:id="189">
    <w:p w:rsidR="00E656B3" w:rsidRDefault="00416190">
      <w:pPr>
        <w:pStyle w:val="FootnoteText"/>
        <w:rPr>
          <w:lang w:val="en-US"/>
        </w:rPr>
      </w:pPr>
      <w:r>
        <w:rPr>
          <w:rStyle w:val="FootnoteReference"/>
        </w:rPr>
        <w:footnoteRef/>
      </w:r>
      <w:r>
        <w:t xml:space="preserve"> </w:t>
      </w:r>
      <w:hyperlink r:id="rId157" w:history="1">
        <w:r>
          <w:rPr>
            <w:rStyle w:val="Hyperlink"/>
            <w:sz w:val="16"/>
          </w:rPr>
          <w:t>CanLii - Consolidation of Inclusive Education Regulations</w:t>
        </w:r>
      </w:hyperlink>
      <w:r>
        <w:t xml:space="preserve"> </w:t>
      </w:r>
    </w:p>
  </w:footnote>
  <w:footnote w:id="190">
    <w:p w:rsidR="00E656B3" w:rsidRDefault="00416190">
      <w:pPr>
        <w:pStyle w:val="FootnoteText"/>
        <w:rPr>
          <w:lang w:val="en-US"/>
        </w:rPr>
      </w:pPr>
      <w:r>
        <w:rPr>
          <w:rStyle w:val="FootnoteReference"/>
        </w:rPr>
        <w:footnoteRef/>
      </w:r>
      <w:r>
        <w:t xml:space="preserve"> </w:t>
      </w:r>
      <w:hyperlink r:id="rId158" w:history="1">
        <w:r>
          <w:rPr>
            <w:rStyle w:val="Hyperlink"/>
            <w:sz w:val="16"/>
          </w:rPr>
          <w:t>[link is no longer</w:t>
        </w:r>
        <w:r>
          <w:rPr>
            <w:rStyle w:val="Hyperlink"/>
            <w:sz w:val="16"/>
          </w:rPr>
          <w:t xml:space="preserve"> active]</w:t>
        </w:r>
      </w:hyperlink>
      <w:r>
        <w:t xml:space="preserve"> </w:t>
      </w:r>
    </w:p>
  </w:footnote>
  <w:footnote w:id="191">
    <w:p w:rsidR="00E656B3" w:rsidRDefault="00416190">
      <w:pPr>
        <w:pStyle w:val="FootnoteText"/>
        <w:rPr>
          <w:lang w:val="en-US"/>
        </w:rPr>
      </w:pPr>
      <w:r>
        <w:rPr>
          <w:rStyle w:val="FootnoteReference"/>
        </w:rPr>
        <w:footnoteRef/>
      </w:r>
      <w:r>
        <w:t xml:space="preserve"> </w:t>
      </w:r>
      <w:hyperlink r:id="rId159" w:anchor="TAA" w:history="1">
        <w:r>
          <w:rPr>
            <w:rStyle w:val="Hyperlink"/>
            <w:sz w:val="16"/>
          </w:rPr>
          <w:t>Nunavut Department of Family Services - Types of Assistance Available</w:t>
        </w:r>
      </w:hyperlink>
    </w:p>
  </w:footnote>
  <w:footnote w:id="192">
    <w:p w:rsidR="00E656B3" w:rsidRDefault="00416190">
      <w:pPr>
        <w:pStyle w:val="FootnoteText"/>
        <w:rPr>
          <w:lang w:val="en-US"/>
        </w:rPr>
      </w:pPr>
      <w:r>
        <w:rPr>
          <w:rStyle w:val="FootnoteReference"/>
        </w:rPr>
        <w:footnoteRef/>
      </w:r>
      <w:r>
        <w:t xml:space="preserve"> </w:t>
      </w:r>
      <w:hyperlink r:id="rId160" w:history="1">
        <w:r>
          <w:rPr>
            <w:rStyle w:val="Hyperlink"/>
            <w:sz w:val="16"/>
          </w:rPr>
          <w:t>PEI Departmen of Education, Early Learning and Culture - Minister's Directive No. MD 2001-08 Special Education</w:t>
        </w:r>
      </w:hyperlink>
    </w:p>
  </w:footnote>
  <w:footnote w:id="193">
    <w:p w:rsidR="00E656B3" w:rsidRDefault="00416190">
      <w:pPr>
        <w:pStyle w:val="FootnoteText"/>
        <w:rPr>
          <w:lang w:val="en-US"/>
        </w:rPr>
      </w:pPr>
      <w:r>
        <w:rPr>
          <w:rStyle w:val="FootnoteReference"/>
        </w:rPr>
        <w:footnoteRef/>
      </w:r>
      <w:r>
        <w:t xml:space="preserve"> </w:t>
      </w:r>
      <w:hyperlink r:id="rId161" w:history="1">
        <w:r>
          <w:rPr>
            <w:rStyle w:val="Hyperlink"/>
            <w:sz w:val="16"/>
          </w:rPr>
          <w:t>PE</w:t>
        </w:r>
        <w:r>
          <w:rPr>
            <w:rStyle w:val="Hyperlink"/>
            <w:sz w:val="16"/>
          </w:rPr>
          <w:t>I Department of Education, Early Learning, and Culture - Services for Students who are Deaf or Hard of Hearing</w:t>
        </w:r>
      </w:hyperlink>
    </w:p>
  </w:footnote>
  <w:footnote w:id="194">
    <w:p w:rsidR="00E656B3" w:rsidRDefault="00416190">
      <w:pPr>
        <w:pStyle w:val="FootnoteText"/>
        <w:rPr>
          <w:lang w:val="en-US"/>
        </w:rPr>
      </w:pPr>
      <w:r>
        <w:rPr>
          <w:rStyle w:val="FootnoteReference"/>
        </w:rPr>
        <w:footnoteRef/>
      </w:r>
      <w:r>
        <w:t xml:space="preserve"> </w:t>
      </w:r>
      <w:hyperlink r:id="rId162" w:history="1">
        <w:r>
          <w:rPr>
            <w:rStyle w:val="Hyperlink"/>
            <w:sz w:val="16"/>
          </w:rPr>
          <w:t>[link is no longer active]</w:t>
        </w:r>
      </w:hyperlink>
    </w:p>
  </w:footnote>
  <w:footnote w:id="195">
    <w:p w:rsidR="00E656B3" w:rsidRDefault="00416190">
      <w:pPr>
        <w:pStyle w:val="FootnoteText"/>
        <w:rPr>
          <w:lang w:val="en-US"/>
        </w:rPr>
      </w:pPr>
      <w:r>
        <w:rPr>
          <w:rStyle w:val="FootnoteReference"/>
        </w:rPr>
        <w:footnoteRef/>
      </w:r>
      <w:r>
        <w:t xml:space="preserve"> </w:t>
      </w:r>
      <w:hyperlink r:id="rId163" w:history="1">
        <w:r>
          <w:rPr>
            <w:rStyle w:val="Hyperlink"/>
            <w:sz w:val="16"/>
          </w:rPr>
          <w:t>PEI Department of Education, Early Learning and Culture - Services for Students who are Blind or Visually Impaired</w:t>
        </w:r>
      </w:hyperlink>
    </w:p>
  </w:footnote>
  <w:footnote w:id="196">
    <w:p w:rsidR="00E656B3" w:rsidRDefault="00416190">
      <w:pPr>
        <w:pStyle w:val="FootnoteText"/>
        <w:rPr>
          <w:lang w:val="en-US"/>
        </w:rPr>
      </w:pPr>
      <w:r>
        <w:rPr>
          <w:rStyle w:val="FootnoteReference"/>
        </w:rPr>
        <w:footnoteRef/>
      </w:r>
      <w:r>
        <w:t xml:space="preserve"> </w:t>
      </w:r>
      <w:hyperlink r:id="rId164" w:history="1">
        <w:r>
          <w:rPr>
            <w:rStyle w:val="Hyperlink"/>
            <w:sz w:val="16"/>
          </w:rPr>
          <w:t>[link is no longer active]</w:t>
        </w:r>
      </w:hyperlink>
    </w:p>
  </w:footnote>
  <w:footnote w:id="197">
    <w:p w:rsidR="00E656B3" w:rsidRDefault="00416190">
      <w:pPr>
        <w:pStyle w:val="FootnoteText"/>
        <w:rPr>
          <w:lang w:val="en-US"/>
        </w:rPr>
      </w:pPr>
      <w:r>
        <w:rPr>
          <w:rStyle w:val="FootnoteReference"/>
        </w:rPr>
        <w:footnoteRef/>
      </w:r>
      <w:r>
        <w:t xml:space="preserve"> </w:t>
      </w:r>
      <w:hyperlink r:id="rId165" w:history="1">
        <w:r>
          <w:rPr>
            <w:rStyle w:val="Hyperlink"/>
            <w:sz w:val="16"/>
          </w:rPr>
          <w:t>PEI Council of People with Disabilities - Community Access: Programs &amp; Services</w:t>
        </w:r>
      </w:hyperlink>
    </w:p>
  </w:footnote>
  <w:footnote w:id="198">
    <w:p w:rsidR="00E656B3" w:rsidRDefault="00416190">
      <w:pPr>
        <w:pStyle w:val="FootnoteText"/>
        <w:rPr>
          <w:lang w:val="en-US"/>
        </w:rPr>
      </w:pPr>
      <w:r>
        <w:rPr>
          <w:rStyle w:val="FootnoteReference"/>
        </w:rPr>
        <w:footnoteRef/>
      </w:r>
      <w:r>
        <w:t xml:space="preserve"> </w:t>
      </w:r>
      <w:hyperlink r:id="rId166" w:history="1">
        <w:r>
          <w:rPr>
            <w:rStyle w:val="Hyperlink"/>
            <w:sz w:val="16"/>
          </w:rPr>
          <w:t xml:space="preserve">PEI Council of People with Disabilities - Community Access: Counselling &amp; Advocacy </w:t>
        </w:r>
        <w:r>
          <w:rPr>
            <w:rStyle w:val="Hyperlink"/>
            <w:sz w:val="16"/>
          </w:rPr>
          <w:t>Program</w:t>
        </w:r>
      </w:hyperlink>
    </w:p>
  </w:footnote>
  <w:footnote w:id="199">
    <w:p w:rsidR="00E656B3" w:rsidRDefault="00416190">
      <w:pPr>
        <w:pStyle w:val="FootnoteText"/>
        <w:rPr>
          <w:lang w:val="en-US"/>
        </w:rPr>
      </w:pPr>
      <w:r>
        <w:rPr>
          <w:rStyle w:val="FootnoteReference"/>
        </w:rPr>
        <w:footnoteRef/>
      </w:r>
      <w:r>
        <w:t xml:space="preserve"> </w:t>
      </w:r>
      <w:hyperlink r:id="rId167" w:history="1">
        <w:r>
          <w:rPr>
            <w:rStyle w:val="Hyperlink"/>
            <w:sz w:val="16"/>
          </w:rPr>
          <w:t>PEI Council of People with Disabilities - Community Access: Access to Services &amp; Opportunities</w:t>
        </w:r>
      </w:hyperlink>
    </w:p>
  </w:footnote>
  <w:footnote w:id="200">
    <w:p w:rsidR="00E656B3" w:rsidRDefault="00416190">
      <w:pPr>
        <w:pStyle w:val="FootnoteText"/>
        <w:rPr>
          <w:lang w:val="en-US"/>
        </w:rPr>
      </w:pPr>
      <w:r>
        <w:rPr>
          <w:rStyle w:val="FootnoteReference"/>
        </w:rPr>
        <w:footnoteRef/>
      </w:r>
      <w:r>
        <w:t xml:space="preserve"> </w:t>
      </w:r>
      <w:hyperlink r:id="rId168" w:history="1">
        <w:r>
          <w:rPr>
            <w:rStyle w:val="Hyperlink"/>
            <w:sz w:val="16"/>
          </w:rPr>
          <w:t>PEI Council</w:t>
        </w:r>
        <w:r>
          <w:rPr>
            <w:rStyle w:val="Hyperlink"/>
            <w:sz w:val="16"/>
          </w:rPr>
          <w:t xml:space="preserve"> of People with Disabilities - Summer Tutor Program</w:t>
        </w:r>
      </w:hyperlink>
    </w:p>
  </w:footnote>
  <w:footnote w:id="201">
    <w:p w:rsidR="00E656B3" w:rsidRDefault="00416190">
      <w:pPr>
        <w:pStyle w:val="FootnoteText"/>
        <w:rPr>
          <w:lang w:val="en-US"/>
        </w:rPr>
      </w:pPr>
      <w:r>
        <w:rPr>
          <w:rStyle w:val="FootnoteReference"/>
        </w:rPr>
        <w:footnoteRef/>
      </w:r>
      <w:r>
        <w:t xml:space="preserve"> </w:t>
      </w:r>
      <w:hyperlink r:id="rId169" w:history="1">
        <w:r>
          <w:rPr>
            <w:rStyle w:val="Hyperlink"/>
            <w:sz w:val="16"/>
          </w:rPr>
          <w:t>PEI Department of Family and Human Services - Supports for People with Disabilities</w:t>
        </w:r>
      </w:hyperlink>
    </w:p>
  </w:footnote>
  <w:footnote w:id="202">
    <w:p w:rsidR="00E656B3" w:rsidRDefault="00416190">
      <w:pPr>
        <w:pStyle w:val="FootnoteText"/>
        <w:rPr>
          <w:lang w:val="en-US"/>
        </w:rPr>
      </w:pPr>
      <w:r>
        <w:rPr>
          <w:rStyle w:val="FootnoteReference"/>
        </w:rPr>
        <w:footnoteRef/>
      </w:r>
      <w:r>
        <w:t xml:space="preserve"> </w:t>
      </w:r>
      <w:hyperlink r:id="rId170" w:anchor="guidelines" w:history="1">
        <w:r>
          <w:rPr>
            <w:rStyle w:val="Hyperlink"/>
            <w:sz w:val="16"/>
          </w:rPr>
          <w:t>WCAG 2.0 Guidelines - Principle 1</w:t>
        </w:r>
      </w:hyperlink>
    </w:p>
  </w:footnote>
  <w:footnote w:id="203">
    <w:p w:rsidR="00E656B3" w:rsidRDefault="00416190">
      <w:pPr>
        <w:pStyle w:val="FootnoteText"/>
        <w:rPr>
          <w:lang w:val="en-US"/>
        </w:rPr>
      </w:pPr>
      <w:r>
        <w:rPr>
          <w:rStyle w:val="FootnoteReference"/>
        </w:rPr>
        <w:footnoteRef/>
      </w:r>
      <w:r>
        <w:t xml:space="preserve"> </w:t>
      </w:r>
      <w:hyperlink r:id="rId171" w:history="1">
        <w:r>
          <w:rPr>
            <w:rStyle w:val="Hyperlink"/>
            <w:sz w:val="16"/>
          </w:rPr>
          <w:t>Government Funding - Prince Edward Island</w:t>
        </w:r>
      </w:hyperlink>
    </w:p>
  </w:footnote>
  <w:footnote w:id="204">
    <w:p w:rsidR="00E656B3" w:rsidRDefault="00416190">
      <w:pPr>
        <w:pStyle w:val="FootnoteText"/>
        <w:rPr>
          <w:lang w:val="en-US"/>
        </w:rPr>
      </w:pPr>
      <w:r>
        <w:rPr>
          <w:rStyle w:val="FootnoteReference"/>
        </w:rPr>
        <w:footnoteRef/>
      </w:r>
      <w:r>
        <w:t xml:space="preserve"> </w:t>
      </w:r>
      <w:hyperlink r:id="rId172" w:history="1">
        <w:r>
          <w:rPr>
            <w:rStyle w:val="Hyperlink"/>
            <w:sz w:val="16"/>
          </w:rPr>
          <w:t>Government Funding - Prince Edward Island</w:t>
        </w:r>
      </w:hyperlink>
    </w:p>
  </w:footnote>
  <w:footnote w:id="205">
    <w:p w:rsidR="00E656B3" w:rsidRDefault="00416190">
      <w:pPr>
        <w:pStyle w:val="FootnoteText"/>
        <w:rPr>
          <w:lang w:val="en-US"/>
        </w:rPr>
      </w:pPr>
      <w:r>
        <w:rPr>
          <w:rStyle w:val="FootnoteReference"/>
        </w:rPr>
        <w:footnoteRef/>
      </w:r>
      <w:r>
        <w:t xml:space="preserve"> </w:t>
      </w:r>
      <w:hyperlink r:id="rId173" w:history="1">
        <w:r>
          <w:rPr>
            <w:rStyle w:val="Hyperlink"/>
            <w:sz w:val="16"/>
          </w:rPr>
          <w:t>University of Prince Edward Island - Accessibility</w:t>
        </w:r>
      </w:hyperlink>
    </w:p>
  </w:footnote>
  <w:footnote w:id="206">
    <w:p w:rsidR="00E656B3" w:rsidRDefault="00416190">
      <w:pPr>
        <w:pStyle w:val="FootnoteText"/>
        <w:rPr>
          <w:lang w:val="en-US"/>
        </w:rPr>
      </w:pPr>
      <w:r>
        <w:rPr>
          <w:rStyle w:val="FootnoteReference"/>
        </w:rPr>
        <w:footnoteRef/>
      </w:r>
      <w:r>
        <w:t xml:space="preserve"> </w:t>
      </w:r>
      <w:hyperlink r:id="rId174" w:history="1">
        <w:r>
          <w:rPr>
            <w:rStyle w:val="Hyperlink"/>
            <w:sz w:val="16"/>
          </w:rPr>
          <w:t>Publications Québ</w:t>
        </w:r>
        <w:r>
          <w:rPr>
            <w:rStyle w:val="Hyperlink"/>
            <w:sz w:val="16"/>
          </w:rPr>
          <w:t>ec - Education Act</w:t>
        </w:r>
      </w:hyperlink>
      <w:r>
        <w:t xml:space="preserve"> </w:t>
      </w:r>
    </w:p>
  </w:footnote>
  <w:footnote w:id="207">
    <w:p w:rsidR="00E656B3" w:rsidRDefault="00416190">
      <w:pPr>
        <w:pStyle w:val="FootnoteText"/>
        <w:rPr>
          <w:lang w:val="en-US"/>
        </w:rPr>
      </w:pPr>
      <w:r>
        <w:rPr>
          <w:rStyle w:val="FootnoteReference"/>
        </w:rPr>
        <w:footnoteRef/>
      </w:r>
      <w:r>
        <w:t xml:space="preserve"> </w:t>
      </w:r>
      <w:hyperlink r:id="rId175" w:history="1">
        <w:r>
          <w:rPr>
            <w:rStyle w:val="Hyperlink"/>
            <w:sz w:val="16"/>
          </w:rPr>
          <w:t xml:space="preserve">Publications Québec - Education Act </w:t>
        </w:r>
      </w:hyperlink>
      <w:r>
        <w:t xml:space="preserve"> </w:t>
      </w:r>
    </w:p>
  </w:footnote>
  <w:footnote w:id="208">
    <w:p w:rsidR="00E656B3" w:rsidRDefault="00416190">
      <w:pPr>
        <w:pStyle w:val="FootnoteText"/>
        <w:rPr>
          <w:lang w:val="en-US"/>
        </w:rPr>
      </w:pPr>
      <w:r>
        <w:rPr>
          <w:rStyle w:val="FootnoteReference"/>
        </w:rPr>
        <w:footnoteRef/>
      </w:r>
      <w:r>
        <w:t xml:space="preserve"> </w:t>
      </w:r>
      <w:hyperlink r:id="rId176" w:history="1">
        <w:r>
          <w:rPr>
            <w:rStyle w:val="Hyperlink"/>
            <w:sz w:val="16"/>
          </w:rPr>
          <w:t>Organization of Educational Services At-Risk Students and Students With Handicaps, Social Maladjustments or Learning Difficulties</w:t>
        </w:r>
      </w:hyperlink>
      <w:r>
        <w:t xml:space="preserve"> </w:t>
      </w:r>
    </w:p>
  </w:footnote>
  <w:footnote w:id="209">
    <w:p w:rsidR="00E656B3" w:rsidRDefault="00416190">
      <w:pPr>
        <w:pStyle w:val="FootnoteText"/>
        <w:rPr>
          <w:lang w:val="en-US"/>
        </w:rPr>
      </w:pPr>
      <w:r>
        <w:rPr>
          <w:rStyle w:val="FootnoteReference"/>
        </w:rPr>
        <w:footnoteRef/>
      </w:r>
      <w:r>
        <w:t xml:space="preserve"> </w:t>
      </w:r>
      <w:hyperlink r:id="rId177" w:history="1">
        <w:r>
          <w:rPr>
            <w:rStyle w:val="Hyperlink"/>
            <w:sz w:val="16"/>
          </w:rPr>
          <w:t>Organization of Educational Services At-Risk Students and Students With Handicaps, Social Maladjustments or Learning Difficulties</w:t>
        </w:r>
      </w:hyperlink>
      <w:r>
        <w:t xml:space="preserve"> </w:t>
      </w:r>
    </w:p>
  </w:footnote>
  <w:footnote w:id="210">
    <w:p w:rsidR="00E656B3" w:rsidRDefault="00416190">
      <w:pPr>
        <w:pStyle w:val="FootnoteText"/>
        <w:rPr>
          <w:lang w:val="en-US"/>
        </w:rPr>
      </w:pPr>
      <w:r>
        <w:rPr>
          <w:rStyle w:val="FootnoteReference"/>
        </w:rPr>
        <w:footnoteRef/>
      </w:r>
      <w:r>
        <w:t xml:space="preserve"> </w:t>
      </w:r>
      <w:hyperlink r:id="rId178" w:history="1">
        <w:r>
          <w:rPr>
            <w:rStyle w:val="Hyperlink"/>
            <w:sz w:val="16"/>
          </w:rPr>
          <w:t xml:space="preserve">Publications Québec - Education Act </w:t>
        </w:r>
      </w:hyperlink>
      <w:r>
        <w:t xml:space="preserve"> </w:t>
      </w:r>
    </w:p>
  </w:footnote>
  <w:footnote w:id="211">
    <w:p w:rsidR="00E656B3" w:rsidRDefault="00416190">
      <w:pPr>
        <w:pStyle w:val="FootnoteText"/>
        <w:rPr>
          <w:lang w:val="en-US"/>
        </w:rPr>
      </w:pPr>
      <w:r>
        <w:rPr>
          <w:rStyle w:val="FootnoteReference"/>
        </w:rPr>
        <w:footnoteRef/>
      </w:r>
      <w:r>
        <w:t xml:space="preserve"> </w:t>
      </w:r>
      <w:hyperlink r:id="rId179" w:history="1">
        <w:r>
          <w:rPr>
            <w:rStyle w:val="Hyperlink"/>
            <w:sz w:val="16"/>
          </w:rPr>
          <w:t xml:space="preserve">Publications Québec - Education Act </w:t>
        </w:r>
      </w:hyperlink>
      <w:r>
        <w:t xml:space="preserve"> </w:t>
      </w:r>
    </w:p>
  </w:footnote>
  <w:footnote w:id="212">
    <w:p w:rsidR="00E656B3" w:rsidRDefault="00416190">
      <w:pPr>
        <w:pStyle w:val="FootnoteText"/>
        <w:rPr>
          <w:lang w:val="en-US"/>
        </w:rPr>
      </w:pPr>
      <w:r>
        <w:rPr>
          <w:rStyle w:val="FootnoteReference"/>
        </w:rPr>
        <w:footnoteRef/>
      </w:r>
      <w:r>
        <w:t xml:space="preserve"> </w:t>
      </w:r>
      <w:hyperlink r:id="rId180" w:history="1">
        <w:r>
          <w:rPr>
            <w:rStyle w:val="Hyperlink"/>
            <w:sz w:val="16"/>
          </w:rPr>
          <w:t xml:space="preserve">Publications Québec - Education Act </w:t>
        </w:r>
      </w:hyperlink>
      <w:r>
        <w:t xml:space="preserve"> </w:t>
      </w:r>
    </w:p>
  </w:footnote>
  <w:footnote w:id="213">
    <w:p w:rsidR="00E656B3" w:rsidRDefault="00416190">
      <w:pPr>
        <w:pStyle w:val="FootnoteText"/>
        <w:rPr>
          <w:lang w:val="en-US"/>
        </w:rPr>
      </w:pPr>
      <w:r>
        <w:rPr>
          <w:rStyle w:val="FootnoteReference"/>
        </w:rPr>
        <w:footnoteRef/>
      </w:r>
      <w:r>
        <w:t xml:space="preserve"> </w:t>
      </w:r>
      <w:hyperlink r:id="rId181" w:history="1">
        <w:r>
          <w:rPr>
            <w:rStyle w:val="Hyperlink"/>
            <w:sz w:val="16"/>
          </w:rPr>
          <w:t>Handbook for parents of children with special needs</w:t>
        </w:r>
      </w:hyperlink>
      <w:r>
        <w:t xml:space="preserve"> </w:t>
      </w:r>
    </w:p>
  </w:footnote>
  <w:footnote w:id="214">
    <w:p w:rsidR="00E656B3" w:rsidRDefault="00416190">
      <w:pPr>
        <w:pStyle w:val="FootnoteText"/>
        <w:rPr>
          <w:lang w:val="en-US"/>
        </w:rPr>
      </w:pPr>
      <w:r>
        <w:rPr>
          <w:rStyle w:val="FootnoteReference"/>
        </w:rPr>
        <w:footnoteRef/>
      </w:r>
      <w:r>
        <w:t xml:space="preserve"> </w:t>
      </w:r>
      <w:hyperlink r:id="rId182" w:history="1">
        <w:r>
          <w:rPr>
            <w:rStyle w:val="Hyperlink"/>
            <w:sz w:val="16"/>
          </w:rPr>
          <w:t>Handbook for parents of children with special needs</w:t>
        </w:r>
      </w:hyperlink>
      <w:r>
        <w:t xml:space="preserve"> </w:t>
      </w:r>
    </w:p>
  </w:footnote>
  <w:footnote w:id="215">
    <w:p w:rsidR="00E656B3" w:rsidRDefault="00416190">
      <w:pPr>
        <w:pStyle w:val="FootnoteText"/>
        <w:rPr>
          <w:lang w:val="en-US"/>
        </w:rPr>
      </w:pPr>
      <w:r>
        <w:rPr>
          <w:rStyle w:val="FootnoteReference"/>
        </w:rPr>
        <w:footnoteRef/>
      </w:r>
      <w:r>
        <w:t xml:space="preserve"> </w:t>
      </w:r>
      <w:hyperlink r:id="rId183" w:history="1">
        <w:r>
          <w:rPr>
            <w:rStyle w:val="Hyperlink"/>
            <w:sz w:val="16"/>
          </w:rPr>
          <w:t>Handbook for parents of children with special needs</w:t>
        </w:r>
      </w:hyperlink>
      <w:r>
        <w:t xml:space="preserve"> </w:t>
      </w:r>
    </w:p>
  </w:footnote>
  <w:footnote w:id="216">
    <w:p w:rsidR="00E656B3" w:rsidRDefault="00416190">
      <w:pPr>
        <w:pStyle w:val="FootnoteText"/>
        <w:rPr>
          <w:lang w:val="en-US"/>
        </w:rPr>
      </w:pPr>
      <w:r>
        <w:rPr>
          <w:rStyle w:val="FootnoteReference"/>
        </w:rPr>
        <w:footnoteRef/>
      </w:r>
      <w:r>
        <w:t xml:space="preserve"> </w:t>
      </w:r>
      <w:hyperlink r:id="rId184" w:history="1">
        <w:r>
          <w:rPr>
            <w:rStyle w:val="Hyperlink"/>
            <w:sz w:val="16"/>
          </w:rPr>
          <w:t>Handbook for parents of children with special needs</w:t>
        </w:r>
      </w:hyperlink>
      <w:r>
        <w:t xml:space="preserve"> </w:t>
      </w:r>
    </w:p>
  </w:footnote>
  <w:footnote w:id="217">
    <w:p w:rsidR="00E656B3" w:rsidRDefault="00416190">
      <w:pPr>
        <w:pStyle w:val="FootnoteText"/>
        <w:rPr>
          <w:lang w:val="en-US"/>
        </w:rPr>
      </w:pPr>
      <w:r>
        <w:rPr>
          <w:rStyle w:val="FootnoteReference"/>
        </w:rPr>
        <w:footnoteRef/>
      </w:r>
      <w:r>
        <w:t xml:space="preserve"> </w:t>
      </w:r>
      <w:hyperlink r:id="rId185" w:history="1">
        <w:r>
          <w:rPr>
            <w:rStyle w:val="Hyperlink"/>
            <w:sz w:val="16"/>
          </w:rPr>
          <w:t>Handbook for parents of children with special needs</w:t>
        </w:r>
      </w:hyperlink>
      <w:r>
        <w:t xml:space="preserve"> </w:t>
      </w:r>
    </w:p>
  </w:footnote>
  <w:footnote w:id="218">
    <w:p w:rsidR="00E656B3" w:rsidRDefault="00416190">
      <w:pPr>
        <w:pStyle w:val="FootnoteText"/>
        <w:rPr>
          <w:lang w:val="en-US"/>
        </w:rPr>
      </w:pPr>
      <w:r>
        <w:rPr>
          <w:rStyle w:val="FootnoteReference"/>
        </w:rPr>
        <w:footnoteRef/>
      </w:r>
      <w:hyperlink r:id="rId186" w:history="1">
        <w:r>
          <w:rPr>
            <w:rStyle w:val="Hyperlink"/>
            <w:sz w:val="16"/>
          </w:rPr>
          <w:t>Organi</w:t>
        </w:r>
        <w:r>
          <w:rPr>
            <w:rStyle w:val="Hyperlink"/>
            <w:sz w:val="16"/>
          </w:rPr>
          <w:t>zation of Education Services for At-Risk Students and Students With Handicaps, Social Maladjustments or Learning Difficulties</w:t>
        </w:r>
      </w:hyperlink>
      <w:r>
        <w:t xml:space="preserve"> </w:t>
      </w:r>
    </w:p>
  </w:footnote>
  <w:footnote w:id="219">
    <w:p w:rsidR="00E656B3" w:rsidRDefault="00416190">
      <w:pPr>
        <w:pStyle w:val="FootnoteText"/>
        <w:rPr>
          <w:lang w:val="en-US"/>
        </w:rPr>
      </w:pPr>
      <w:r>
        <w:rPr>
          <w:rStyle w:val="FootnoteReference"/>
        </w:rPr>
        <w:footnoteRef/>
      </w:r>
      <w:hyperlink r:id="rId187" w:history="1">
        <w:r>
          <w:rPr>
            <w:rStyle w:val="Hyperlink"/>
            <w:sz w:val="16"/>
          </w:rPr>
          <w:t>Organization of Education Services for At-Risk Students and Students With Handicaps, Social Maladjustments or Learning Difficulties</w:t>
        </w:r>
      </w:hyperlink>
      <w:r>
        <w:t xml:space="preserve"> </w:t>
      </w:r>
    </w:p>
  </w:footnote>
  <w:footnote w:id="220">
    <w:p w:rsidR="00E656B3" w:rsidRDefault="00416190">
      <w:pPr>
        <w:pStyle w:val="FootnoteText"/>
        <w:rPr>
          <w:lang w:val="en-US"/>
        </w:rPr>
      </w:pPr>
      <w:r>
        <w:rPr>
          <w:rStyle w:val="FootnoteReference"/>
        </w:rPr>
        <w:footnoteRef/>
      </w:r>
      <w:hyperlink r:id="rId188" w:history="1">
        <w:r>
          <w:rPr>
            <w:rStyle w:val="Hyperlink"/>
            <w:sz w:val="16"/>
          </w:rPr>
          <w:t>Organization of Education Services for At-Risk Students and Students With Handicaps, Social Maladjustments or Learning Difficulties</w:t>
        </w:r>
      </w:hyperlink>
      <w:r>
        <w:t xml:space="preserve"> </w:t>
      </w:r>
    </w:p>
  </w:footnote>
  <w:footnote w:id="221">
    <w:p w:rsidR="00E656B3" w:rsidRDefault="00416190">
      <w:pPr>
        <w:pStyle w:val="FootnoteText"/>
        <w:rPr>
          <w:lang w:val="en-US"/>
        </w:rPr>
      </w:pPr>
      <w:r>
        <w:rPr>
          <w:rStyle w:val="FootnoteReference"/>
        </w:rPr>
        <w:footnoteRef/>
      </w:r>
      <w:r>
        <w:t xml:space="preserve"> </w:t>
      </w:r>
      <w:hyperlink r:id="rId189" w:history="1">
        <w:r>
          <w:rPr>
            <w:rStyle w:val="Hyperlink"/>
            <w:sz w:val="16"/>
          </w:rPr>
          <w:t>Handbook for parents of children with special needs</w:t>
        </w:r>
      </w:hyperlink>
      <w:r>
        <w:t xml:space="preserve"> </w:t>
      </w:r>
    </w:p>
  </w:footnote>
  <w:footnote w:id="222">
    <w:p w:rsidR="00E656B3" w:rsidRDefault="00416190">
      <w:pPr>
        <w:pStyle w:val="FootnoteText"/>
        <w:rPr>
          <w:lang w:val="en-US"/>
        </w:rPr>
      </w:pPr>
      <w:r>
        <w:rPr>
          <w:rStyle w:val="FootnoteReference"/>
        </w:rPr>
        <w:footnoteRef/>
      </w:r>
      <w:r>
        <w:t xml:space="preserve"> </w:t>
      </w:r>
      <w:hyperlink r:id="rId190" w:history="1">
        <w:r>
          <w:rPr>
            <w:rStyle w:val="Hyperlink"/>
            <w:sz w:val="16"/>
          </w:rPr>
          <w:t>Concordia University - Accessibility</w:t>
        </w:r>
      </w:hyperlink>
    </w:p>
  </w:footnote>
  <w:footnote w:id="223">
    <w:p w:rsidR="00E656B3" w:rsidRDefault="00416190">
      <w:pPr>
        <w:pStyle w:val="FootnoteText"/>
        <w:rPr>
          <w:lang w:val="en-US"/>
        </w:rPr>
      </w:pPr>
      <w:r>
        <w:rPr>
          <w:rStyle w:val="FootnoteReference"/>
        </w:rPr>
        <w:footnoteRef/>
      </w:r>
      <w:r>
        <w:t xml:space="preserve"> </w:t>
      </w:r>
      <w:hyperlink r:id="rId191" w:history="1">
        <w:r>
          <w:rPr>
            <w:rStyle w:val="Hyperlink"/>
            <w:sz w:val="16"/>
          </w:rPr>
          <w:t>McGill University - Office for Students with Disabilities</w:t>
        </w:r>
      </w:hyperlink>
    </w:p>
  </w:footnote>
  <w:footnote w:id="224">
    <w:p w:rsidR="00E656B3" w:rsidRDefault="00416190">
      <w:pPr>
        <w:pStyle w:val="FootnoteText"/>
        <w:rPr>
          <w:lang w:val="en-US"/>
        </w:rPr>
      </w:pPr>
      <w:r>
        <w:rPr>
          <w:rStyle w:val="FootnoteReference"/>
        </w:rPr>
        <w:footnoteRef/>
      </w:r>
      <w:r>
        <w:t xml:space="preserve"> </w:t>
      </w:r>
      <w:hyperlink r:id="rId192" w:history="1">
        <w:r>
          <w:rPr>
            <w:rStyle w:val="Hyperlink"/>
            <w:sz w:val="16"/>
          </w:rPr>
          <w:t>[link is no longer active]</w:t>
        </w:r>
      </w:hyperlink>
    </w:p>
  </w:footnote>
  <w:footnote w:id="225">
    <w:p w:rsidR="00E656B3" w:rsidRDefault="00416190">
      <w:pPr>
        <w:pStyle w:val="FootnoteText"/>
        <w:rPr>
          <w:lang w:val="en-US"/>
        </w:rPr>
      </w:pPr>
      <w:r>
        <w:rPr>
          <w:rStyle w:val="FootnoteReference"/>
        </w:rPr>
        <w:footnoteRef/>
      </w:r>
      <w:r>
        <w:t xml:space="preserve"> </w:t>
      </w:r>
      <w:hyperlink r:id="rId193" w:history="1">
        <w:r>
          <w:rPr>
            <w:rStyle w:val="Hyperlink"/>
            <w:sz w:val="16"/>
          </w:rPr>
          <w:t>Saskatchewan Human Rights Commission - Policy on Service Animals</w:t>
        </w:r>
      </w:hyperlink>
    </w:p>
  </w:footnote>
  <w:footnote w:id="226">
    <w:p w:rsidR="00E656B3" w:rsidRDefault="00416190">
      <w:pPr>
        <w:pStyle w:val="FootnoteText"/>
        <w:rPr>
          <w:lang w:val="en-US"/>
        </w:rPr>
      </w:pPr>
      <w:r>
        <w:rPr>
          <w:rStyle w:val="FootnoteReference"/>
        </w:rPr>
        <w:footnoteRef/>
      </w:r>
      <w:r>
        <w:t xml:space="preserve"> </w:t>
      </w:r>
      <w:hyperlink r:id="rId194" w:history="1">
        <w:r>
          <w:rPr>
            <w:rStyle w:val="Hyperlink"/>
            <w:sz w:val="16"/>
          </w:rPr>
          <w:t>[link is no longer active]</w:t>
        </w:r>
      </w:hyperlink>
    </w:p>
  </w:footnote>
  <w:footnote w:id="227">
    <w:p w:rsidR="00E656B3" w:rsidRDefault="00416190">
      <w:pPr>
        <w:pStyle w:val="FootnoteText"/>
        <w:rPr>
          <w:lang w:val="en-US"/>
        </w:rPr>
      </w:pPr>
      <w:r>
        <w:rPr>
          <w:rStyle w:val="FootnoteReference"/>
        </w:rPr>
        <w:footnoteRef/>
      </w:r>
      <w:r>
        <w:t xml:space="preserve"> </w:t>
      </w:r>
      <w:hyperlink r:id="rId195" w:history="1">
        <w:r>
          <w:rPr>
            <w:rStyle w:val="Hyperlink"/>
            <w:sz w:val="16"/>
          </w:rPr>
          <w:t>Financial Aid Directory - Government Funding Programs in Saskatchewan</w:t>
        </w:r>
      </w:hyperlink>
    </w:p>
  </w:footnote>
  <w:footnote w:id="228">
    <w:p w:rsidR="00E656B3" w:rsidRDefault="00416190">
      <w:pPr>
        <w:pStyle w:val="FootnoteText"/>
        <w:rPr>
          <w:lang w:val="en-US"/>
        </w:rPr>
      </w:pPr>
      <w:r>
        <w:rPr>
          <w:rStyle w:val="FootnoteReference"/>
        </w:rPr>
        <w:footnoteRef/>
      </w:r>
      <w:r>
        <w:t xml:space="preserve"> </w:t>
      </w:r>
      <w:hyperlink r:id="rId196" w:history="1">
        <w:r>
          <w:rPr>
            <w:rStyle w:val="Hyperlink"/>
            <w:sz w:val="16"/>
          </w:rPr>
          <w:t>University of Saskatchewan - D</w:t>
        </w:r>
        <w:r>
          <w:rPr>
            <w:rStyle w:val="Hyperlink"/>
            <w:sz w:val="16"/>
          </w:rPr>
          <w:t>isability Services for Students</w:t>
        </w:r>
      </w:hyperlink>
    </w:p>
  </w:footnote>
  <w:footnote w:id="229">
    <w:p w:rsidR="00E656B3" w:rsidRDefault="00416190">
      <w:pPr>
        <w:pStyle w:val="FootnoteText"/>
        <w:rPr>
          <w:lang w:val="en-US"/>
        </w:rPr>
      </w:pPr>
      <w:r>
        <w:rPr>
          <w:rStyle w:val="FootnoteReference"/>
        </w:rPr>
        <w:footnoteRef/>
      </w:r>
      <w:r>
        <w:t xml:space="preserve"> </w:t>
      </w:r>
      <w:hyperlink r:id="rId197" w:history="1">
        <w:r>
          <w:rPr>
            <w:rStyle w:val="Hyperlink"/>
            <w:sz w:val="16"/>
          </w:rPr>
          <w:t>University of Regina - Campus Accessibility</w:t>
        </w:r>
      </w:hyperlink>
    </w:p>
  </w:footnote>
  <w:footnote w:id="230">
    <w:p w:rsidR="00E656B3" w:rsidRDefault="00416190">
      <w:pPr>
        <w:pStyle w:val="FootnoteText"/>
        <w:rPr>
          <w:lang w:val="en-US"/>
        </w:rPr>
      </w:pPr>
      <w:r>
        <w:rPr>
          <w:rStyle w:val="FootnoteReference"/>
        </w:rPr>
        <w:footnoteRef/>
      </w:r>
      <w:r>
        <w:t xml:space="preserve"> </w:t>
      </w:r>
      <w:hyperlink r:id="rId198" w:history="1">
        <w:r>
          <w:rPr>
            <w:rStyle w:val="Hyperlink"/>
            <w:sz w:val="16"/>
          </w:rPr>
          <w:t>[link</w:t>
        </w:r>
        <w:r>
          <w:rPr>
            <w:rStyle w:val="Hyperlink"/>
            <w:sz w:val="16"/>
          </w:rPr>
          <w:t xml:space="preserve"> is no longer active]</w:t>
        </w:r>
      </w:hyperlink>
    </w:p>
  </w:footnote>
  <w:footnote w:id="231">
    <w:p w:rsidR="00E656B3" w:rsidRDefault="00416190">
      <w:pPr>
        <w:pStyle w:val="FootnoteText"/>
        <w:rPr>
          <w:lang w:val="en-US"/>
        </w:rPr>
      </w:pPr>
      <w:r>
        <w:rPr>
          <w:rStyle w:val="FootnoteReference"/>
        </w:rPr>
        <w:footnoteRef/>
      </w:r>
      <w:r>
        <w:t xml:space="preserve"> </w:t>
      </w:r>
      <w:hyperlink r:id="rId199" w:history="1">
        <w:r>
          <w:rPr>
            <w:rStyle w:val="Hyperlink"/>
            <w:sz w:val="16"/>
          </w:rPr>
          <w:t>Learning Disabilities Association of Yukon - Programs &amp; Services</w:t>
        </w:r>
      </w:hyperlink>
    </w:p>
  </w:footnote>
  <w:footnote w:id="232">
    <w:p w:rsidR="00E656B3" w:rsidRDefault="00416190">
      <w:pPr>
        <w:pStyle w:val="FootnoteText"/>
        <w:rPr>
          <w:lang w:val="en-US"/>
        </w:rPr>
      </w:pPr>
      <w:r>
        <w:rPr>
          <w:rStyle w:val="FootnoteReference"/>
        </w:rPr>
        <w:footnoteRef/>
      </w:r>
      <w:r>
        <w:t xml:space="preserve"> </w:t>
      </w:r>
      <w:hyperlink r:id="rId200" w:history="1">
        <w:r>
          <w:rPr>
            <w:rStyle w:val="Hyperlink"/>
            <w:sz w:val="16"/>
          </w:rPr>
          <w:t>Financial Aid Directory - Government F</w:t>
        </w:r>
        <w:r>
          <w:rPr>
            <w:rStyle w:val="Hyperlink"/>
            <w:sz w:val="16"/>
          </w:rPr>
          <w:t>unding Programs in the Yukon Territory</w:t>
        </w:r>
      </w:hyperlink>
    </w:p>
  </w:footnote>
  <w:footnote w:id="233">
    <w:p w:rsidR="00E656B3" w:rsidRDefault="00416190">
      <w:pPr>
        <w:pStyle w:val="FootnoteText"/>
        <w:rPr>
          <w:lang w:val="en-US"/>
        </w:rPr>
      </w:pPr>
      <w:r>
        <w:rPr>
          <w:rStyle w:val="FootnoteReference"/>
        </w:rPr>
        <w:footnoteRef/>
      </w:r>
      <w:r>
        <w:t xml:space="preserve"> </w:t>
      </w:r>
      <w:hyperlink r:id="rId201" w:history="1">
        <w:r>
          <w:rPr>
            <w:rStyle w:val="Hyperlink"/>
            <w:sz w:val="16"/>
          </w:rPr>
          <w:t>[link is no longer active]</w:t>
        </w:r>
      </w:hyperlink>
    </w:p>
  </w:footnote>
  <w:footnote w:id="234">
    <w:p w:rsidR="00E656B3" w:rsidRDefault="00416190">
      <w:pPr>
        <w:pStyle w:val="FootnoteText"/>
        <w:rPr>
          <w:lang w:val="en-US"/>
        </w:rPr>
      </w:pPr>
      <w:r>
        <w:rPr>
          <w:rStyle w:val="FootnoteReference"/>
        </w:rPr>
        <w:footnoteRef/>
      </w:r>
      <w:r>
        <w:t xml:space="preserve"> </w:t>
      </w:r>
      <w:hyperlink r:id="rId202" w:history="1">
        <w:r>
          <w:rPr>
            <w:rStyle w:val="Hyperlink"/>
            <w:sz w:val="16"/>
          </w:rPr>
          <w:t>[link is no longer active]</w:t>
        </w:r>
      </w:hyperlink>
    </w:p>
  </w:footnote>
  <w:footnote w:id="235">
    <w:p w:rsidR="00E656B3" w:rsidRDefault="00416190">
      <w:pPr>
        <w:pStyle w:val="FootnoteText"/>
        <w:rPr>
          <w:lang w:val="en-US"/>
        </w:rPr>
      </w:pPr>
      <w:r>
        <w:rPr>
          <w:rStyle w:val="FootnoteReference"/>
        </w:rPr>
        <w:footnoteRef/>
      </w:r>
      <w:r>
        <w:t xml:space="preserve"> </w:t>
      </w:r>
      <w:hyperlink r:id="rId203" w:history="1">
        <w:r>
          <w:rPr>
            <w:rStyle w:val="Hyperlink"/>
            <w:sz w:val="16"/>
          </w:rPr>
          <w:t>[link is no longer active]</w:t>
        </w:r>
      </w:hyperlink>
    </w:p>
  </w:footnote>
  <w:footnote w:id="236">
    <w:p w:rsidR="00E656B3" w:rsidRDefault="00416190">
      <w:pPr>
        <w:pStyle w:val="FootnoteText"/>
        <w:rPr>
          <w:lang w:val="en-US"/>
        </w:rPr>
      </w:pPr>
      <w:r>
        <w:rPr>
          <w:rStyle w:val="FootnoteReference"/>
        </w:rPr>
        <w:footnoteRef/>
      </w:r>
      <w:r>
        <w:t xml:space="preserve"> </w:t>
      </w:r>
      <w:hyperlink r:id="rId204" w:history="1">
        <w:r>
          <w:rPr>
            <w:rStyle w:val="Hyperlink"/>
            <w:sz w:val="16"/>
          </w:rPr>
          <w:t>Americans with Disabilities Act of 1990, As Amended</w:t>
        </w:r>
      </w:hyperlink>
      <w:r>
        <w:t xml:space="preserve"> </w:t>
      </w:r>
    </w:p>
  </w:footnote>
  <w:footnote w:id="237">
    <w:p w:rsidR="00E656B3" w:rsidRDefault="00416190">
      <w:pPr>
        <w:pStyle w:val="FootnoteText"/>
        <w:rPr>
          <w:lang w:val="en-US"/>
        </w:rPr>
      </w:pPr>
      <w:r>
        <w:rPr>
          <w:rStyle w:val="FootnoteReference"/>
        </w:rPr>
        <w:footnoteRef/>
      </w:r>
      <w:r>
        <w:t xml:space="preserve"> </w:t>
      </w:r>
      <w:hyperlink r:id="rId205" w:history="1">
        <w:r>
          <w:rPr>
            <w:rStyle w:val="Hyperlink"/>
            <w:sz w:val="16"/>
          </w:rPr>
          <w:t>Information and Technical Assistance on the Americans with Disabilities Act</w:t>
        </w:r>
      </w:hyperlink>
      <w:r>
        <w:t xml:space="preserve"> </w:t>
      </w:r>
    </w:p>
  </w:footnote>
  <w:footnote w:id="238">
    <w:p w:rsidR="00E656B3" w:rsidRDefault="00416190">
      <w:pPr>
        <w:pStyle w:val="FootnoteText"/>
        <w:rPr>
          <w:lang w:val="en-US"/>
        </w:rPr>
      </w:pPr>
      <w:r>
        <w:rPr>
          <w:rStyle w:val="FootnoteReference"/>
        </w:rPr>
        <w:footnoteRef/>
      </w:r>
      <w:r>
        <w:t xml:space="preserve"> </w:t>
      </w:r>
      <w:hyperlink r:id="rId206" w:anchor="General" w:history="1">
        <w:r>
          <w:rPr>
            <w:rStyle w:val="Hyperlink"/>
            <w:sz w:val="16"/>
          </w:rPr>
          <w:t>2010 ADA Standards for Accessible Design - Accessible Routes</w:t>
        </w:r>
      </w:hyperlink>
      <w:r>
        <w:t xml:space="preserve"> </w:t>
      </w:r>
    </w:p>
  </w:footnote>
  <w:footnote w:id="239">
    <w:p w:rsidR="00E656B3" w:rsidRDefault="00416190">
      <w:pPr>
        <w:pStyle w:val="FootnoteText"/>
        <w:rPr>
          <w:lang w:val="en-US"/>
        </w:rPr>
      </w:pPr>
      <w:r>
        <w:rPr>
          <w:rStyle w:val="FootnoteReference"/>
        </w:rPr>
        <w:footnoteRef/>
      </w:r>
      <w:r>
        <w:t xml:space="preserve"> </w:t>
      </w:r>
      <w:hyperlink r:id="rId207" w:history="1">
        <w:r>
          <w:rPr>
            <w:rStyle w:val="Hyperlink"/>
            <w:sz w:val="16"/>
          </w:rPr>
          <w:t>ADA - Nondiscrimination on the Basis of Disability by Public Accommodations and in Commercial Facilities</w:t>
        </w:r>
      </w:hyperlink>
      <w:r>
        <w:t xml:space="preserve"> </w:t>
      </w:r>
    </w:p>
  </w:footnote>
  <w:footnote w:id="240">
    <w:p w:rsidR="00E656B3" w:rsidRDefault="00416190">
      <w:pPr>
        <w:pStyle w:val="FootnoteText"/>
        <w:rPr>
          <w:lang w:val="en-US"/>
        </w:rPr>
      </w:pPr>
      <w:r>
        <w:rPr>
          <w:rStyle w:val="FootnoteReference"/>
        </w:rPr>
        <w:footnoteRef/>
      </w:r>
      <w:r>
        <w:t xml:space="preserve"> </w:t>
      </w:r>
      <w:hyperlink r:id="rId208" w:history="1">
        <w:r>
          <w:rPr>
            <w:rStyle w:val="Hyperlink"/>
            <w:sz w:val="16"/>
          </w:rPr>
          <w:t>U.S. Department of Labor - Section 504, Rehabilitation Act of 1973</w:t>
        </w:r>
      </w:hyperlink>
      <w:r>
        <w:t xml:space="preserve"> </w:t>
      </w:r>
    </w:p>
  </w:footnote>
  <w:footnote w:id="241">
    <w:p w:rsidR="00E656B3" w:rsidRDefault="00416190">
      <w:pPr>
        <w:pStyle w:val="FootnoteText"/>
        <w:rPr>
          <w:lang w:val="en-US"/>
        </w:rPr>
      </w:pPr>
      <w:r>
        <w:rPr>
          <w:rStyle w:val="FootnoteReference"/>
        </w:rPr>
        <w:footnoteRef/>
      </w:r>
      <w:r>
        <w:t xml:space="preserve"> </w:t>
      </w:r>
      <w:hyperlink r:id="rId209" w:history="1">
        <w:r>
          <w:rPr>
            <w:rStyle w:val="Hyperlink"/>
            <w:sz w:val="16"/>
          </w:rPr>
          <w:t>[link is no longer active]</w:t>
        </w:r>
      </w:hyperlink>
    </w:p>
  </w:footnote>
  <w:footnote w:id="242">
    <w:p w:rsidR="00E656B3" w:rsidRDefault="00416190">
      <w:pPr>
        <w:pStyle w:val="FootnoteText"/>
        <w:rPr>
          <w:lang w:val="en-US"/>
        </w:rPr>
      </w:pPr>
      <w:r>
        <w:rPr>
          <w:rStyle w:val="FootnoteReference"/>
        </w:rPr>
        <w:footnoteRef/>
      </w:r>
      <w:r>
        <w:t xml:space="preserve"> </w:t>
      </w:r>
      <w:hyperlink r:id="rId210" w:history="1">
        <w:r>
          <w:rPr>
            <w:rStyle w:val="Hyperlink"/>
            <w:sz w:val="16"/>
          </w:rPr>
          <w:t>[link is no longer active]</w:t>
        </w:r>
      </w:hyperlink>
    </w:p>
  </w:footnote>
  <w:footnote w:id="243">
    <w:p w:rsidR="00E656B3" w:rsidRDefault="00416190">
      <w:pPr>
        <w:pStyle w:val="FootnoteText"/>
        <w:rPr>
          <w:lang w:val="en-US"/>
        </w:rPr>
      </w:pPr>
      <w:r>
        <w:rPr>
          <w:rStyle w:val="FootnoteReference"/>
        </w:rPr>
        <w:footnoteRef/>
      </w:r>
      <w:r>
        <w:t xml:space="preserve"> </w:t>
      </w:r>
      <w:hyperlink r:id="rId211" w:history="1">
        <w:r>
          <w:rPr>
            <w:rStyle w:val="Hyperlink"/>
            <w:sz w:val="16"/>
          </w:rPr>
          <w:t>A Guide for California Parents: Special Education Due Process and the Resolution Meeting</w:t>
        </w:r>
      </w:hyperlink>
      <w:r>
        <w:t xml:space="preserve"> </w:t>
      </w:r>
    </w:p>
  </w:footnote>
  <w:footnote w:id="244">
    <w:p w:rsidR="00E656B3" w:rsidRDefault="00416190">
      <w:pPr>
        <w:pStyle w:val="FootnoteText"/>
        <w:rPr>
          <w:lang w:val="en-US"/>
        </w:rPr>
      </w:pPr>
      <w:r>
        <w:rPr>
          <w:rStyle w:val="FootnoteReference"/>
        </w:rPr>
        <w:footnoteRef/>
      </w:r>
      <w:r>
        <w:t xml:space="preserve"> </w:t>
      </w:r>
      <w:hyperlink r:id="rId212" w:history="1">
        <w:r>
          <w:rPr>
            <w:rStyle w:val="Hyperlink"/>
            <w:sz w:val="16"/>
          </w:rPr>
          <w:t>U.S. Department of Education - IDEA 2004: Build</w:t>
        </w:r>
        <w:r>
          <w:rPr>
            <w:rStyle w:val="Hyperlink"/>
            <w:sz w:val="16"/>
          </w:rPr>
          <w:t>ing the Legacy - Part C (birth - 2 years old)</w:t>
        </w:r>
      </w:hyperlink>
    </w:p>
  </w:footnote>
  <w:footnote w:id="245">
    <w:p w:rsidR="00E656B3" w:rsidRDefault="00416190">
      <w:pPr>
        <w:pStyle w:val="FootnoteText"/>
        <w:rPr>
          <w:lang w:val="en-US"/>
        </w:rPr>
      </w:pPr>
      <w:r>
        <w:rPr>
          <w:rStyle w:val="FootnoteReference"/>
        </w:rPr>
        <w:footnoteRef/>
      </w:r>
      <w:r>
        <w:t xml:space="preserve"> </w:t>
      </w:r>
      <w:hyperlink r:id="rId213" w:history="1">
        <w:r>
          <w:rPr>
            <w:rStyle w:val="Hyperlink"/>
            <w:sz w:val="16"/>
          </w:rPr>
          <w:t>U.S. Department of Education - Every Student Succeeds Act (ESSA)</w:t>
        </w:r>
      </w:hyperlink>
      <w:r>
        <w:t xml:space="preserve"> </w:t>
      </w:r>
    </w:p>
  </w:footnote>
  <w:footnote w:id="246">
    <w:p w:rsidR="00E656B3" w:rsidRDefault="00416190">
      <w:pPr>
        <w:pStyle w:val="FootnoteText"/>
        <w:rPr>
          <w:lang w:val="en-US"/>
        </w:rPr>
      </w:pPr>
      <w:r>
        <w:rPr>
          <w:rStyle w:val="FootnoteReference"/>
        </w:rPr>
        <w:footnoteRef/>
      </w:r>
      <w:r>
        <w:t xml:space="preserve"> </w:t>
      </w:r>
      <w:hyperlink r:id="rId214" w:history="1">
        <w:r>
          <w:rPr>
            <w:rStyle w:val="Hyperlink"/>
            <w:sz w:val="16"/>
          </w:rPr>
          <w:t>Understood - No Child Left Behind (NCLB): What You Need to Know</w:t>
        </w:r>
      </w:hyperlink>
      <w:r>
        <w:t xml:space="preserve"> </w:t>
      </w:r>
    </w:p>
  </w:footnote>
  <w:footnote w:id="247">
    <w:p w:rsidR="00E656B3" w:rsidRDefault="00416190">
      <w:pPr>
        <w:pStyle w:val="FootnoteText"/>
        <w:rPr>
          <w:lang w:val="en-US"/>
        </w:rPr>
      </w:pPr>
      <w:r>
        <w:rPr>
          <w:rStyle w:val="FootnoteReference"/>
        </w:rPr>
        <w:footnoteRef/>
      </w:r>
      <w:r>
        <w:t xml:space="preserve"> </w:t>
      </w:r>
      <w:hyperlink r:id="rId215" w:history="1">
        <w:r>
          <w:rPr>
            <w:rStyle w:val="Hyperlink"/>
            <w:sz w:val="16"/>
          </w:rPr>
          <w:t>U.S. Department of Education - Advisory Commission on Accessibl</w:t>
        </w:r>
        <w:r>
          <w:rPr>
            <w:rStyle w:val="Hyperlink"/>
            <w:sz w:val="16"/>
          </w:rPr>
          <w:t>e Instructional Materials in Postsecondary Education for Students with Disabilities</w:t>
        </w:r>
      </w:hyperlink>
      <w:r>
        <w:t xml:space="preserve"> </w:t>
      </w:r>
    </w:p>
  </w:footnote>
  <w:footnote w:id="248">
    <w:p w:rsidR="00E656B3" w:rsidRDefault="00416190">
      <w:pPr>
        <w:pStyle w:val="FootnoteText"/>
        <w:rPr>
          <w:lang w:val="en-US"/>
        </w:rPr>
      </w:pPr>
      <w:r>
        <w:rPr>
          <w:rStyle w:val="FootnoteReference"/>
        </w:rPr>
        <w:footnoteRef/>
      </w:r>
      <w:r>
        <w:t xml:space="preserve"> </w:t>
      </w:r>
      <w:hyperlink r:id="rId216" w:history="1">
        <w:r>
          <w:rPr>
            <w:rStyle w:val="Hyperlink"/>
            <w:sz w:val="16"/>
          </w:rPr>
          <w:t>Higher Education Opportunity Act</w:t>
        </w:r>
      </w:hyperlink>
      <w:r>
        <w:t xml:space="preserve"> </w:t>
      </w:r>
    </w:p>
  </w:footnote>
  <w:footnote w:id="249">
    <w:p w:rsidR="00E656B3" w:rsidRDefault="00416190">
      <w:pPr>
        <w:pStyle w:val="FootnoteText"/>
        <w:rPr>
          <w:lang w:val="en-US"/>
        </w:rPr>
      </w:pPr>
      <w:r>
        <w:rPr>
          <w:rStyle w:val="FootnoteReference"/>
        </w:rPr>
        <w:footnoteRef/>
      </w:r>
      <w:r>
        <w:t xml:space="preserve"> </w:t>
      </w:r>
      <w:hyperlink r:id="rId217" w:history="1">
        <w:r>
          <w:rPr>
            <w:rStyle w:val="Hyperlink"/>
            <w:sz w:val="16"/>
          </w:rPr>
          <w:t>Report of the Advisory Commission on Accessible Instructional Materials in Postsecondary Education for Students with Disabilities</w:t>
        </w:r>
      </w:hyperlink>
      <w:r>
        <w:t xml:space="preserve"> </w:t>
      </w:r>
    </w:p>
  </w:footnote>
  <w:footnote w:id="250">
    <w:p w:rsidR="00E656B3" w:rsidRDefault="00416190">
      <w:pPr>
        <w:pStyle w:val="FootnoteText"/>
        <w:rPr>
          <w:lang w:val="en-US"/>
        </w:rPr>
      </w:pPr>
      <w:r>
        <w:rPr>
          <w:rStyle w:val="FootnoteReference"/>
        </w:rPr>
        <w:footnoteRef/>
      </w:r>
      <w:r>
        <w:t xml:space="preserve"> </w:t>
      </w:r>
      <w:hyperlink r:id="rId218" w:history="1">
        <w:r>
          <w:rPr>
            <w:rStyle w:val="Hyperlink"/>
            <w:sz w:val="16"/>
          </w:rPr>
          <w:t>Federal Student Aid Homepage</w:t>
        </w:r>
      </w:hyperlink>
      <w:r>
        <w:t xml:space="preserve"> </w:t>
      </w:r>
    </w:p>
  </w:footnote>
  <w:footnote w:id="251">
    <w:p w:rsidR="00E656B3" w:rsidRDefault="00416190">
      <w:pPr>
        <w:pStyle w:val="FootnoteText"/>
        <w:rPr>
          <w:lang w:val="en-US"/>
        </w:rPr>
      </w:pPr>
      <w:r>
        <w:rPr>
          <w:rStyle w:val="FootnoteReference"/>
        </w:rPr>
        <w:footnoteRef/>
      </w:r>
      <w:r>
        <w:t xml:space="preserve"> </w:t>
      </w:r>
      <w:hyperlink r:id="rId219" w:history="1">
        <w:r>
          <w:rPr>
            <w:rStyle w:val="Hyperlink"/>
            <w:sz w:val="16"/>
          </w:rPr>
          <w:t>Federal Student Aid - Students with Intellectual Disabilities</w:t>
        </w:r>
      </w:hyperlink>
      <w:r>
        <w:t xml:space="preserve"> </w:t>
      </w:r>
    </w:p>
  </w:footnote>
  <w:footnote w:id="252">
    <w:p w:rsidR="00E656B3" w:rsidRDefault="00416190">
      <w:pPr>
        <w:pStyle w:val="FootnoteText"/>
        <w:rPr>
          <w:lang w:val="en-US"/>
        </w:rPr>
      </w:pPr>
      <w:r>
        <w:rPr>
          <w:rStyle w:val="FootnoteReference"/>
        </w:rPr>
        <w:footnoteRef/>
      </w:r>
      <w:r>
        <w:t xml:space="preserve"> </w:t>
      </w:r>
      <w:hyperlink r:id="rId220" w:history="1">
        <w:r>
          <w:rPr>
            <w:rStyle w:val="Hyperlink"/>
            <w:sz w:val="16"/>
          </w:rPr>
          <w:t>Federal Student Aid - Federal Pell Grants</w:t>
        </w:r>
      </w:hyperlink>
      <w:r>
        <w:t xml:space="preserve"> </w:t>
      </w:r>
    </w:p>
  </w:footnote>
  <w:footnote w:id="253">
    <w:p w:rsidR="00E656B3" w:rsidRDefault="00416190">
      <w:pPr>
        <w:pStyle w:val="FootnoteText"/>
        <w:rPr>
          <w:lang w:val="en-US"/>
        </w:rPr>
      </w:pPr>
      <w:r>
        <w:rPr>
          <w:rStyle w:val="FootnoteReference"/>
        </w:rPr>
        <w:footnoteRef/>
      </w:r>
      <w:r>
        <w:t xml:space="preserve"> </w:t>
      </w:r>
      <w:hyperlink r:id="rId221" w:history="1">
        <w:r>
          <w:rPr>
            <w:rStyle w:val="Hyperlink"/>
            <w:sz w:val="16"/>
          </w:rPr>
          <w:t>Federal Student Aid - FSEOG (Grants)</w:t>
        </w:r>
      </w:hyperlink>
      <w:r>
        <w:t xml:space="preserve"> </w:t>
      </w:r>
    </w:p>
  </w:footnote>
  <w:footnote w:id="254">
    <w:p w:rsidR="00E656B3" w:rsidRDefault="00416190">
      <w:pPr>
        <w:pStyle w:val="FootnoteText"/>
        <w:rPr>
          <w:lang w:val="en-US"/>
        </w:rPr>
      </w:pPr>
      <w:r>
        <w:rPr>
          <w:rStyle w:val="FootnoteReference"/>
        </w:rPr>
        <w:footnoteRef/>
      </w:r>
      <w:r>
        <w:t xml:space="preserve"> </w:t>
      </w:r>
      <w:hyperlink r:id="rId222" w:history="1">
        <w:r>
          <w:rPr>
            <w:rStyle w:val="Hyperlink"/>
            <w:sz w:val="16"/>
          </w:rPr>
          <w:t>Federal Student Aid - Work-Study Jobs</w:t>
        </w:r>
      </w:hyperlink>
      <w:r>
        <w:t xml:space="preserve"> </w:t>
      </w:r>
    </w:p>
  </w:footnote>
  <w:footnote w:id="255">
    <w:p w:rsidR="00E656B3" w:rsidRDefault="00416190">
      <w:pPr>
        <w:pStyle w:val="FootnoteText"/>
        <w:rPr>
          <w:lang w:val="en-US"/>
        </w:rPr>
      </w:pPr>
      <w:r>
        <w:rPr>
          <w:rStyle w:val="FootnoteReference"/>
        </w:rPr>
        <w:footnoteRef/>
      </w:r>
      <w:r>
        <w:t xml:space="preserve"> </w:t>
      </w:r>
      <w:hyperlink r:id="rId223" w:history="1">
        <w:r>
          <w:rPr>
            <w:rStyle w:val="Hyperlink"/>
            <w:sz w:val="16"/>
          </w:rPr>
          <w:t>Federal Student Aid - Total and Permanent Disability Discharge</w:t>
        </w:r>
      </w:hyperlink>
      <w:r>
        <w:t xml:space="preserve"> </w:t>
      </w:r>
    </w:p>
  </w:footnote>
  <w:footnote w:id="256">
    <w:p w:rsidR="00E656B3" w:rsidRDefault="00416190">
      <w:pPr>
        <w:pStyle w:val="FootnoteText"/>
        <w:rPr>
          <w:lang w:val="en-US"/>
        </w:rPr>
      </w:pPr>
      <w:r>
        <w:rPr>
          <w:rStyle w:val="FootnoteReference"/>
        </w:rPr>
        <w:footnoteRef/>
      </w:r>
      <w:r>
        <w:t xml:space="preserve"> </w:t>
      </w:r>
      <w:hyperlink r:id="rId224" w:history="1">
        <w:r>
          <w:rPr>
            <w:rStyle w:val="Hyperlink"/>
            <w:sz w:val="16"/>
          </w:rPr>
          <w:t>[link is no longer active]</w:t>
        </w:r>
      </w:hyperlink>
      <w:r>
        <w:t xml:space="preserve"> </w:t>
      </w:r>
    </w:p>
  </w:footnote>
  <w:footnote w:id="257">
    <w:p w:rsidR="00E656B3" w:rsidRDefault="00416190">
      <w:pPr>
        <w:pStyle w:val="FootnoteText"/>
        <w:rPr>
          <w:lang w:val="en-US"/>
        </w:rPr>
      </w:pPr>
      <w:r>
        <w:rPr>
          <w:rStyle w:val="FootnoteReference"/>
        </w:rPr>
        <w:footnoteRef/>
      </w:r>
      <w:r>
        <w:t xml:space="preserve"> </w:t>
      </w:r>
      <w:hyperlink r:id="rId225" w:history="1">
        <w:r>
          <w:rPr>
            <w:rStyle w:val="Hyperlink"/>
            <w:sz w:val="16"/>
          </w:rPr>
          <w:t>U.S. Department of Education - TRIO Homepage</w:t>
        </w:r>
      </w:hyperlink>
      <w:r>
        <w:t xml:space="preserve"> </w:t>
      </w:r>
    </w:p>
  </w:footnote>
  <w:footnote w:id="258">
    <w:p w:rsidR="00E656B3" w:rsidRDefault="00416190">
      <w:pPr>
        <w:pStyle w:val="FootnoteText"/>
        <w:rPr>
          <w:lang w:val="en-US"/>
        </w:rPr>
      </w:pPr>
      <w:r>
        <w:rPr>
          <w:rStyle w:val="FootnoteReference"/>
        </w:rPr>
        <w:footnoteRef/>
      </w:r>
      <w:r>
        <w:t xml:space="preserve"> </w:t>
      </w:r>
      <w:hyperlink r:id="rId226" w:history="1">
        <w:r>
          <w:rPr>
            <w:rStyle w:val="Hyperlink"/>
            <w:sz w:val="16"/>
          </w:rPr>
          <w:t>Education Department Awards $11.5 Million in Grants for Training of Special Educators to Improve Services for Children with Disabilities</w:t>
        </w:r>
      </w:hyperlink>
      <w:r>
        <w:t xml:space="preserve"> </w:t>
      </w:r>
    </w:p>
  </w:footnote>
  <w:footnote w:id="259">
    <w:p w:rsidR="00E656B3" w:rsidRDefault="00416190">
      <w:pPr>
        <w:pStyle w:val="FootnoteText"/>
        <w:rPr>
          <w:lang w:val="en-US"/>
        </w:rPr>
      </w:pPr>
      <w:r>
        <w:rPr>
          <w:rStyle w:val="FootnoteReference"/>
        </w:rPr>
        <w:footnoteRef/>
      </w:r>
      <w:r>
        <w:t xml:space="preserve"> </w:t>
      </w:r>
      <w:hyperlink r:id="rId227" w:history="1">
        <w:r>
          <w:rPr>
            <w:rStyle w:val="Hyperlink"/>
            <w:sz w:val="16"/>
          </w:rPr>
          <w:t>Disa</w:t>
        </w:r>
        <w:r>
          <w:rPr>
            <w:rStyle w:val="Hyperlink"/>
            <w:sz w:val="16"/>
          </w:rPr>
          <w:t>bled World - Disability Scholarships: List of Bursaries &amp; Student Financial Aid Programs</w:t>
        </w:r>
      </w:hyperlink>
      <w:r>
        <w:t xml:space="preserve"> </w:t>
      </w:r>
    </w:p>
  </w:footnote>
  <w:footnote w:id="260">
    <w:p w:rsidR="00E656B3" w:rsidRDefault="00416190">
      <w:pPr>
        <w:pStyle w:val="FootnoteText"/>
        <w:rPr>
          <w:lang w:val="en-US"/>
        </w:rPr>
      </w:pPr>
      <w:r>
        <w:rPr>
          <w:rStyle w:val="FootnoteReference"/>
        </w:rPr>
        <w:footnoteRef/>
      </w:r>
      <w:r>
        <w:t xml:space="preserve"> </w:t>
      </w:r>
      <w:hyperlink r:id="rId228" w:history="1">
        <w:r>
          <w:rPr>
            <w:rStyle w:val="Hyperlink"/>
            <w:sz w:val="16"/>
          </w:rPr>
          <w:t>Special Education Guide - How to Become a Special Education Teacher in Arizona</w:t>
        </w:r>
      </w:hyperlink>
    </w:p>
  </w:footnote>
  <w:footnote w:id="261">
    <w:p w:rsidR="00E656B3" w:rsidRDefault="00416190">
      <w:pPr>
        <w:pStyle w:val="FootnoteText"/>
        <w:rPr>
          <w:lang w:val="en-US"/>
        </w:rPr>
      </w:pPr>
      <w:r>
        <w:rPr>
          <w:rStyle w:val="FootnoteReference"/>
        </w:rPr>
        <w:footnoteRef/>
      </w:r>
      <w:r>
        <w:t xml:space="preserve"> </w:t>
      </w:r>
      <w:hyperlink r:id="rId229" w:history="1">
        <w:r>
          <w:rPr>
            <w:rStyle w:val="Hyperlink"/>
            <w:sz w:val="16"/>
          </w:rPr>
          <w:t>AZ Department of Education - Early Childhood Special Education (ECSE)</w:t>
        </w:r>
      </w:hyperlink>
    </w:p>
  </w:footnote>
  <w:footnote w:id="262">
    <w:p w:rsidR="00E656B3" w:rsidRDefault="00416190">
      <w:pPr>
        <w:pStyle w:val="FootnoteText"/>
        <w:rPr>
          <w:lang w:val="en-US"/>
        </w:rPr>
      </w:pPr>
      <w:r>
        <w:rPr>
          <w:rStyle w:val="FootnoteReference"/>
        </w:rPr>
        <w:footnoteRef/>
      </w:r>
      <w:r>
        <w:t xml:space="preserve"> </w:t>
      </w:r>
      <w:hyperlink r:id="rId230" w:history="1">
        <w:r>
          <w:rPr>
            <w:rStyle w:val="Hyperlink"/>
            <w:color w:val="0000CC"/>
            <w:sz w:val="16"/>
            <w:szCs w:val="16"/>
          </w:rPr>
          <w:t>[link is no longer active]</w:t>
        </w:r>
      </w:hyperlink>
    </w:p>
  </w:footnote>
  <w:footnote w:id="263">
    <w:p w:rsidR="00E656B3" w:rsidRDefault="00416190">
      <w:pPr>
        <w:pStyle w:val="FootnoteText"/>
        <w:rPr>
          <w:lang w:val="en-US"/>
        </w:rPr>
      </w:pPr>
      <w:r>
        <w:rPr>
          <w:rStyle w:val="FootnoteReference"/>
        </w:rPr>
        <w:footnoteRef/>
      </w:r>
      <w:r>
        <w:t xml:space="preserve"> </w:t>
      </w:r>
      <w:hyperlink r:id="rId231" w:history="1">
        <w:r>
          <w:rPr>
            <w:rStyle w:val="Hyperlink"/>
            <w:sz w:val="16"/>
          </w:rPr>
          <w:t>Raising Special Kids - Resources</w:t>
        </w:r>
      </w:hyperlink>
    </w:p>
  </w:footnote>
  <w:footnote w:id="264">
    <w:p w:rsidR="00E656B3" w:rsidRDefault="00416190">
      <w:pPr>
        <w:pStyle w:val="FootnoteText"/>
        <w:rPr>
          <w:lang w:val="en-US"/>
        </w:rPr>
      </w:pPr>
      <w:r>
        <w:rPr>
          <w:rStyle w:val="FootnoteReference"/>
        </w:rPr>
        <w:footnoteRef/>
      </w:r>
      <w:r>
        <w:t xml:space="preserve"> </w:t>
      </w:r>
      <w:hyperlink r:id="rId232" w:history="1">
        <w:r>
          <w:rPr>
            <w:rStyle w:val="Hyperlink"/>
            <w:sz w:val="16"/>
          </w:rPr>
          <w:t xml:space="preserve">Raising Special Kids - Programs &amp; </w:t>
        </w:r>
        <w:r>
          <w:rPr>
            <w:rStyle w:val="Hyperlink"/>
            <w:sz w:val="16"/>
          </w:rPr>
          <w:t>Services</w:t>
        </w:r>
      </w:hyperlink>
    </w:p>
  </w:footnote>
  <w:footnote w:id="265">
    <w:p w:rsidR="00E656B3" w:rsidRDefault="00416190">
      <w:pPr>
        <w:pStyle w:val="FootnoteText"/>
        <w:rPr>
          <w:lang w:val="en-US"/>
        </w:rPr>
      </w:pPr>
      <w:r>
        <w:rPr>
          <w:rStyle w:val="FootnoteReference"/>
        </w:rPr>
        <w:footnoteRef/>
      </w:r>
      <w:r>
        <w:t xml:space="preserve"> </w:t>
      </w:r>
      <w:hyperlink r:id="rId233" w:history="1">
        <w:r>
          <w:rPr>
            <w:rStyle w:val="Hyperlink"/>
            <w:sz w:val="16"/>
          </w:rPr>
          <w:t>Arizona Department of Education AT Short Term Loan Library</w:t>
        </w:r>
      </w:hyperlink>
    </w:p>
  </w:footnote>
  <w:footnote w:id="266">
    <w:p w:rsidR="00E656B3" w:rsidRDefault="00416190">
      <w:pPr>
        <w:pStyle w:val="FootnoteText"/>
        <w:rPr>
          <w:lang w:val="en-US"/>
        </w:rPr>
      </w:pPr>
      <w:r>
        <w:rPr>
          <w:rStyle w:val="FootnoteReference"/>
        </w:rPr>
        <w:footnoteRef/>
      </w:r>
      <w:r>
        <w:t xml:space="preserve"> </w:t>
      </w:r>
      <w:hyperlink r:id="rId234" w:history="1">
        <w:r>
          <w:rPr>
            <w:rStyle w:val="Hyperlink"/>
            <w:sz w:val="16"/>
          </w:rPr>
          <w:t>AZ Department of Education - Accessible Educationa</w:t>
        </w:r>
        <w:r>
          <w:rPr>
            <w:rStyle w:val="Hyperlink"/>
            <w:sz w:val="16"/>
          </w:rPr>
          <w:t>l Materials (AEM)</w:t>
        </w:r>
      </w:hyperlink>
    </w:p>
  </w:footnote>
  <w:footnote w:id="267">
    <w:p w:rsidR="00E656B3" w:rsidRDefault="00416190">
      <w:pPr>
        <w:pStyle w:val="FootnoteText"/>
        <w:rPr>
          <w:lang w:val="en-US"/>
        </w:rPr>
      </w:pPr>
      <w:r>
        <w:rPr>
          <w:rStyle w:val="FootnoteReference"/>
        </w:rPr>
        <w:footnoteRef/>
      </w:r>
      <w:r>
        <w:t xml:space="preserve"> </w:t>
      </w:r>
      <w:hyperlink r:id="rId235" w:history="1">
        <w:r>
          <w:rPr>
            <w:rStyle w:val="Hyperlink"/>
            <w:sz w:val="16"/>
          </w:rPr>
          <w:t>State of Arizona - Accessibility Policy</w:t>
        </w:r>
      </w:hyperlink>
    </w:p>
  </w:footnote>
  <w:footnote w:id="268">
    <w:p w:rsidR="00E656B3" w:rsidRDefault="00416190">
      <w:pPr>
        <w:pStyle w:val="FootnoteText"/>
        <w:rPr>
          <w:lang w:val="en-US"/>
        </w:rPr>
      </w:pPr>
      <w:r>
        <w:rPr>
          <w:rStyle w:val="FootnoteReference"/>
        </w:rPr>
        <w:footnoteRef/>
      </w:r>
      <w:r>
        <w:t xml:space="preserve"> </w:t>
      </w:r>
      <w:hyperlink r:id="rId236" w:history="1">
        <w:r>
          <w:rPr>
            <w:rStyle w:val="Hyperlink"/>
            <w:sz w:val="16"/>
          </w:rPr>
          <w:t>Arizona Department of Education - Funding and Finance</w:t>
        </w:r>
      </w:hyperlink>
    </w:p>
  </w:footnote>
  <w:footnote w:id="269">
    <w:p w:rsidR="00E656B3" w:rsidRDefault="00416190">
      <w:pPr>
        <w:pStyle w:val="FootnoteText"/>
        <w:rPr>
          <w:lang w:val="en-US"/>
        </w:rPr>
      </w:pPr>
      <w:r>
        <w:rPr>
          <w:rStyle w:val="FootnoteReference"/>
        </w:rPr>
        <w:footnoteRef/>
      </w:r>
      <w:r>
        <w:t xml:space="preserve"> </w:t>
      </w:r>
      <w:hyperlink r:id="rId237" w:history="1">
        <w:r>
          <w:rPr>
            <w:rStyle w:val="Hyperlink"/>
            <w:sz w:val="16"/>
          </w:rPr>
          <w:t>[link is no longer active]</w:t>
        </w:r>
      </w:hyperlink>
    </w:p>
  </w:footnote>
  <w:footnote w:id="270">
    <w:p w:rsidR="00E656B3" w:rsidRDefault="00416190">
      <w:pPr>
        <w:pStyle w:val="FootnoteText"/>
        <w:rPr>
          <w:lang w:val="en-US"/>
        </w:rPr>
      </w:pPr>
      <w:r>
        <w:rPr>
          <w:rStyle w:val="FootnoteReference"/>
        </w:rPr>
        <w:footnoteRef/>
      </w:r>
      <w:r>
        <w:t xml:space="preserve"> </w:t>
      </w:r>
      <w:hyperlink r:id="rId238" w:history="1">
        <w:r>
          <w:rPr>
            <w:rStyle w:val="Hyperlink"/>
            <w:sz w:val="16"/>
          </w:rPr>
          <w:t>[link is no longer active]</w:t>
        </w:r>
      </w:hyperlink>
    </w:p>
  </w:footnote>
  <w:footnote w:id="271">
    <w:p w:rsidR="00E656B3" w:rsidRDefault="00416190">
      <w:pPr>
        <w:pStyle w:val="FootnoteText"/>
        <w:rPr>
          <w:lang w:val="en-US"/>
        </w:rPr>
      </w:pPr>
      <w:r>
        <w:rPr>
          <w:rStyle w:val="FootnoteReference"/>
        </w:rPr>
        <w:footnoteRef/>
      </w:r>
      <w:r>
        <w:t xml:space="preserve"> </w:t>
      </w:r>
      <w:hyperlink r:id="rId239" w:history="1">
        <w:r>
          <w:rPr>
            <w:rStyle w:val="Hyperlink"/>
            <w:sz w:val="16"/>
          </w:rPr>
          <w:t>Arizona Department of Educatio</w:t>
        </w:r>
        <w:r>
          <w:rPr>
            <w:rStyle w:val="Hyperlink"/>
            <w:sz w:val="16"/>
          </w:rPr>
          <w:t>n - Empowerment Scholarship Account Program</w:t>
        </w:r>
      </w:hyperlink>
    </w:p>
  </w:footnote>
  <w:footnote w:id="272">
    <w:p w:rsidR="00E656B3" w:rsidRDefault="00416190">
      <w:pPr>
        <w:pStyle w:val="FootnoteText"/>
        <w:rPr>
          <w:lang w:val="en-US"/>
        </w:rPr>
      </w:pPr>
      <w:r>
        <w:rPr>
          <w:rStyle w:val="FootnoteReference"/>
        </w:rPr>
        <w:footnoteRef/>
      </w:r>
      <w:r>
        <w:t xml:space="preserve"> </w:t>
      </w:r>
      <w:hyperlink r:id="rId240" w:history="1">
        <w:r>
          <w:rPr>
            <w:rStyle w:val="Hyperlink"/>
            <w:sz w:val="16"/>
          </w:rPr>
          <w:t>The University of Arizona - Resources for Students with Disabilities</w:t>
        </w:r>
      </w:hyperlink>
    </w:p>
  </w:footnote>
  <w:footnote w:id="273">
    <w:p w:rsidR="00E656B3" w:rsidRDefault="00416190">
      <w:pPr>
        <w:pStyle w:val="FootnoteText"/>
        <w:rPr>
          <w:lang w:val="en-US"/>
        </w:rPr>
      </w:pPr>
      <w:r>
        <w:rPr>
          <w:rStyle w:val="FootnoteReference"/>
        </w:rPr>
        <w:footnoteRef/>
      </w:r>
      <w:r>
        <w:t xml:space="preserve"> </w:t>
      </w:r>
      <w:hyperlink r:id="rId241" w:history="1">
        <w:r>
          <w:rPr>
            <w:rStyle w:val="Hyperlink"/>
            <w:sz w:val="16"/>
          </w:rPr>
          <w:t>[link is no longer available]</w:t>
        </w:r>
      </w:hyperlink>
    </w:p>
  </w:footnote>
  <w:footnote w:id="274">
    <w:p w:rsidR="00E656B3" w:rsidRDefault="00416190">
      <w:pPr>
        <w:pStyle w:val="FootnoteText"/>
        <w:rPr>
          <w:lang w:val="en-US"/>
        </w:rPr>
      </w:pPr>
      <w:r>
        <w:rPr>
          <w:rStyle w:val="FootnoteReference"/>
        </w:rPr>
        <w:footnoteRef/>
      </w:r>
      <w:r>
        <w:t xml:space="preserve"> </w:t>
      </w:r>
      <w:hyperlink r:id="rId242" w:history="1">
        <w:r>
          <w:rPr>
            <w:rStyle w:val="Hyperlink"/>
            <w:sz w:val="16"/>
          </w:rPr>
          <w:t>Frank D. Lanterman Regional Center - The Lanterman Developmental Disabilities Services Act</w:t>
        </w:r>
      </w:hyperlink>
    </w:p>
  </w:footnote>
  <w:footnote w:id="275">
    <w:p w:rsidR="00E656B3" w:rsidRDefault="00416190">
      <w:pPr>
        <w:pStyle w:val="FootnoteText"/>
        <w:rPr>
          <w:lang w:val="en-US"/>
        </w:rPr>
      </w:pPr>
      <w:r>
        <w:rPr>
          <w:rStyle w:val="FootnoteReference"/>
        </w:rPr>
        <w:footnoteRef/>
      </w:r>
      <w:r>
        <w:t xml:space="preserve"> </w:t>
      </w:r>
      <w:hyperlink r:id="rId243" w:history="1">
        <w:r>
          <w:rPr>
            <w:rStyle w:val="Hyperlink"/>
            <w:sz w:val="16"/>
          </w:rPr>
          <w:t>CA Department of o</w:t>
        </w:r>
        <w:r>
          <w:rPr>
            <w:rStyle w:val="Hyperlink"/>
            <w:sz w:val="16"/>
          </w:rPr>
          <w:t>f Developmental Services - Education Services for Children with Developmental Disabilities</w:t>
        </w:r>
      </w:hyperlink>
    </w:p>
  </w:footnote>
  <w:footnote w:id="276">
    <w:p w:rsidR="00E656B3" w:rsidRDefault="00416190">
      <w:pPr>
        <w:pStyle w:val="FootnoteText"/>
        <w:rPr>
          <w:lang w:val="en-US"/>
        </w:rPr>
      </w:pPr>
      <w:r>
        <w:rPr>
          <w:rStyle w:val="FootnoteReference"/>
        </w:rPr>
        <w:footnoteRef/>
      </w:r>
      <w:r>
        <w:t xml:space="preserve"> </w:t>
      </w:r>
      <w:hyperlink r:id="rId244" w:history="1">
        <w:r>
          <w:rPr>
            <w:rStyle w:val="Hyperlink"/>
            <w:sz w:val="16"/>
          </w:rPr>
          <w:t>Rights Under the Lanterman Act</w:t>
        </w:r>
      </w:hyperlink>
    </w:p>
  </w:footnote>
  <w:footnote w:id="277">
    <w:p w:rsidR="00E656B3" w:rsidRDefault="00416190">
      <w:pPr>
        <w:pStyle w:val="FootnoteText"/>
        <w:rPr>
          <w:lang w:val="en-US"/>
        </w:rPr>
      </w:pPr>
      <w:r>
        <w:rPr>
          <w:rStyle w:val="FootnoteReference"/>
        </w:rPr>
        <w:footnoteRef/>
      </w:r>
      <w:r>
        <w:t xml:space="preserve"> </w:t>
      </w:r>
      <w:hyperlink r:id="rId245" w:history="1">
        <w:r>
          <w:rPr>
            <w:rStyle w:val="Hyperlink"/>
            <w:sz w:val="16"/>
          </w:rPr>
          <w:t>CA Department of Education - Web Accessibility Standards</w:t>
        </w:r>
      </w:hyperlink>
    </w:p>
  </w:footnote>
  <w:footnote w:id="278">
    <w:p w:rsidR="00E656B3" w:rsidRDefault="00416190">
      <w:pPr>
        <w:pStyle w:val="FootnoteText"/>
        <w:rPr>
          <w:lang w:val="en-US"/>
        </w:rPr>
      </w:pPr>
      <w:r>
        <w:rPr>
          <w:rStyle w:val="FootnoteReference"/>
        </w:rPr>
        <w:footnoteRef/>
      </w:r>
      <w:r>
        <w:t xml:space="preserve"> </w:t>
      </w:r>
      <w:hyperlink r:id="rId246" w:history="1">
        <w:r>
          <w:rPr>
            <w:rStyle w:val="Hyperlink"/>
            <w:sz w:val="16"/>
          </w:rPr>
          <w:t>CA Department of Education - Advisory Commission on Special Education (ACSE)</w:t>
        </w:r>
      </w:hyperlink>
    </w:p>
  </w:footnote>
  <w:footnote w:id="279">
    <w:p w:rsidR="00E656B3" w:rsidRDefault="00416190">
      <w:pPr>
        <w:pStyle w:val="FootnoteText"/>
        <w:rPr>
          <w:lang w:val="en-US"/>
        </w:rPr>
      </w:pPr>
      <w:r>
        <w:rPr>
          <w:rStyle w:val="FootnoteReference"/>
        </w:rPr>
        <w:footnoteRef/>
      </w:r>
      <w:r>
        <w:t xml:space="preserve"> </w:t>
      </w:r>
      <w:hyperlink r:id="rId247" w:history="1">
        <w:r>
          <w:rPr>
            <w:rStyle w:val="Hyperlink"/>
            <w:sz w:val="16"/>
          </w:rPr>
          <w:t>CA Department of Education - California Special Education Local Plan Areas</w:t>
        </w:r>
      </w:hyperlink>
    </w:p>
  </w:footnote>
  <w:footnote w:id="280">
    <w:p w:rsidR="00E656B3" w:rsidRDefault="00416190">
      <w:pPr>
        <w:pStyle w:val="FootnoteText"/>
        <w:rPr>
          <w:lang w:val="en-US"/>
        </w:rPr>
      </w:pPr>
      <w:r>
        <w:rPr>
          <w:rStyle w:val="FootnoteReference"/>
        </w:rPr>
        <w:footnoteRef/>
      </w:r>
      <w:r>
        <w:t xml:space="preserve"> </w:t>
      </w:r>
      <w:hyperlink r:id="rId248" w:history="1">
        <w:r>
          <w:rPr>
            <w:rStyle w:val="Hyperlink"/>
            <w:sz w:val="16"/>
          </w:rPr>
          <w:t>CalSTAT - Evidence-based Resources and Training Priority Areas, Publications, and</w:t>
        </w:r>
        <w:r>
          <w:rPr>
            <w:rStyle w:val="Hyperlink"/>
            <w:sz w:val="16"/>
          </w:rPr>
          <w:t xml:space="preserve"> Symposiums</w:t>
        </w:r>
      </w:hyperlink>
    </w:p>
  </w:footnote>
  <w:footnote w:id="281">
    <w:p w:rsidR="00E656B3" w:rsidRDefault="00416190">
      <w:pPr>
        <w:pStyle w:val="FootnoteText"/>
        <w:rPr>
          <w:lang w:val="en-US"/>
        </w:rPr>
      </w:pPr>
      <w:r>
        <w:rPr>
          <w:rStyle w:val="FootnoteReference"/>
        </w:rPr>
        <w:footnoteRef/>
      </w:r>
      <w:r>
        <w:t xml:space="preserve"> </w:t>
      </w:r>
      <w:hyperlink r:id="rId249" w:history="1">
        <w:r>
          <w:rPr>
            <w:rStyle w:val="Hyperlink"/>
            <w:sz w:val="16"/>
          </w:rPr>
          <w:t>DREDF - Special Education</w:t>
        </w:r>
      </w:hyperlink>
    </w:p>
  </w:footnote>
  <w:footnote w:id="282">
    <w:p w:rsidR="00E656B3" w:rsidRDefault="00416190">
      <w:pPr>
        <w:pStyle w:val="FootnoteText"/>
        <w:rPr>
          <w:lang w:val="en-US"/>
        </w:rPr>
      </w:pPr>
      <w:r>
        <w:rPr>
          <w:rStyle w:val="FootnoteReference"/>
        </w:rPr>
        <w:footnoteRef/>
      </w:r>
      <w:r>
        <w:t xml:space="preserve"> </w:t>
      </w:r>
      <w:hyperlink r:id="rId250" w:history="1">
        <w:r>
          <w:rPr>
            <w:rStyle w:val="Hyperlink"/>
            <w:sz w:val="16"/>
          </w:rPr>
          <w:t>CSUN - Accommodating Students</w:t>
        </w:r>
      </w:hyperlink>
    </w:p>
  </w:footnote>
  <w:footnote w:id="283">
    <w:p w:rsidR="00E656B3" w:rsidRDefault="00416190">
      <w:pPr>
        <w:pStyle w:val="FootnoteText"/>
        <w:rPr>
          <w:lang w:val="en-US"/>
        </w:rPr>
      </w:pPr>
      <w:r>
        <w:rPr>
          <w:rStyle w:val="FootnoteReference"/>
        </w:rPr>
        <w:footnoteRef/>
      </w:r>
      <w:r>
        <w:t xml:space="preserve"> </w:t>
      </w:r>
      <w:hyperlink r:id="rId251" w:history="1">
        <w:r>
          <w:rPr>
            <w:rStyle w:val="Hyperlink"/>
            <w:sz w:val="16"/>
          </w:rPr>
          <w:t>San José University - Acc</w:t>
        </w:r>
        <w:r>
          <w:rPr>
            <w:rStyle w:val="Hyperlink"/>
            <w:sz w:val="16"/>
          </w:rPr>
          <w:t>essible Education Center</w:t>
        </w:r>
      </w:hyperlink>
    </w:p>
  </w:footnote>
  <w:footnote w:id="284">
    <w:p w:rsidR="00E656B3" w:rsidRDefault="00416190">
      <w:pPr>
        <w:pStyle w:val="FootnoteText"/>
        <w:rPr>
          <w:lang w:val="en-US"/>
        </w:rPr>
      </w:pPr>
      <w:r>
        <w:rPr>
          <w:rStyle w:val="FootnoteReference"/>
        </w:rPr>
        <w:footnoteRef/>
      </w:r>
      <w:r>
        <w:t xml:space="preserve"> </w:t>
      </w:r>
      <w:hyperlink r:id="rId252" w:anchor="dhoh" w:history="1">
        <w:r>
          <w:rPr>
            <w:rStyle w:val="Hyperlink"/>
            <w:sz w:val="16"/>
          </w:rPr>
          <w:t>San José University - Services-at-a-Glance - Deaf &amp; Hard of Hearing Services</w:t>
        </w:r>
      </w:hyperlink>
    </w:p>
  </w:footnote>
  <w:footnote w:id="285">
    <w:p w:rsidR="00E656B3" w:rsidRDefault="00416190">
      <w:pPr>
        <w:pStyle w:val="FootnoteText"/>
        <w:rPr>
          <w:lang w:val="en-US"/>
        </w:rPr>
      </w:pPr>
      <w:r>
        <w:rPr>
          <w:rStyle w:val="FootnoteReference"/>
        </w:rPr>
        <w:footnoteRef/>
      </w:r>
      <w:r>
        <w:t xml:space="preserve"> </w:t>
      </w:r>
      <w:hyperlink r:id="rId253" w:history="1">
        <w:r>
          <w:rPr>
            <w:rStyle w:val="Hyperlink"/>
            <w:sz w:val="16"/>
          </w:rPr>
          <w:t>NYSED - Special Education - Approved Private, Special Act, State-Operated and State-Supported Schools in New York State</w:t>
        </w:r>
      </w:hyperlink>
      <w:r>
        <w:t xml:space="preserve"> </w:t>
      </w:r>
    </w:p>
  </w:footnote>
  <w:footnote w:id="286">
    <w:p w:rsidR="00E656B3" w:rsidRDefault="00416190">
      <w:pPr>
        <w:pStyle w:val="FootnoteText"/>
        <w:rPr>
          <w:lang w:val="en-US"/>
        </w:rPr>
      </w:pPr>
      <w:r>
        <w:rPr>
          <w:rStyle w:val="FootnoteReference"/>
        </w:rPr>
        <w:footnoteRef/>
      </w:r>
      <w:r>
        <w:t xml:space="preserve"> </w:t>
      </w:r>
      <w:hyperlink r:id="rId254" w:history="1">
        <w:r>
          <w:rPr>
            <w:rStyle w:val="Hyperlink"/>
            <w:sz w:val="16"/>
          </w:rPr>
          <w:t>NYSED - Program Information Record Form</w:t>
        </w:r>
      </w:hyperlink>
      <w:r>
        <w:t xml:space="preserve"> </w:t>
      </w:r>
    </w:p>
  </w:footnote>
  <w:footnote w:id="287">
    <w:p w:rsidR="00E656B3" w:rsidRDefault="00416190">
      <w:pPr>
        <w:pStyle w:val="FootnoteText"/>
        <w:rPr>
          <w:lang w:val="en-US"/>
        </w:rPr>
      </w:pPr>
      <w:r>
        <w:rPr>
          <w:rStyle w:val="FootnoteReference"/>
        </w:rPr>
        <w:footnoteRef/>
      </w:r>
      <w:r>
        <w:t xml:space="preserve"> </w:t>
      </w:r>
      <w:hyperlink r:id="rId255" w:history="1">
        <w:r>
          <w:rPr>
            <w:rStyle w:val="Hyperlink"/>
            <w:sz w:val="16"/>
          </w:rPr>
          <w:t>SUNY Empire State College - Applicable Laws for Students with Disabilities</w:t>
        </w:r>
      </w:hyperlink>
      <w:r>
        <w:t xml:space="preserve"> </w:t>
      </w:r>
    </w:p>
  </w:footnote>
  <w:footnote w:id="288">
    <w:p w:rsidR="00E656B3" w:rsidRDefault="00416190">
      <w:pPr>
        <w:pStyle w:val="FootnoteText"/>
        <w:rPr>
          <w:lang w:val="en-US"/>
        </w:rPr>
      </w:pPr>
      <w:r>
        <w:rPr>
          <w:rStyle w:val="FootnoteReference"/>
        </w:rPr>
        <w:footnoteRef/>
      </w:r>
      <w:r>
        <w:t xml:space="preserve"> </w:t>
      </w:r>
      <w:hyperlink r:id="rId256" w:history="1">
        <w:r>
          <w:rPr>
            <w:rStyle w:val="Hyperlink"/>
            <w:sz w:val="16"/>
          </w:rPr>
          <w:t>NYSED - Special Education</w:t>
        </w:r>
      </w:hyperlink>
      <w:r>
        <w:t xml:space="preserve"> </w:t>
      </w:r>
    </w:p>
  </w:footnote>
  <w:footnote w:id="289">
    <w:p w:rsidR="00E656B3" w:rsidRDefault="00416190">
      <w:pPr>
        <w:pStyle w:val="FootnoteText"/>
        <w:rPr>
          <w:lang w:val="en-US"/>
        </w:rPr>
      </w:pPr>
      <w:r>
        <w:rPr>
          <w:rStyle w:val="FootnoteReference"/>
        </w:rPr>
        <w:footnoteRef/>
      </w:r>
      <w:r>
        <w:t xml:space="preserve"> </w:t>
      </w:r>
      <w:hyperlink r:id="rId257" w:history="1">
        <w:r>
          <w:rPr>
            <w:rStyle w:val="Hyperlink"/>
            <w:sz w:val="16"/>
          </w:rPr>
          <w:t>[link is no longer active]</w:t>
        </w:r>
      </w:hyperlink>
      <w:r>
        <w:t xml:space="preserve"> </w:t>
      </w:r>
    </w:p>
  </w:footnote>
  <w:footnote w:id="290">
    <w:p w:rsidR="00E656B3" w:rsidRDefault="00416190">
      <w:pPr>
        <w:pStyle w:val="FootnoteText"/>
        <w:rPr>
          <w:lang w:val="en-US"/>
        </w:rPr>
      </w:pPr>
      <w:r>
        <w:rPr>
          <w:rStyle w:val="FootnoteReference"/>
        </w:rPr>
        <w:footnoteRef/>
      </w:r>
      <w:r>
        <w:t xml:space="preserve"> </w:t>
      </w:r>
      <w:hyperlink r:id="rId258" w:history="1">
        <w:r>
          <w:rPr>
            <w:rStyle w:val="Hyperlink"/>
            <w:sz w:val="16"/>
          </w:rPr>
          <w:t xml:space="preserve">Attorney </w:t>
        </w:r>
        <w:r>
          <w:rPr>
            <w:rStyle w:val="Hyperlink"/>
            <w:sz w:val="16"/>
          </w:rPr>
          <w:t>General New York - Equal Educational Opportunity</w:t>
        </w:r>
      </w:hyperlink>
      <w:r>
        <w:t xml:space="preserve"> </w:t>
      </w:r>
    </w:p>
  </w:footnote>
  <w:footnote w:id="291">
    <w:p w:rsidR="00E656B3" w:rsidRDefault="00416190">
      <w:pPr>
        <w:pStyle w:val="FootnoteText"/>
        <w:rPr>
          <w:lang w:val="en-US"/>
        </w:rPr>
      </w:pPr>
      <w:r>
        <w:rPr>
          <w:rStyle w:val="FootnoteReference"/>
        </w:rPr>
        <w:footnoteRef/>
      </w:r>
      <w:r>
        <w:t xml:space="preserve"> </w:t>
      </w:r>
      <w:hyperlink r:id="rId259" w:history="1">
        <w:r>
          <w:rPr>
            <w:rStyle w:val="Hyperlink"/>
            <w:sz w:val="16"/>
          </w:rPr>
          <w:t>NYSED - Prekindergarten through Grade 12 Education</w:t>
        </w:r>
      </w:hyperlink>
      <w:r>
        <w:t xml:space="preserve"> </w:t>
      </w:r>
    </w:p>
  </w:footnote>
  <w:footnote w:id="292">
    <w:p w:rsidR="00E656B3" w:rsidRDefault="00416190">
      <w:pPr>
        <w:pStyle w:val="FootnoteText"/>
        <w:rPr>
          <w:lang w:val="en-US"/>
        </w:rPr>
      </w:pPr>
      <w:r>
        <w:rPr>
          <w:rStyle w:val="FootnoteReference"/>
        </w:rPr>
        <w:footnoteRef/>
      </w:r>
      <w:r>
        <w:t xml:space="preserve"> </w:t>
      </w:r>
      <w:hyperlink r:id="rId260" w:history="1">
        <w:r>
          <w:rPr>
            <w:rStyle w:val="Hyperlink"/>
            <w:sz w:val="16"/>
          </w:rPr>
          <w:t>[link is no longer a</w:t>
        </w:r>
        <w:r>
          <w:rPr>
            <w:rStyle w:val="Hyperlink"/>
            <w:sz w:val="16"/>
          </w:rPr>
          <w:t>ctive]</w:t>
        </w:r>
      </w:hyperlink>
      <w:r>
        <w:t xml:space="preserve"> </w:t>
      </w:r>
    </w:p>
  </w:footnote>
  <w:footnote w:id="293">
    <w:p w:rsidR="00E656B3" w:rsidRDefault="00416190">
      <w:pPr>
        <w:pStyle w:val="FootnoteText"/>
        <w:rPr>
          <w:lang w:val="en-US"/>
        </w:rPr>
      </w:pPr>
      <w:r>
        <w:rPr>
          <w:rStyle w:val="FootnoteReference"/>
        </w:rPr>
        <w:footnoteRef/>
      </w:r>
      <w:r>
        <w:t xml:space="preserve"> </w:t>
      </w:r>
      <w:hyperlink r:id="rId261" w:history="1">
        <w:r>
          <w:rPr>
            <w:rStyle w:val="Hyperlink"/>
            <w:sz w:val="16"/>
          </w:rPr>
          <w:t>[link is no longer active]</w:t>
        </w:r>
      </w:hyperlink>
      <w:r>
        <w:t xml:space="preserve"> </w:t>
      </w:r>
    </w:p>
  </w:footnote>
  <w:footnote w:id="294">
    <w:p w:rsidR="00E656B3" w:rsidRDefault="00416190">
      <w:pPr>
        <w:pStyle w:val="FootnoteText"/>
        <w:rPr>
          <w:lang w:val="en-US"/>
        </w:rPr>
      </w:pPr>
      <w:r>
        <w:rPr>
          <w:rStyle w:val="FootnoteReference"/>
        </w:rPr>
        <w:footnoteRef/>
      </w:r>
      <w:r>
        <w:t xml:space="preserve"> </w:t>
      </w:r>
      <w:hyperlink r:id="rId262" w:history="1">
        <w:r>
          <w:rPr>
            <w:rStyle w:val="Hyperlink"/>
            <w:sz w:val="16"/>
          </w:rPr>
          <w:t>PWD - Key Pieces of Legislation</w:t>
        </w:r>
      </w:hyperlink>
    </w:p>
  </w:footnote>
  <w:footnote w:id="295">
    <w:p w:rsidR="00E656B3" w:rsidRDefault="00416190">
      <w:pPr>
        <w:pStyle w:val="FootnoteText"/>
        <w:rPr>
          <w:lang w:val="en-US"/>
        </w:rPr>
      </w:pPr>
      <w:r>
        <w:rPr>
          <w:rStyle w:val="FootnoteReference"/>
        </w:rPr>
        <w:footnoteRef/>
      </w:r>
      <w:r>
        <w:t xml:space="preserve"> </w:t>
      </w:r>
      <w:hyperlink r:id="rId263" w:history="1">
        <w:r>
          <w:rPr>
            <w:rStyle w:val="Hyperlink"/>
            <w:sz w:val="16"/>
          </w:rPr>
          <w:t>[link is no longer valid]</w:t>
        </w:r>
      </w:hyperlink>
    </w:p>
  </w:footnote>
  <w:footnote w:id="296">
    <w:p w:rsidR="00E656B3" w:rsidRDefault="00416190">
      <w:pPr>
        <w:pStyle w:val="FootnoteText"/>
        <w:rPr>
          <w:lang w:val="en-US"/>
        </w:rPr>
      </w:pPr>
      <w:r>
        <w:rPr>
          <w:rStyle w:val="FootnoteReference"/>
        </w:rPr>
        <w:footnoteRef/>
      </w:r>
      <w:r>
        <w:t xml:space="preserve"> </w:t>
      </w:r>
      <w:hyperlink r:id="rId264" w:history="1">
        <w:r>
          <w:rPr>
            <w:rStyle w:val="Hyperlink"/>
            <w:sz w:val="16"/>
          </w:rPr>
          <w:t>[link is no longer valid]</w:t>
        </w:r>
      </w:hyperlink>
    </w:p>
  </w:footnote>
  <w:footnote w:id="297">
    <w:p w:rsidR="00E656B3" w:rsidRDefault="00416190">
      <w:pPr>
        <w:pStyle w:val="FootnoteText"/>
        <w:rPr>
          <w:lang w:val="en-US"/>
        </w:rPr>
      </w:pPr>
      <w:r>
        <w:rPr>
          <w:rStyle w:val="FootnoteReference"/>
        </w:rPr>
        <w:footnoteRef/>
      </w:r>
      <w:r>
        <w:t xml:space="preserve"> </w:t>
      </w:r>
      <w:hyperlink r:id="rId265" w:history="1">
        <w:r>
          <w:rPr>
            <w:rStyle w:val="Hyperlink"/>
            <w:sz w:val="16"/>
          </w:rPr>
          <w:t>PWD - Key Pieces of Legislation</w:t>
        </w:r>
      </w:hyperlink>
    </w:p>
  </w:footnote>
  <w:footnote w:id="298">
    <w:p w:rsidR="00E656B3" w:rsidRDefault="00416190">
      <w:pPr>
        <w:pStyle w:val="FootnoteText"/>
        <w:rPr>
          <w:lang w:val="en-US"/>
        </w:rPr>
      </w:pPr>
      <w:r>
        <w:rPr>
          <w:rStyle w:val="FootnoteReference"/>
        </w:rPr>
        <w:footnoteRef/>
      </w:r>
      <w:r>
        <w:t xml:space="preserve"> </w:t>
      </w:r>
      <w:hyperlink r:id="rId266" w:history="1">
        <w:r>
          <w:rPr>
            <w:rStyle w:val="Hyperlink"/>
            <w:sz w:val="16"/>
          </w:rPr>
          <w:t>Australian Human Rights Commission - World Wide Web Access: Disability Discrimination Act Advisory Notes ver 4.1</w:t>
        </w:r>
      </w:hyperlink>
    </w:p>
  </w:footnote>
  <w:footnote w:id="299">
    <w:p w:rsidR="00E656B3" w:rsidRDefault="00416190">
      <w:pPr>
        <w:pStyle w:val="FootnoteText"/>
        <w:rPr>
          <w:lang w:val="en-US"/>
        </w:rPr>
      </w:pPr>
      <w:r>
        <w:rPr>
          <w:rStyle w:val="FootnoteReference"/>
        </w:rPr>
        <w:footnoteRef/>
      </w:r>
      <w:r>
        <w:t xml:space="preserve"> </w:t>
      </w:r>
      <w:hyperlink r:id="rId267" w:history="1">
        <w:r>
          <w:rPr>
            <w:rStyle w:val="Hyperlink"/>
            <w:sz w:val="16"/>
          </w:rPr>
          <w:t>Australian Human Rights Commission - World Wide Web Access: Disability Discrimination Act Advisory Notes ver 4.1</w:t>
        </w:r>
      </w:hyperlink>
    </w:p>
  </w:footnote>
  <w:footnote w:id="300">
    <w:p w:rsidR="00E656B3" w:rsidRDefault="00416190">
      <w:pPr>
        <w:pStyle w:val="FootnoteText"/>
        <w:rPr>
          <w:lang w:val="en-US"/>
        </w:rPr>
      </w:pPr>
      <w:r>
        <w:rPr>
          <w:rStyle w:val="FootnoteReference"/>
        </w:rPr>
        <w:footnoteRef/>
      </w:r>
      <w:r>
        <w:t xml:space="preserve"> </w:t>
      </w:r>
      <w:hyperlink r:id="rId268" w:history="1">
        <w:r>
          <w:rPr>
            <w:rStyle w:val="Hyperlink"/>
            <w:sz w:val="16"/>
          </w:rPr>
          <w:t>[link is no longer active]</w:t>
        </w:r>
      </w:hyperlink>
    </w:p>
  </w:footnote>
  <w:footnote w:id="301">
    <w:p w:rsidR="00E656B3" w:rsidRDefault="00416190">
      <w:pPr>
        <w:pStyle w:val="FootnoteText"/>
        <w:rPr>
          <w:lang w:val="en-US"/>
        </w:rPr>
      </w:pPr>
      <w:r>
        <w:rPr>
          <w:rStyle w:val="FootnoteReference"/>
        </w:rPr>
        <w:footnoteRef/>
      </w:r>
      <w:r>
        <w:t xml:space="preserve"> </w:t>
      </w:r>
      <w:hyperlink r:id="rId269" w:history="1">
        <w:r>
          <w:rPr>
            <w:rStyle w:val="Hyperlink"/>
            <w:sz w:val="16"/>
          </w:rPr>
          <w:t>2010-2020 National Disability Strategy</w:t>
        </w:r>
      </w:hyperlink>
      <w:r>
        <w:t xml:space="preserve"> and </w:t>
      </w:r>
      <w:hyperlink r:id="rId270" w:history="1">
        <w:r>
          <w:rPr>
            <w:rStyle w:val="Hyperlink"/>
            <w:sz w:val="16"/>
          </w:rPr>
          <w:t>Australian Government Department of Social Services - National Disability Strategy</w:t>
        </w:r>
      </w:hyperlink>
    </w:p>
  </w:footnote>
  <w:footnote w:id="302">
    <w:p w:rsidR="00E656B3" w:rsidRDefault="00416190">
      <w:pPr>
        <w:pStyle w:val="FootnoteText"/>
        <w:rPr>
          <w:lang w:val="en-US"/>
        </w:rPr>
      </w:pPr>
      <w:r>
        <w:rPr>
          <w:rStyle w:val="FootnoteReference"/>
        </w:rPr>
        <w:footnoteRef/>
      </w:r>
      <w:r>
        <w:t xml:space="preserve"> </w:t>
      </w:r>
      <w:hyperlink r:id="rId271" w:history="1">
        <w:r>
          <w:rPr>
            <w:rStyle w:val="Hyperlink"/>
            <w:sz w:val="16"/>
          </w:rPr>
          <w:t>Australian Government Department of Education and Training - More Support for Students with Disabilities</w:t>
        </w:r>
      </w:hyperlink>
    </w:p>
  </w:footnote>
  <w:footnote w:id="303">
    <w:p w:rsidR="00E656B3" w:rsidRDefault="00416190">
      <w:pPr>
        <w:pStyle w:val="FootnoteText"/>
        <w:rPr>
          <w:lang w:val="en-US"/>
        </w:rPr>
      </w:pPr>
      <w:r>
        <w:rPr>
          <w:rStyle w:val="FootnoteReference"/>
        </w:rPr>
        <w:footnoteRef/>
      </w:r>
      <w:r>
        <w:t xml:space="preserve"> </w:t>
      </w:r>
      <w:hyperlink r:id="rId272" w:history="1">
        <w:r>
          <w:rPr>
            <w:rStyle w:val="Hyperlink"/>
            <w:sz w:val="16"/>
          </w:rPr>
          <w:t>Australian Government Department of Education and Training - Higher Education Disability Support Programme</w:t>
        </w:r>
      </w:hyperlink>
    </w:p>
  </w:footnote>
  <w:footnote w:id="304">
    <w:p w:rsidR="00E656B3" w:rsidRDefault="00416190">
      <w:pPr>
        <w:pStyle w:val="FootnoteText"/>
        <w:rPr>
          <w:lang w:val="en-US"/>
        </w:rPr>
      </w:pPr>
      <w:r>
        <w:rPr>
          <w:rStyle w:val="FootnoteReference"/>
        </w:rPr>
        <w:footnoteRef/>
      </w:r>
      <w:r>
        <w:t xml:space="preserve"> </w:t>
      </w:r>
      <w:hyperlink r:id="rId273" w:history="1">
        <w:r>
          <w:rPr>
            <w:rStyle w:val="Hyperlink"/>
            <w:sz w:val="16"/>
          </w:rPr>
          <w:t xml:space="preserve">Australian Government Department of Education and Training - National Disability </w:t>
        </w:r>
        <w:r>
          <w:rPr>
            <w:rStyle w:val="Hyperlink"/>
            <w:sz w:val="16"/>
          </w:rPr>
          <w:t>Coordination Officer Programme</w:t>
        </w:r>
      </w:hyperlink>
    </w:p>
  </w:footnote>
  <w:footnote w:id="305">
    <w:p w:rsidR="00E656B3" w:rsidRDefault="00416190">
      <w:pPr>
        <w:pStyle w:val="FootnoteText"/>
        <w:rPr>
          <w:lang w:val="en-US"/>
        </w:rPr>
      </w:pPr>
      <w:r>
        <w:rPr>
          <w:rStyle w:val="FootnoteReference"/>
        </w:rPr>
        <w:footnoteRef/>
      </w:r>
      <w:r>
        <w:t xml:space="preserve"> </w:t>
      </w:r>
      <w:hyperlink r:id="rId274" w:history="1">
        <w:r>
          <w:rPr>
            <w:rStyle w:val="Hyperlink"/>
            <w:sz w:val="16"/>
          </w:rPr>
          <w:t>Australian Government Department of Education and Training - Positive Partnerships</w:t>
        </w:r>
      </w:hyperlink>
    </w:p>
  </w:footnote>
  <w:footnote w:id="306">
    <w:p w:rsidR="00E656B3" w:rsidRDefault="00416190">
      <w:pPr>
        <w:pStyle w:val="FootnoteText"/>
        <w:rPr>
          <w:lang w:val="en-US"/>
        </w:rPr>
      </w:pPr>
      <w:r>
        <w:rPr>
          <w:rStyle w:val="FootnoteReference"/>
        </w:rPr>
        <w:footnoteRef/>
      </w:r>
      <w:r>
        <w:t xml:space="preserve"> </w:t>
      </w:r>
      <w:hyperlink r:id="rId275" w:history="1">
        <w:r>
          <w:rPr>
            <w:rStyle w:val="Hyperlink"/>
            <w:sz w:val="16"/>
          </w:rPr>
          <w:t>Australian Government Department of Education and Training - What is the Nationally Consistent Collection of Data on School Students with Disability?</w:t>
        </w:r>
      </w:hyperlink>
    </w:p>
  </w:footnote>
  <w:footnote w:id="307">
    <w:p w:rsidR="00E656B3" w:rsidRDefault="00416190">
      <w:pPr>
        <w:pStyle w:val="FootnoteText"/>
        <w:rPr>
          <w:lang w:val="en-US"/>
        </w:rPr>
      </w:pPr>
      <w:r>
        <w:rPr>
          <w:rStyle w:val="FootnoteReference"/>
        </w:rPr>
        <w:footnoteRef/>
      </w:r>
      <w:r>
        <w:t xml:space="preserve"> </w:t>
      </w:r>
      <w:hyperlink r:id="rId276" w:history="1">
        <w:r>
          <w:rPr>
            <w:rStyle w:val="Hyperlink"/>
            <w:color w:val="0000CC"/>
            <w:sz w:val="16"/>
            <w:szCs w:val="16"/>
          </w:rPr>
          <w:t>State Government of Victoria Department of Education and Early Childhood Development - Transitioning from Primary to Secondary School</w:t>
        </w:r>
      </w:hyperlink>
      <w:r>
        <w:t xml:space="preserve"> </w:t>
      </w:r>
    </w:p>
  </w:footnote>
  <w:footnote w:id="308">
    <w:p w:rsidR="00E656B3" w:rsidRDefault="00416190">
      <w:pPr>
        <w:pStyle w:val="FootnoteText"/>
        <w:rPr>
          <w:lang w:val="en-US"/>
        </w:rPr>
      </w:pPr>
      <w:r>
        <w:rPr>
          <w:rStyle w:val="FootnoteReference"/>
        </w:rPr>
        <w:footnoteRef/>
      </w:r>
      <w:r>
        <w:t xml:space="preserve"> </w:t>
      </w:r>
      <w:hyperlink r:id="rId277" w:history="1">
        <w:r>
          <w:rPr>
            <w:rStyle w:val="Hyperlink"/>
            <w:sz w:val="16"/>
          </w:rPr>
          <w:t>Aus</w:t>
        </w:r>
        <w:r>
          <w:rPr>
            <w:rStyle w:val="Hyperlink"/>
            <w:sz w:val="16"/>
          </w:rPr>
          <w:t>tralian National University - Campus Access</w:t>
        </w:r>
      </w:hyperlink>
    </w:p>
  </w:footnote>
  <w:footnote w:id="309">
    <w:p w:rsidR="00E656B3" w:rsidRDefault="00416190">
      <w:pPr>
        <w:pStyle w:val="FootnoteText"/>
        <w:rPr>
          <w:lang w:val="en-US"/>
        </w:rPr>
      </w:pPr>
      <w:r>
        <w:rPr>
          <w:rStyle w:val="FootnoteReference"/>
        </w:rPr>
        <w:footnoteRef/>
      </w:r>
      <w:r>
        <w:t xml:space="preserve"> </w:t>
      </w:r>
      <w:hyperlink r:id="rId278" w:history="1">
        <w:r>
          <w:rPr>
            <w:rStyle w:val="Hyperlink"/>
            <w:sz w:val="16"/>
          </w:rPr>
          <w:t>University of Sydney - Disability Support</w:t>
        </w:r>
      </w:hyperlink>
    </w:p>
  </w:footnote>
  <w:footnote w:id="310">
    <w:p w:rsidR="00E656B3" w:rsidRDefault="00416190">
      <w:pPr>
        <w:pStyle w:val="FootnoteText"/>
        <w:rPr>
          <w:lang w:val="en-US"/>
        </w:rPr>
      </w:pPr>
      <w:r>
        <w:rPr>
          <w:rStyle w:val="FootnoteReference"/>
        </w:rPr>
        <w:footnoteRef/>
      </w:r>
      <w:r>
        <w:t xml:space="preserve"> </w:t>
      </w:r>
      <w:hyperlink r:id="rId279" w:history="1">
        <w:r>
          <w:rPr>
            <w:rStyle w:val="Hyperlink"/>
            <w:sz w:val="16"/>
          </w:rPr>
          <w:t>University of S</w:t>
        </w:r>
        <w:r>
          <w:rPr>
            <w:rStyle w:val="Hyperlink"/>
            <w:sz w:val="16"/>
          </w:rPr>
          <w:t>ydney - Accessibility</w:t>
        </w:r>
      </w:hyperlink>
    </w:p>
  </w:footnote>
  <w:footnote w:id="311">
    <w:p w:rsidR="00E656B3" w:rsidRDefault="00416190">
      <w:pPr>
        <w:pStyle w:val="FootnoteText"/>
        <w:rPr>
          <w:lang w:val="en-US"/>
        </w:rPr>
      </w:pPr>
      <w:r>
        <w:rPr>
          <w:rStyle w:val="FootnoteReference"/>
        </w:rPr>
        <w:footnoteRef/>
      </w:r>
      <w:r>
        <w:t xml:space="preserve"> </w:t>
      </w:r>
      <w:hyperlink r:id="rId280" w:history="1">
        <w:r>
          <w:rPr>
            <w:rStyle w:val="Hyperlink"/>
            <w:sz w:val="16"/>
          </w:rPr>
          <w:t>Angloinfo Berlin - Special Needs Education</w:t>
        </w:r>
      </w:hyperlink>
    </w:p>
  </w:footnote>
  <w:footnote w:id="312">
    <w:p w:rsidR="00E656B3" w:rsidRDefault="00416190">
      <w:pPr>
        <w:pStyle w:val="FootnoteText"/>
        <w:rPr>
          <w:lang w:val="en-US"/>
        </w:rPr>
      </w:pPr>
      <w:r>
        <w:rPr>
          <w:rStyle w:val="FootnoteReference"/>
        </w:rPr>
        <w:footnoteRef/>
      </w:r>
      <w:r>
        <w:t xml:space="preserve"> </w:t>
      </w:r>
      <w:hyperlink r:id="rId281" w:history="1">
        <w:r>
          <w:rPr>
            <w:rStyle w:val="Hyperlink"/>
            <w:sz w:val="16"/>
          </w:rPr>
          <w:t>Germany - Special needs education within the education system</w:t>
        </w:r>
      </w:hyperlink>
    </w:p>
  </w:footnote>
  <w:footnote w:id="313">
    <w:p w:rsidR="00E656B3" w:rsidRDefault="00416190">
      <w:pPr>
        <w:pStyle w:val="FootnoteText"/>
        <w:rPr>
          <w:lang w:val="en-US"/>
        </w:rPr>
      </w:pPr>
      <w:r>
        <w:rPr>
          <w:rStyle w:val="FootnoteReference"/>
        </w:rPr>
        <w:footnoteRef/>
      </w:r>
      <w:r>
        <w:t xml:space="preserve"> </w:t>
      </w:r>
      <w:hyperlink r:id="rId282" w:history="1">
        <w:r>
          <w:rPr>
            <w:rStyle w:val="Hyperlink"/>
            <w:color w:val="0000CC"/>
            <w:sz w:val="16"/>
            <w:szCs w:val="16"/>
          </w:rPr>
          <w:t>[link is no longer</w:t>
        </w:r>
        <w:r>
          <w:rPr>
            <w:rStyle w:val="Hyperlink"/>
            <w:color w:val="0000CC"/>
            <w:sz w:val="16"/>
            <w:szCs w:val="16"/>
          </w:rPr>
          <w:t xml:space="preserve"> active]</w:t>
        </w:r>
      </w:hyperlink>
    </w:p>
  </w:footnote>
  <w:footnote w:id="314">
    <w:p w:rsidR="00E656B3" w:rsidRDefault="00416190">
      <w:pPr>
        <w:pStyle w:val="FootnoteText"/>
        <w:rPr>
          <w:lang w:val="en-US"/>
        </w:rPr>
      </w:pPr>
      <w:r>
        <w:rPr>
          <w:rStyle w:val="FootnoteReference"/>
        </w:rPr>
        <w:footnoteRef/>
      </w:r>
      <w:r>
        <w:t xml:space="preserve"> </w:t>
      </w:r>
      <w:hyperlink r:id="rId283" w:history="1">
        <w:r>
          <w:rPr>
            <w:rStyle w:val="Hyperlink"/>
            <w:sz w:val="16"/>
          </w:rPr>
          <w:t>[link is no longer active]</w:t>
        </w:r>
      </w:hyperlink>
    </w:p>
  </w:footnote>
  <w:footnote w:id="315">
    <w:p w:rsidR="00E656B3" w:rsidRDefault="00416190">
      <w:pPr>
        <w:pStyle w:val="FootnoteText"/>
        <w:rPr>
          <w:lang w:val="en-US"/>
        </w:rPr>
      </w:pPr>
      <w:r>
        <w:rPr>
          <w:rStyle w:val="FootnoteReference"/>
        </w:rPr>
        <w:footnoteRef/>
      </w:r>
      <w:r>
        <w:t xml:space="preserve"> </w:t>
      </w:r>
      <w:hyperlink r:id="rId284" w:history="1">
        <w:r>
          <w:rPr>
            <w:rStyle w:val="Hyperlink"/>
            <w:sz w:val="16"/>
          </w:rPr>
          <w:t>Education in New Zealand Homepage</w:t>
        </w:r>
      </w:hyperlink>
    </w:p>
  </w:footnote>
  <w:footnote w:id="316">
    <w:p w:rsidR="00E656B3" w:rsidRDefault="00416190">
      <w:pPr>
        <w:pStyle w:val="FootnoteText"/>
        <w:rPr>
          <w:lang w:val="en-US"/>
        </w:rPr>
      </w:pPr>
      <w:r>
        <w:rPr>
          <w:rStyle w:val="FootnoteReference"/>
        </w:rPr>
        <w:footnoteRef/>
      </w:r>
      <w:r>
        <w:t xml:space="preserve"> </w:t>
      </w:r>
      <w:hyperlink r:id="rId285" w:history="1">
        <w:r>
          <w:rPr>
            <w:rStyle w:val="Hyperlink"/>
            <w:sz w:val="16"/>
          </w:rPr>
          <w:t>Education in New Zealand Homepage</w:t>
        </w:r>
      </w:hyperlink>
    </w:p>
  </w:footnote>
  <w:footnote w:id="317">
    <w:p w:rsidR="00E656B3" w:rsidRDefault="00416190">
      <w:pPr>
        <w:pStyle w:val="FootnoteText"/>
        <w:rPr>
          <w:lang w:val="en-US"/>
        </w:rPr>
      </w:pPr>
      <w:r>
        <w:rPr>
          <w:rStyle w:val="FootnoteReference"/>
        </w:rPr>
        <w:footnoteRef/>
      </w:r>
      <w:r>
        <w:t xml:space="preserve"> </w:t>
      </w:r>
      <w:hyperlink r:id="rId286" w:history="1">
        <w:r>
          <w:rPr>
            <w:rStyle w:val="Hyperlink"/>
            <w:sz w:val="16"/>
          </w:rPr>
          <w:t>Education in New Zealan</w:t>
        </w:r>
        <w:r>
          <w:rPr>
            <w:rStyle w:val="Hyperlink"/>
            <w:sz w:val="16"/>
          </w:rPr>
          <w:t>d Homepage</w:t>
        </w:r>
      </w:hyperlink>
    </w:p>
  </w:footnote>
  <w:footnote w:id="318">
    <w:p w:rsidR="00E656B3" w:rsidRDefault="00416190">
      <w:pPr>
        <w:pStyle w:val="FootnoteText"/>
        <w:rPr>
          <w:lang w:val="en-US"/>
        </w:rPr>
      </w:pPr>
      <w:r>
        <w:rPr>
          <w:rStyle w:val="FootnoteReference"/>
        </w:rPr>
        <w:footnoteRef/>
      </w:r>
      <w:r>
        <w:t xml:space="preserve"> </w:t>
      </w:r>
      <w:hyperlink r:id="rId287" w:history="1">
        <w:r>
          <w:rPr>
            <w:rStyle w:val="Hyperlink"/>
            <w:sz w:val="16"/>
          </w:rPr>
          <w:t>Education in New Zealand Homepage</w:t>
        </w:r>
      </w:hyperlink>
    </w:p>
  </w:footnote>
  <w:footnote w:id="319">
    <w:p w:rsidR="00E656B3" w:rsidRDefault="00416190">
      <w:pPr>
        <w:pStyle w:val="FootnoteText"/>
        <w:rPr>
          <w:szCs w:val="16"/>
          <w:lang w:val="en-US"/>
        </w:rPr>
      </w:pPr>
      <w:r>
        <w:rPr>
          <w:rStyle w:val="FootnoteReference"/>
        </w:rPr>
        <w:footnoteRef/>
      </w:r>
      <w:r>
        <w:t xml:space="preserve"> </w:t>
      </w:r>
      <w:hyperlink r:id="rId288" w:history="1">
        <w:r>
          <w:rPr>
            <w:rStyle w:val="Hyperlink"/>
            <w:sz w:val="16"/>
            <w:szCs w:val="16"/>
          </w:rPr>
          <w:t>Education in New Zealand Homepage</w:t>
        </w:r>
      </w:hyperlink>
    </w:p>
  </w:footnote>
  <w:footnote w:id="320">
    <w:p w:rsidR="00E656B3" w:rsidRDefault="00416190">
      <w:pPr>
        <w:pStyle w:val="FootnoteText"/>
        <w:rPr>
          <w:lang w:val="en-US"/>
        </w:rPr>
      </w:pPr>
      <w:r>
        <w:rPr>
          <w:rStyle w:val="FootnoteReference"/>
        </w:rPr>
        <w:footnoteRef/>
      </w:r>
      <w:r>
        <w:t xml:space="preserve"> </w:t>
      </w:r>
      <w:hyperlink r:id="rId289" w:history="1">
        <w:r>
          <w:rPr>
            <w:rStyle w:val="Hyperlink"/>
            <w:sz w:val="16"/>
            <w:szCs w:val="16"/>
          </w:rPr>
          <w:t>Education in New Zealand Homepage</w:t>
        </w:r>
      </w:hyperlink>
    </w:p>
  </w:footnote>
  <w:footnote w:id="321">
    <w:p w:rsidR="00E656B3" w:rsidRDefault="00416190">
      <w:pPr>
        <w:pStyle w:val="FootnoteText"/>
        <w:rPr>
          <w:lang w:val="en-US"/>
        </w:rPr>
      </w:pPr>
      <w:r>
        <w:rPr>
          <w:rStyle w:val="FootnoteReference"/>
        </w:rPr>
        <w:footnoteRef/>
      </w:r>
      <w:r>
        <w:t xml:space="preserve"> </w:t>
      </w:r>
      <w:hyperlink r:id="rId290" w:history="1">
        <w:r>
          <w:rPr>
            <w:rStyle w:val="Hyperlink"/>
            <w:sz w:val="16"/>
          </w:rPr>
          <w:t>New Zealand Disability Strategy</w:t>
        </w:r>
      </w:hyperlink>
    </w:p>
  </w:footnote>
  <w:footnote w:id="322">
    <w:p w:rsidR="00E656B3" w:rsidRDefault="00416190">
      <w:pPr>
        <w:pStyle w:val="FootnoteText"/>
        <w:rPr>
          <w:lang w:val="en-US"/>
        </w:rPr>
      </w:pPr>
      <w:r>
        <w:rPr>
          <w:rStyle w:val="FootnoteReference"/>
        </w:rPr>
        <w:footnoteRef/>
      </w:r>
      <w:r>
        <w:t xml:space="preserve"> </w:t>
      </w:r>
      <w:hyperlink r:id="rId291" w:history="1">
        <w:r>
          <w:rPr>
            <w:rStyle w:val="Hyperlink"/>
            <w:sz w:val="16"/>
          </w:rPr>
          <w:t>About the New Zealand Disability Strategy</w:t>
        </w:r>
      </w:hyperlink>
    </w:p>
  </w:footnote>
  <w:footnote w:id="323">
    <w:p w:rsidR="00E656B3" w:rsidRDefault="00416190">
      <w:pPr>
        <w:pStyle w:val="FootnoteText"/>
        <w:rPr>
          <w:lang w:val="en-US"/>
        </w:rPr>
      </w:pPr>
      <w:r>
        <w:rPr>
          <w:rStyle w:val="FootnoteReference"/>
        </w:rPr>
        <w:footnoteRef/>
      </w:r>
      <w:r>
        <w:t xml:space="preserve"> </w:t>
      </w:r>
      <w:hyperlink r:id="rId292" w:history="1">
        <w:r>
          <w:rPr>
            <w:rStyle w:val="Hyperlink"/>
            <w:sz w:val="16"/>
          </w:rPr>
          <w:t>Education in New Zealand Homepage</w:t>
        </w:r>
      </w:hyperlink>
    </w:p>
  </w:footnote>
  <w:footnote w:id="324">
    <w:p w:rsidR="00E656B3" w:rsidRDefault="00416190">
      <w:pPr>
        <w:pStyle w:val="FootnoteText"/>
        <w:rPr>
          <w:lang w:val="en-US"/>
        </w:rPr>
      </w:pPr>
      <w:r>
        <w:rPr>
          <w:rStyle w:val="FootnoteReference"/>
        </w:rPr>
        <w:footnoteRef/>
      </w:r>
      <w:r>
        <w:t xml:space="preserve"> </w:t>
      </w:r>
      <w:hyperlink r:id="rId293" w:history="1">
        <w:r>
          <w:rPr>
            <w:rStyle w:val="Hyperlink"/>
            <w:sz w:val="16"/>
          </w:rPr>
          <w:t>CCS Disability Action - Funding opportunities</w:t>
        </w:r>
      </w:hyperlink>
    </w:p>
  </w:footnote>
  <w:footnote w:id="325">
    <w:p w:rsidR="00E656B3" w:rsidRDefault="00416190">
      <w:pPr>
        <w:pStyle w:val="FootnoteText"/>
        <w:rPr>
          <w:lang w:val="en-US"/>
        </w:rPr>
      </w:pPr>
      <w:r>
        <w:rPr>
          <w:rStyle w:val="FootnoteReference"/>
        </w:rPr>
        <w:footnoteRef/>
      </w:r>
      <w:r>
        <w:t xml:space="preserve"> </w:t>
      </w:r>
      <w:hyperlink r:id="rId294" w:history="1">
        <w:r>
          <w:rPr>
            <w:rStyle w:val="Hyperlink"/>
            <w:sz w:val="16"/>
          </w:rPr>
          <w:t>Enabling Masterplan 2012-2016</w:t>
        </w:r>
      </w:hyperlink>
      <w:r>
        <w:t xml:space="preserve"> </w:t>
      </w:r>
    </w:p>
  </w:footnote>
  <w:footnote w:id="326">
    <w:p w:rsidR="00E656B3" w:rsidRDefault="00416190">
      <w:pPr>
        <w:pStyle w:val="FootnoteText"/>
        <w:rPr>
          <w:lang w:val="en-US"/>
        </w:rPr>
      </w:pPr>
      <w:r>
        <w:rPr>
          <w:rStyle w:val="FootnoteReference"/>
        </w:rPr>
        <w:footnoteRef/>
      </w:r>
      <w:r>
        <w:t xml:space="preserve"> </w:t>
      </w:r>
      <w:hyperlink r:id="rId295" w:history="1">
        <w:r>
          <w:rPr>
            <w:rStyle w:val="Hyperlink"/>
            <w:sz w:val="16"/>
          </w:rPr>
          <w:t>Educational equity for individuals with disabilities</w:t>
        </w:r>
      </w:hyperlink>
      <w:r>
        <w:t xml:space="preserve"> </w:t>
      </w:r>
    </w:p>
  </w:footnote>
  <w:footnote w:id="327">
    <w:p w:rsidR="00E656B3" w:rsidRDefault="00416190">
      <w:pPr>
        <w:pStyle w:val="FootnoteText"/>
        <w:rPr>
          <w:lang w:val="en-US"/>
        </w:rPr>
      </w:pPr>
      <w:r>
        <w:rPr>
          <w:rStyle w:val="FootnoteReference"/>
        </w:rPr>
        <w:footnoteRef/>
      </w:r>
      <w:r>
        <w:t xml:space="preserve"> </w:t>
      </w:r>
      <w:hyperlink r:id="rId296" w:history="1">
        <w:r>
          <w:rPr>
            <w:rStyle w:val="Hyperlink"/>
            <w:sz w:val="16"/>
          </w:rPr>
          <w:t xml:space="preserve">Ministry of Education Singapore - </w:t>
        </w:r>
        <w:r>
          <w:rPr>
            <w:rStyle w:val="Hyperlink"/>
            <w:sz w:val="16"/>
          </w:rPr>
          <w:t>Resources to Support Mainstream Students with Special Needs</w:t>
        </w:r>
      </w:hyperlink>
      <w:r>
        <w:t xml:space="preserve"> </w:t>
      </w:r>
    </w:p>
  </w:footnote>
  <w:footnote w:id="328">
    <w:p w:rsidR="00E656B3" w:rsidRDefault="00416190">
      <w:pPr>
        <w:pStyle w:val="FootnoteText"/>
        <w:rPr>
          <w:lang w:val="en-US"/>
        </w:rPr>
      </w:pPr>
      <w:r>
        <w:rPr>
          <w:rStyle w:val="FootnoteReference"/>
        </w:rPr>
        <w:footnoteRef/>
      </w:r>
      <w:r>
        <w:t xml:space="preserve"> </w:t>
      </w:r>
      <w:hyperlink r:id="rId297" w:anchor="a" w:history="1">
        <w:r>
          <w:rPr>
            <w:rStyle w:val="Hyperlink"/>
            <w:sz w:val="16"/>
          </w:rPr>
          <w:t>[link is no longer active]</w:t>
        </w:r>
      </w:hyperlink>
      <w:r>
        <w:t xml:space="preserve"> </w:t>
      </w:r>
    </w:p>
  </w:footnote>
  <w:footnote w:id="329">
    <w:p w:rsidR="00E656B3" w:rsidRDefault="00416190">
      <w:pPr>
        <w:pStyle w:val="FootnoteText"/>
        <w:rPr>
          <w:lang w:val="en-US"/>
        </w:rPr>
      </w:pPr>
      <w:r>
        <w:rPr>
          <w:rStyle w:val="FootnoteReference"/>
        </w:rPr>
        <w:footnoteRef/>
      </w:r>
      <w:r>
        <w:t xml:space="preserve"> </w:t>
      </w:r>
      <w:hyperlink r:id="rId298" w:history="1">
        <w:r>
          <w:rPr>
            <w:rStyle w:val="Hyperlink"/>
            <w:sz w:val="16"/>
          </w:rPr>
          <w:t>[link is no longer active]</w:t>
        </w:r>
      </w:hyperlink>
      <w:r>
        <w:t xml:space="preserve"> </w:t>
      </w:r>
    </w:p>
  </w:footnote>
  <w:footnote w:id="330">
    <w:p w:rsidR="00E656B3" w:rsidRDefault="00416190">
      <w:pPr>
        <w:pStyle w:val="FootnoteText"/>
        <w:rPr>
          <w:lang w:val="en-US"/>
        </w:rPr>
      </w:pPr>
      <w:r>
        <w:rPr>
          <w:rStyle w:val="FootnoteReference"/>
        </w:rPr>
        <w:footnoteRef/>
      </w:r>
      <w:r>
        <w:t xml:space="preserve"> </w:t>
      </w:r>
      <w:hyperlink r:id="rId299" w:anchor="b" w:history="1">
        <w:r>
          <w:rPr>
            <w:rStyle w:val="Hyperlink"/>
            <w:sz w:val="16"/>
          </w:rPr>
          <w:t>[link is no longer active]</w:t>
        </w:r>
      </w:hyperlink>
      <w:r>
        <w:t xml:space="preserve"> </w:t>
      </w:r>
    </w:p>
  </w:footnote>
  <w:footnote w:id="331">
    <w:p w:rsidR="00E656B3" w:rsidRDefault="00416190">
      <w:pPr>
        <w:pStyle w:val="FootnoteText"/>
        <w:rPr>
          <w:lang w:val="en-US"/>
        </w:rPr>
      </w:pPr>
      <w:r>
        <w:rPr>
          <w:rStyle w:val="FootnoteReference"/>
        </w:rPr>
        <w:footnoteRef/>
      </w:r>
      <w:r>
        <w:t xml:space="preserve"> </w:t>
      </w:r>
      <w:hyperlink r:id="rId300" w:history="1">
        <w:r>
          <w:rPr>
            <w:rStyle w:val="Hyperlink"/>
            <w:sz w:val="16"/>
          </w:rPr>
          <w:t>National Library Board - Education in Singapore: special needs</w:t>
        </w:r>
      </w:hyperlink>
      <w:r>
        <w:t xml:space="preserve"> </w:t>
      </w:r>
    </w:p>
  </w:footnote>
  <w:footnote w:id="332">
    <w:p w:rsidR="00E656B3" w:rsidRDefault="00416190">
      <w:pPr>
        <w:pStyle w:val="FootnoteText"/>
        <w:rPr>
          <w:lang w:val="en-US"/>
        </w:rPr>
      </w:pPr>
      <w:r>
        <w:rPr>
          <w:rStyle w:val="FootnoteReference"/>
        </w:rPr>
        <w:footnoteRef/>
      </w:r>
      <w:r>
        <w:t xml:space="preserve"> </w:t>
      </w:r>
      <w:hyperlink r:id="rId301" w:history="1">
        <w:r>
          <w:rPr>
            <w:rStyle w:val="Hyperlink"/>
            <w:sz w:val="16"/>
          </w:rPr>
          <w:t>[link is no longer active]</w:t>
        </w:r>
      </w:hyperlink>
      <w:r>
        <w:t xml:space="preserve"> </w:t>
      </w:r>
    </w:p>
  </w:footnote>
  <w:footnote w:id="333">
    <w:p w:rsidR="00E656B3" w:rsidRDefault="00416190">
      <w:pPr>
        <w:pStyle w:val="FootnoteText"/>
        <w:rPr>
          <w:lang w:val="en-US"/>
        </w:rPr>
      </w:pPr>
      <w:r>
        <w:rPr>
          <w:rStyle w:val="FootnoteReference"/>
        </w:rPr>
        <w:footnoteRef/>
      </w:r>
      <w:r>
        <w:t xml:space="preserve"> </w:t>
      </w:r>
      <w:hyperlink r:id="rId302" w:history="1">
        <w:r>
          <w:rPr>
            <w:rStyle w:val="Hyperlink"/>
            <w:sz w:val="16"/>
          </w:rPr>
          <w:t>[link is no longer active]</w:t>
        </w:r>
      </w:hyperlink>
      <w:r>
        <w:t xml:space="preserve"> </w:t>
      </w:r>
    </w:p>
  </w:footnote>
  <w:footnote w:id="334">
    <w:p w:rsidR="00E656B3" w:rsidRDefault="00416190">
      <w:pPr>
        <w:pStyle w:val="FootnoteText"/>
        <w:rPr>
          <w:lang w:val="en-US"/>
        </w:rPr>
      </w:pPr>
      <w:r>
        <w:rPr>
          <w:rStyle w:val="FootnoteReference"/>
        </w:rPr>
        <w:footnoteRef/>
      </w:r>
      <w:r>
        <w:t xml:space="preserve"> </w:t>
      </w:r>
      <w:hyperlink r:id="rId303" w:anchor="s5" w:history="1">
        <w:r>
          <w:rPr>
            <w:rStyle w:val="Hyperlink"/>
            <w:sz w:val="16"/>
          </w:rPr>
          <w:t>Singapore Budget 2014 - Greater Support for Persons with Disabilities</w:t>
        </w:r>
      </w:hyperlink>
      <w:r>
        <w:t xml:space="preserve"> </w:t>
      </w:r>
    </w:p>
  </w:footnote>
  <w:footnote w:id="335">
    <w:p w:rsidR="00E656B3" w:rsidRDefault="00416190">
      <w:pPr>
        <w:pStyle w:val="FootnoteText"/>
        <w:rPr>
          <w:lang w:val="en-US"/>
        </w:rPr>
      </w:pPr>
      <w:r>
        <w:rPr>
          <w:rStyle w:val="FootnoteReference"/>
        </w:rPr>
        <w:footnoteRef/>
      </w:r>
      <w:r>
        <w:t xml:space="preserve"> </w:t>
      </w:r>
      <w:hyperlink r:id="rId304" w:history="1">
        <w:r>
          <w:rPr>
            <w:rStyle w:val="Hyperlink"/>
            <w:sz w:val="16"/>
          </w:rPr>
          <w:t>Singapore Budget 2014: Greater education and transport subsidies for Singaporeans with disabilities</w:t>
        </w:r>
      </w:hyperlink>
      <w:r>
        <w:t xml:space="preserve"> </w:t>
      </w:r>
    </w:p>
  </w:footnote>
  <w:footnote w:id="336">
    <w:p w:rsidR="00E656B3" w:rsidRDefault="00416190">
      <w:pPr>
        <w:pStyle w:val="FootnoteText"/>
        <w:rPr>
          <w:lang w:val="en-US"/>
        </w:rPr>
      </w:pPr>
      <w:r>
        <w:rPr>
          <w:rStyle w:val="FootnoteReference"/>
        </w:rPr>
        <w:footnoteRef/>
      </w:r>
      <w:r>
        <w:t xml:space="preserve"> </w:t>
      </w:r>
      <w:hyperlink r:id="rId305" w:history="1">
        <w:r>
          <w:rPr>
            <w:rStyle w:val="Hyperlink"/>
            <w:sz w:val="16"/>
          </w:rPr>
          <w:t>Code on Accessibility in the Built Environment 2013</w:t>
        </w:r>
      </w:hyperlink>
      <w:r>
        <w:t xml:space="preserve"> </w:t>
      </w:r>
    </w:p>
  </w:footnote>
  <w:footnote w:id="337">
    <w:p w:rsidR="00E656B3" w:rsidRDefault="00416190">
      <w:pPr>
        <w:pStyle w:val="FootnoteText"/>
        <w:rPr>
          <w:lang w:val="en-US"/>
        </w:rPr>
      </w:pPr>
      <w:r>
        <w:rPr>
          <w:rStyle w:val="FootnoteReference"/>
        </w:rPr>
        <w:footnoteRef/>
      </w:r>
      <w:r>
        <w:t xml:space="preserve"> </w:t>
      </w:r>
      <w:hyperlink r:id="rId306" w:history="1">
        <w:r>
          <w:rPr>
            <w:rStyle w:val="Hyperlink"/>
            <w:sz w:val="16"/>
          </w:rPr>
          <w:t>Si</w:t>
        </w:r>
        <w:r>
          <w:rPr>
            <w:rStyle w:val="Hyperlink"/>
            <w:sz w:val="16"/>
          </w:rPr>
          <w:t>ngapore Statutes Online - Education Endowment Scheme</w:t>
        </w:r>
      </w:hyperlink>
      <w:r>
        <w:t xml:space="preserve"> </w:t>
      </w:r>
    </w:p>
  </w:footnote>
  <w:footnote w:id="338">
    <w:p w:rsidR="00E656B3" w:rsidRDefault="00416190">
      <w:pPr>
        <w:pStyle w:val="FootnoteText"/>
        <w:rPr>
          <w:lang w:val="en-US"/>
        </w:rPr>
      </w:pPr>
      <w:r>
        <w:rPr>
          <w:rStyle w:val="FootnoteReference"/>
        </w:rPr>
        <w:footnoteRef/>
      </w:r>
      <w:r>
        <w:t xml:space="preserve"> </w:t>
      </w:r>
      <w:hyperlink r:id="rId307" w:history="1">
        <w:r>
          <w:rPr>
            <w:rStyle w:val="Hyperlink"/>
            <w:sz w:val="16"/>
          </w:rPr>
          <w:t>[link is no longer active]</w:t>
        </w:r>
      </w:hyperlink>
      <w:r>
        <w:t xml:space="preserve"> </w:t>
      </w:r>
    </w:p>
  </w:footnote>
  <w:footnote w:id="339">
    <w:p w:rsidR="00E656B3" w:rsidRDefault="00416190">
      <w:pPr>
        <w:pStyle w:val="FootnoteText"/>
        <w:rPr>
          <w:lang w:val="en-US"/>
        </w:rPr>
      </w:pPr>
      <w:r>
        <w:rPr>
          <w:rStyle w:val="FootnoteReference"/>
        </w:rPr>
        <w:footnoteRef/>
      </w:r>
      <w:r>
        <w:t xml:space="preserve"> </w:t>
      </w:r>
      <w:hyperlink r:id="rId308" w:history="1">
        <w:r>
          <w:rPr>
            <w:rStyle w:val="Hyperlink"/>
            <w:sz w:val="16"/>
          </w:rPr>
          <w:t xml:space="preserve">MSF - Assistive </w:t>
        </w:r>
        <w:r>
          <w:rPr>
            <w:rStyle w:val="Hyperlink"/>
            <w:sz w:val="16"/>
          </w:rPr>
          <w:t>Technology Fund (ATF)</w:t>
        </w:r>
      </w:hyperlink>
      <w:r>
        <w:t xml:space="preserve"> </w:t>
      </w:r>
    </w:p>
  </w:footnote>
  <w:footnote w:id="340">
    <w:p w:rsidR="00E656B3" w:rsidRDefault="00416190">
      <w:pPr>
        <w:pStyle w:val="FootnoteText"/>
        <w:rPr>
          <w:lang w:val="en-US"/>
        </w:rPr>
      </w:pPr>
      <w:r>
        <w:rPr>
          <w:rStyle w:val="FootnoteReference"/>
        </w:rPr>
        <w:footnoteRef/>
      </w:r>
      <w:r>
        <w:t xml:space="preserve"> </w:t>
      </w:r>
      <w:hyperlink r:id="rId309" w:history="1">
        <w:r>
          <w:rPr>
            <w:rStyle w:val="Hyperlink"/>
            <w:sz w:val="16"/>
          </w:rPr>
          <w:t>The Straits Times - Funding scheme to help those with disabilities to be extended to a</w:t>
        </w:r>
        <w:r>
          <w:rPr>
            <w:rStyle w:val="Hyperlink"/>
            <w:sz w:val="16"/>
          </w:rPr>
          <w:t>ll ages, for all uses</w:t>
        </w:r>
      </w:hyperlink>
      <w:r>
        <w:t xml:space="preserve"> </w:t>
      </w:r>
    </w:p>
  </w:footnote>
  <w:footnote w:id="341">
    <w:p w:rsidR="00E656B3" w:rsidRDefault="00416190">
      <w:pPr>
        <w:pStyle w:val="FootnoteText"/>
        <w:rPr>
          <w:lang w:val="en-US"/>
        </w:rPr>
      </w:pPr>
      <w:r>
        <w:rPr>
          <w:rStyle w:val="FootnoteReference"/>
        </w:rPr>
        <w:footnoteRef/>
      </w:r>
      <w:r>
        <w:t xml:space="preserve"> </w:t>
      </w:r>
      <w:hyperlink r:id="rId310" w:history="1">
        <w:r>
          <w:rPr>
            <w:rStyle w:val="Hyperlink"/>
            <w:sz w:val="16"/>
          </w:rPr>
          <w:t>Spain - Overview</w:t>
        </w:r>
      </w:hyperlink>
      <w:r>
        <w:t xml:space="preserve"> </w:t>
      </w:r>
    </w:p>
  </w:footnote>
  <w:footnote w:id="342">
    <w:p w:rsidR="00E656B3" w:rsidRDefault="00416190">
      <w:pPr>
        <w:pStyle w:val="FootnoteText"/>
        <w:rPr>
          <w:lang w:val="en-US"/>
        </w:rPr>
      </w:pPr>
      <w:r>
        <w:rPr>
          <w:rStyle w:val="FootnoteReference"/>
        </w:rPr>
        <w:footnoteRef/>
      </w:r>
      <w:r>
        <w:t xml:space="preserve"> </w:t>
      </w:r>
      <w:hyperlink r:id="rId311" w:history="1">
        <w:r>
          <w:rPr>
            <w:rStyle w:val="Hyperlink"/>
            <w:sz w:val="16"/>
          </w:rPr>
          <w:t>Spain - Overview</w:t>
        </w:r>
      </w:hyperlink>
      <w:r>
        <w:t xml:space="preserve"> </w:t>
      </w:r>
    </w:p>
  </w:footnote>
  <w:footnote w:id="343">
    <w:p w:rsidR="00E656B3" w:rsidRDefault="00416190">
      <w:pPr>
        <w:pStyle w:val="FootnoteText"/>
        <w:rPr>
          <w:lang w:val="en-US"/>
        </w:rPr>
      </w:pPr>
      <w:r>
        <w:rPr>
          <w:rStyle w:val="FootnoteReference"/>
        </w:rPr>
        <w:footnoteRef/>
      </w:r>
      <w:r>
        <w:t xml:space="preserve"> </w:t>
      </w:r>
      <w:hyperlink r:id="rId312" w:history="1">
        <w:r>
          <w:rPr>
            <w:rStyle w:val="Hyperlink"/>
            <w:sz w:val="16"/>
          </w:rPr>
          <w:t>Spain - Overview</w:t>
        </w:r>
      </w:hyperlink>
      <w:r>
        <w:t xml:space="preserve"> </w:t>
      </w:r>
    </w:p>
  </w:footnote>
  <w:footnote w:id="344">
    <w:p w:rsidR="00E656B3" w:rsidRDefault="00416190">
      <w:pPr>
        <w:pStyle w:val="FootnoteText"/>
        <w:rPr>
          <w:lang w:val="en-US"/>
        </w:rPr>
      </w:pPr>
      <w:r>
        <w:rPr>
          <w:rStyle w:val="FootnoteReference"/>
        </w:rPr>
        <w:footnoteRef/>
      </w:r>
      <w:r>
        <w:t xml:space="preserve"> </w:t>
      </w:r>
      <w:hyperlink r:id="rId313" w:history="1">
        <w:r>
          <w:rPr>
            <w:rStyle w:val="Hyperlink"/>
            <w:sz w:val="16"/>
          </w:rPr>
          <w:t>Spain - Overview</w:t>
        </w:r>
      </w:hyperlink>
      <w:r>
        <w:t xml:space="preserve"> </w:t>
      </w:r>
    </w:p>
  </w:footnote>
  <w:footnote w:id="345">
    <w:p w:rsidR="00E656B3" w:rsidRDefault="00416190">
      <w:pPr>
        <w:pStyle w:val="FootnoteText"/>
        <w:rPr>
          <w:lang w:val="en-US"/>
        </w:rPr>
      </w:pPr>
      <w:r>
        <w:rPr>
          <w:rStyle w:val="FootnoteReference"/>
        </w:rPr>
        <w:footnoteRef/>
      </w:r>
      <w:r>
        <w:t xml:space="preserve"> </w:t>
      </w:r>
      <w:hyperlink r:id="rId314" w:history="1">
        <w:r>
          <w:rPr>
            <w:rStyle w:val="Hyperlink"/>
            <w:sz w:val="16"/>
          </w:rPr>
          <w:t>ANED country report on equality of educational and training opportunities for young disabled people</w:t>
        </w:r>
      </w:hyperlink>
      <w:r>
        <w:t xml:space="preserve"> </w:t>
      </w:r>
    </w:p>
  </w:footnote>
  <w:footnote w:id="346">
    <w:p w:rsidR="00E656B3" w:rsidRDefault="00416190">
      <w:pPr>
        <w:pStyle w:val="FootnoteText"/>
        <w:rPr>
          <w:lang w:val="en-US"/>
        </w:rPr>
      </w:pPr>
      <w:r>
        <w:rPr>
          <w:rStyle w:val="FootnoteReference"/>
        </w:rPr>
        <w:footnoteRef/>
      </w:r>
      <w:r>
        <w:t xml:space="preserve"> </w:t>
      </w:r>
      <w:hyperlink r:id="rId315" w:history="1">
        <w:r>
          <w:rPr>
            <w:rStyle w:val="Hyperlink"/>
            <w:sz w:val="16"/>
          </w:rPr>
          <w:t>Spain - Overview</w:t>
        </w:r>
      </w:hyperlink>
      <w:r>
        <w:t xml:space="preserve"> </w:t>
      </w:r>
    </w:p>
  </w:footnote>
  <w:footnote w:id="347">
    <w:p w:rsidR="00E656B3" w:rsidRDefault="00416190">
      <w:pPr>
        <w:pStyle w:val="FootnoteText"/>
        <w:rPr>
          <w:lang w:val="en-US"/>
        </w:rPr>
      </w:pPr>
      <w:r>
        <w:rPr>
          <w:rStyle w:val="FootnoteReference"/>
        </w:rPr>
        <w:footnoteRef/>
      </w:r>
      <w:r>
        <w:t xml:space="preserve"> </w:t>
      </w:r>
      <w:hyperlink r:id="rId316" w:history="1">
        <w:r>
          <w:rPr>
            <w:rStyle w:val="Hyperlink"/>
            <w:sz w:val="16"/>
          </w:rPr>
          <w:t>Spain - Overview</w:t>
        </w:r>
      </w:hyperlink>
      <w:r>
        <w:t xml:space="preserve"> </w:t>
      </w:r>
    </w:p>
  </w:footnote>
  <w:footnote w:id="348">
    <w:p w:rsidR="00E656B3" w:rsidRDefault="00416190">
      <w:pPr>
        <w:pStyle w:val="FootnoteText"/>
        <w:rPr>
          <w:lang w:val="en-US"/>
        </w:rPr>
      </w:pPr>
      <w:r>
        <w:rPr>
          <w:rStyle w:val="FootnoteReference"/>
        </w:rPr>
        <w:footnoteRef/>
      </w:r>
      <w:r>
        <w:t xml:space="preserve"> </w:t>
      </w:r>
      <w:hyperlink r:id="rId317" w:history="1">
        <w:r>
          <w:rPr>
            <w:rStyle w:val="Hyperlink"/>
            <w:sz w:val="16"/>
          </w:rPr>
          <w:t>Spain - Overview</w:t>
        </w:r>
      </w:hyperlink>
      <w:r>
        <w:t xml:space="preserve"> </w:t>
      </w:r>
    </w:p>
  </w:footnote>
  <w:footnote w:id="349">
    <w:p w:rsidR="00E656B3" w:rsidRDefault="00416190">
      <w:pPr>
        <w:pStyle w:val="FootnoteText"/>
        <w:rPr>
          <w:lang w:val="en-US"/>
        </w:rPr>
      </w:pPr>
      <w:r>
        <w:rPr>
          <w:rStyle w:val="FootnoteReference"/>
        </w:rPr>
        <w:footnoteRef/>
      </w:r>
      <w:r>
        <w:t xml:space="preserve"> </w:t>
      </w:r>
      <w:hyperlink r:id="rId318" w:history="1">
        <w:r>
          <w:rPr>
            <w:rStyle w:val="Hyperlink"/>
            <w:sz w:val="16"/>
          </w:rPr>
          <w:t>Spain - Overview</w:t>
        </w:r>
      </w:hyperlink>
      <w:r>
        <w:t xml:space="preserve"> </w:t>
      </w:r>
    </w:p>
  </w:footnote>
  <w:footnote w:id="350">
    <w:p w:rsidR="00E656B3" w:rsidRDefault="00416190">
      <w:pPr>
        <w:pStyle w:val="FootnoteText"/>
        <w:rPr>
          <w:lang w:val="en-US"/>
        </w:rPr>
      </w:pPr>
      <w:r>
        <w:rPr>
          <w:rStyle w:val="FootnoteReference"/>
        </w:rPr>
        <w:footnoteRef/>
      </w:r>
      <w:hyperlink r:id="rId319" w:history="1">
        <w:r>
          <w:rPr>
            <w:rStyle w:val="Hyperlink"/>
            <w:sz w:val="16"/>
          </w:rPr>
          <w:t>ANED country report on equality of educational and training oppor</w:t>
        </w:r>
        <w:r>
          <w:rPr>
            <w:rStyle w:val="Hyperlink"/>
            <w:sz w:val="16"/>
          </w:rPr>
          <w:t>tunities for young disabled people</w:t>
        </w:r>
      </w:hyperlink>
      <w:r>
        <w:t xml:space="preserve"> </w:t>
      </w:r>
    </w:p>
  </w:footnote>
  <w:footnote w:id="351">
    <w:p w:rsidR="00E656B3" w:rsidRDefault="00416190">
      <w:pPr>
        <w:pStyle w:val="FootnoteText"/>
        <w:rPr>
          <w:lang w:val="en-US"/>
        </w:rPr>
      </w:pPr>
      <w:r>
        <w:rPr>
          <w:rStyle w:val="FootnoteReference"/>
        </w:rPr>
        <w:footnoteRef/>
      </w:r>
      <w:r>
        <w:t xml:space="preserve"> </w:t>
      </w:r>
      <w:hyperlink r:id="rId320" w:history="1">
        <w:r>
          <w:rPr>
            <w:rStyle w:val="Hyperlink"/>
            <w:sz w:val="16"/>
          </w:rPr>
          <w:t>Spain - Overview</w:t>
        </w:r>
      </w:hyperlink>
      <w:r>
        <w:t xml:space="preserve"> </w:t>
      </w:r>
    </w:p>
  </w:footnote>
  <w:footnote w:id="352">
    <w:p w:rsidR="00E656B3" w:rsidRDefault="00416190">
      <w:pPr>
        <w:pStyle w:val="FootnoteText"/>
        <w:rPr>
          <w:lang w:val="en-US"/>
        </w:rPr>
      </w:pPr>
      <w:r>
        <w:rPr>
          <w:rStyle w:val="FootnoteReference"/>
        </w:rPr>
        <w:footnoteRef/>
      </w:r>
      <w:r>
        <w:t xml:space="preserve"> </w:t>
      </w:r>
      <w:hyperlink r:id="rId321" w:history="1">
        <w:r>
          <w:rPr>
            <w:rStyle w:val="Hyperlink"/>
            <w:sz w:val="16"/>
          </w:rPr>
          <w:t>ANED country report on equality of educational and training opportunities for young disabled people</w:t>
        </w:r>
      </w:hyperlink>
      <w:r>
        <w:t xml:space="preserve"> </w:t>
      </w:r>
    </w:p>
  </w:footnote>
  <w:footnote w:id="353">
    <w:p w:rsidR="00E656B3" w:rsidRDefault="00416190">
      <w:pPr>
        <w:pStyle w:val="FootnoteText"/>
        <w:rPr>
          <w:lang w:val="en-US"/>
        </w:rPr>
      </w:pPr>
      <w:r>
        <w:rPr>
          <w:rStyle w:val="FootnoteReference"/>
        </w:rPr>
        <w:footnoteRef/>
      </w:r>
      <w:r>
        <w:t xml:space="preserve"> </w:t>
      </w:r>
      <w:hyperlink r:id="rId322" w:history="1">
        <w:r>
          <w:rPr>
            <w:rStyle w:val="Hyperlink"/>
            <w:sz w:val="16"/>
          </w:rPr>
          <w:t>ANED country report on equality of educational and training opportunities for young disabled people</w:t>
        </w:r>
      </w:hyperlink>
      <w:r>
        <w:t xml:space="preserve"> </w:t>
      </w:r>
    </w:p>
  </w:footnote>
  <w:footnote w:id="354">
    <w:p w:rsidR="00E656B3" w:rsidRDefault="00416190">
      <w:pPr>
        <w:pStyle w:val="FootnoteText"/>
        <w:rPr>
          <w:lang w:val="en-US"/>
        </w:rPr>
      </w:pPr>
      <w:r>
        <w:rPr>
          <w:rStyle w:val="FootnoteReference"/>
        </w:rPr>
        <w:footnoteRef/>
      </w:r>
      <w:r>
        <w:t xml:space="preserve"> </w:t>
      </w:r>
      <w:hyperlink r:id="rId323" w:history="1">
        <w:r>
          <w:rPr>
            <w:rStyle w:val="Hyperlink"/>
            <w:sz w:val="16"/>
          </w:rPr>
          <w:t>European Commission - Support for children with special educational needs (SEN)</w:t>
        </w:r>
      </w:hyperlink>
      <w:r>
        <w:t xml:space="preserve"> </w:t>
      </w:r>
    </w:p>
  </w:footnote>
  <w:footnote w:id="355">
    <w:p w:rsidR="00E656B3" w:rsidRDefault="00416190">
      <w:pPr>
        <w:pStyle w:val="FootnoteText"/>
        <w:rPr>
          <w:lang w:val="en-US"/>
        </w:rPr>
      </w:pPr>
      <w:r>
        <w:rPr>
          <w:rStyle w:val="FootnoteReference"/>
        </w:rPr>
        <w:footnoteRef/>
      </w:r>
      <w:r>
        <w:t xml:space="preserve"> </w:t>
      </w:r>
      <w:hyperlink r:id="rId324" w:history="1">
        <w:r>
          <w:rPr>
            <w:rStyle w:val="Hyperlink"/>
            <w:sz w:val="16"/>
          </w:rPr>
          <w:t>European Commission - Support for children with special educational needs (SEN)</w:t>
        </w:r>
      </w:hyperlink>
      <w:r>
        <w:t xml:space="preserve"> </w:t>
      </w:r>
    </w:p>
  </w:footnote>
  <w:footnote w:id="356">
    <w:p w:rsidR="00E656B3" w:rsidRDefault="00416190">
      <w:pPr>
        <w:pStyle w:val="FootnoteText"/>
        <w:rPr>
          <w:lang w:val="en-US"/>
        </w:rPr>
      </w:pPr>
      <w:r>
        <w:rPr>
          <w:rStyle w:val="FootnoteReference"/>
        </w:rPr>
        <w:footnoteRef/>
      </w:r>
      <w:r>
        <w:t xml:space="preserve"> </w:t>
      </w:r>
      <w:hyperlink r:id="rId325" w:history="1">
        <w:r>
          <w:rPr>
            <w:rStyle w:val="Hyperlink"/>
            <w:sz w:val="16"/>
          </w:rPr>
          <w:t>Spain - Overview</w:t>
        </w:r>
      </w:hyperlink>
      <w:r>
        <w:t xml:space="preserve"> </w:t>
      </w:r>
    </w:p>
  </w:footnote>
  <w:footnote w:id="357">
    <w:p w:rsidR="00E656B3" w:rsidRDefault="00416190">
      <w:pPr>
        <w:pStyle w:val="FootnoteText"/>
        <w:rPr>
          <w:lang w:val="en-US"/>
        </w:rPr>
      </w:pPr>
      <w:r>
        <w:rPr>
          <w:rStyle w:val="FootnoteReference"/>
        </w:rPr>
        <w:footnoteRef/>
      </w:r>
      <w:r>
        <w:t xml:space="preserve"> </w:t>
      </w:r>
      <w:hyperlink r:id="rId326" w:history="1">
        <w:r>
          <w:rPr>
            <w:rStyle w:val="Hyperlink"/>
            <w:sz w:val="16"/>
          </w:rPr>
          <w:t>Spain - Overview</w:t>
        </w:r>
      </w:hyperlink>
      <w:r>
        <w:t xml:space="preserve"> </w:t>
      </w:r>
    </w:p>
  </w:footnote>
  <w:footnote w:id="358">
    <w:p w:rsidR="00E656B3" w:rsidRDefault="00416190">
      <w:pPr>
        <w:pStyle w:val="FootnoteText"/>
        <w:rPr>
          <w:lang w:val="en-US"/>
        </w:rPr>
      </w:pPr>
      <w:r>
        <w:rPr>
          <w:rStyle w:val="FootnoteReference"/>
        </w:rPr>
        <w:footnoteRef/>
      </w:r>
      <w:r>
        <w:t xml:space="preserve"> </w:t>
      </w:r>
      <w:hyperlink r:id="rId327" w:history="1">
        <w:r>
          <w:rPr>
            <w:rStyle w:val="Hyperlink"/>
            <w:sz w:val="16"/>
          </w:rPr>
          <w:t>Spain - Overview</w:t>
        </w:r>
      </w:hyperlink>
      <w:r>
        <w:t xml:space="preserve"> </w:t>
      </w:r>
    </w:p>
  </w:footnote>
  <w:footnote w:id="359">
    <w:p w:rsidR="00E656B3" w:rsidRDefault="00416190">
      <w:pPr>
        <w:pStyle w:val="FootnoteText"/>
        <w:rPr>
          <w:lang w:val="en-US"/>
        </w:rPr>
      </w:pPr>
      <w:r>
        <w:rPr>
          <w:rStyle w:val="FootnoteReference"/>
        </w:rPr>
        <w:footnoteRef/>
      </w:r>
      <w:r>
        <w:t xml:space="preserve"> </w:t>
      </w:r>
      <w:hyperlink r:id="rId328" w:history="1">
        <w:r>
          <w:rPr>
            <w:rStyle w:val="Hyperlink"/>
            <w:sz w:val="16"/>
          </w:rPr>
          <w:t>Spain - Overview</w:t>
        </w:r>
      </w:hyperlink>
      <w:r>
        <w:t xml:space="preserve"> </w:t>
      </w:r>
    </w:p>
  </w:footnote>
  <w:footnote w:id="360">
    <w:p w:rsidR="00E656B3" w:rsidRDefault="00416190">
      <w:pPr>
        <w:pStyle w:val="FootnoteText"/>
        <w:rPr>
          <w:lang w:val="en-US"/>
        </w:rPr>
      </w:pPr>
      <w:r>
        <w:rPr>
          <w:rStyle w:val="FootnoteReference"/>
        </w:rPr>
        <w:footnoteRef/>
      </w:r>
      <w:r>
        <w:t xml:space="preserve"> </w:t>
      </w:r>
      <w:hyperlink r:id="rId329" w:history="1">
        <w:r>
          <w:rPr>
            <w:rStyle w:val="Hyperlink"/>
            <w:sz w:val="16"/>
          </w:rPr>
          <w:t>Spain - Overview</w:t>
        </w:r>
      </w:hyperlink>
      <w:r>
        <w:t xml:space="preserve"> </w:t>
      </w:r>
    </w:p>
  </w:footnote>
  <w:footnote w:id="361">
    <w:p w:rsidR="00E656B3" w:rsidRDefault="00416190">
      <w:pPr>
        <w:pStyle w:val="FootnoteText"/>
        <w:rPr>
          <w:lang w:val="en-US"/>
        </w:rPr>
      </w:pPr>
      <w:r>
        <w:rPr>
          <w:rStyle w:val="FootnoteReference"/>
        </w:rPr>
        <w:footnoteRef/>
      </w:r>
      <w:r>
        <w:t xml:space="preserve"> </w:t>
      </w:r>
      <w:hyperlink r:id="rId330" w:history="1">
        <w:r>
          <w:rPr>
            <w:rStyle w:val="Hyperlink"/>
            <w:sz w:val="16"/>
          </w:rPr>
          <w:t>Spain - Overview</w:t>
        </w:r>
      </w:hyperlink>
      <w:r>
        <w:t xml:space="preserve"> </w:t>
      </w:r>
    </w:p>
  </w:footnote>
  <w:footnote w:id="362">
    <w:p w:rsidR="00E656B3" w:rsidRDefault="00416190">
      <w:pPr>
        <w:pStyle w:val="FootnoteText"/>
        <w:rPr>
          <w:lang w:val="en-US"/>
        </w:rPr>
      </w:pPr>
      <w:r>
        <w:rPr>
          <w:rStyle w:val="FootnoteReference"/>
        </w:rPr>
        <w:footnoteRef/>
      </w:r>
      <w:r>
        <w:t xml:space="preserve"> </w:t>
      </w:r>
      <w:hyperlink r:id="rId331" w:history="1">
        <w:r>
          <w:rPr>
            <w:rStyle w:val="Hyperlink"/>
            <w:sz w:val="16"/>
          </w:rPr>
          <w:t>[link is no longer active]</w:t>
        </w:r>
      </w:hyperlink>
    </w:p>
  </w:footnote>
  <w:footnote w:id="363">
    <w:p w:rsidR="00E656B3" w:rsidRDefault="00416190">
      <w:pPr>
        <w:pStyle w:val="FootnoteText"/>
        <w:rPr>
          <w:lang w:val="en-US"/>
        </w:rPr>
      </w:pPr>
      <w:r>
        <w:rPr>
          <w:rStyle w:val="FootnoteReference"/>
        </w:rPr>
        <w:footnoteRef/>
      </w:r>
      <w:r>
        <w:t xml:space="preserve"> </w:t>
      </w:r>
      <w:hyperlink r:id="rId332" w:history="1">
        <w:r>
          <w:rPr>
            <w:rStyle w:val="Hyperlink"/>
            <w:sz w:val="16"/>
          </w:rPr>
          <w:t>Sweden's Disability Policy</w:t>
        </w:r>
      </w:hyperlink>
    </w:p>
  </w:footnote>
  <w:footnote w:id="364">
    <w:p w:rsidR="00E656B3" w:rsidRDefault="00416190">
      <w:pPr>
        <w:pStyle w:val="FootnoteText"/>
        <w:rPr>
          <w:lang w:val="en-US"/>
        </w:rPr>
      </w:pPr>
      <w:r>
        <w:rPr>
          <w:rStyle w:val="FootnoteReference"/>
        </w:rPr>
        <w:footnoteRef/>
      </w:r>
      <w:r>
        <w:t xml:space="preserve"> </w:t>
      </w:r>
      <w:hyperlink r:id="rId333" w:history="1">
        <w:r>
          <w:rPr>
            <w:rStyle w:val="Hyperlink"/>
            <w:color w:val="0000CC"/>
            <w:sz w:val="16"/>
            <w:szCs w:val="16"/>
          </w:rPr>
          <w:t>Introduction to the Swedish System</w:t>
        </w:r>
      </w:hyperlink>
    </w:p>
  </w:footnote>
  <w:footnote w:id="365">
    <w:p w:rsidR="00E656B3" w:rsidRDefault="00416190">
      <w:pPr>
        <w:pStyle w:val="FootnoteText"/>
        <w:rPr>
          <w:lang w:val="en-US"/>
        </w:rPr>
      </w:pPr>
      <w:r>
        <w:rPr>
          <w:rStyle w:val="FootnoteReference"/>
        </w:rPr>
        <w:footnoteRef/>
      </w:r>
      <w:r>
        <w:t xml:space="preserve"> </w:t>
      </w:r>
      <w:hyperlink r:id="rId334" w:anchor="22" w:history="1">
        <w:r>
          <w:rPr>
            <w:rStyle w:val="Hyperlink"/>
            <w:sz w:val="16"/>
          </w:rPr>
          <w:t>Sweden - Special Education</w:t>
        </w:r>
      </w:hyperlink>
    </w:p>
  </w:footnote>
  <w:footnote w:id="366">
    <w:p w:rsidR="00E656B3" w:rsidRDefault="00416190">
      <w:pPr>
        <w:pStyle w:val="FootnoteText"/>
        <w:rPr>
          <w:lang w:val="en-US"/>
        </w:rPr>
      </w:pPr>
      <w:r>
        <w:rPr>
          <w:rStyle w:val="FootnoteReference"/>
        </w:rPr>
        <w:footnoteRef/>
      </w:r>
      <w:r>
        <w:t xml:space="preserve"> </w:t>
      </w:r>
      <w:hyperlink r:id="rId335" w:anchor="22" w:history="1">
        <w:r>
          <w:rPr>
            <w:rStyle w:val="Hyperlink"/>
            <w:sz w:val="16"/>
          </w:rPr>
          <w:t>Sweden - Special Education</w:t>
        </w:r>
      </w:hyperlink>
    </w:p>
  </w:footnote>
  <w:footnote w:id="367">
    <w:p w:rsidR="00E656B3" w:rsidRDefault="00416190">
      <w:pPr>
        <w:pStyle w:val="FootnoteText"/>
        <w:rPr>
          <w:lang w:val="en-US"/>
        </w:rPr>
      </w:pPr>
      <w:r>
        <w:rPr>
          <w:rStyle w:val="FootnoteReference"/>
        </w:rPr>
        <w:footnoteRef/>
      </w:r>
      <w:r>
        <w:t xml:space="preserve"> </w:t>
      </w:r>
      <w:hyperlink r:id="rId336" w:anchor="22" w:history="1">
        <w:r>
          <w:rPr>
            <w:rStyle w:val="Hyperlink"/>
            <w:sz w:val="16"/>
          </w:rPr>
          <w:t>Sweden - Special Education</w:t>
        </w:r>
      </w:hyperlink>
    </w:p>
  </w:footnote>
  <w:footnote w:id="368">
    <w:p w:rsidR="00E656B3" w:rsidRDefault="00416190">
      <w:pPr>
        <w:pStyle w:val="FootnoteText"/>
        <w:rPr>
          <w:lang w:val="en-US"/>
        </w:rPr>
      </w:pPr>
      <w:r>
        <w:rPr>
          <w:rStyle w:val="FootnoteReference"/>
        </w:rPr>
        <w:footnoteRef/>
      </w:r>
      <w:r>
        <w:t xml:space="preserve"> </w:t>
      </w:r>
      <w:hyperlink r:id="rId337" w:history="1">
        <w:r>
          <w:rPr>
            <w:rStyle w:val="Hyperlink"/>
            <w:sz w:val="16"/>
          </w:rPr>
          <w:t>Sweden - Financing</w:t>
        </w:r>
      </w:hyperlink>
    </w:p>
  </w:footnote>
  <w:footnote w:id="369">
    <w:p w:rsidR="00E656B3" w:rsidRDefault="00416190">
      <w:pPr>
        <w:pStyle w:val="FootnoteText"/>
        <w:rPr>
          <w:lang w:val="en-US"/>
        </w:rPr>
      </w:pPr>
      <w:r>
        <w:rPr>
          <w:rStyle w:val="FootnoteReference"/>
        </w:rPr>
        <w:footnoteRef/>
      </w:r>
      <w:r>
        <w:t xml:space="preserve"> </w:t>
      </w:r>
      <w:hyperlink r:id="rId338" w:anchor="22" w:history="1">
        <w:r>
          <w:rPr>
            <w:rStyle w:val="Hyperlink"/>
            <w:sz w:val="16"/>
          </w:rPr>
          <w:t>Sweden - Special Education</w:t>
        </w:r>
      </w:hyperlink>
    </w:p>
  </w:footnote>
  <w:footnote w:id="370">
    <w:p w:rsidR="00E656B3" w:rsidRDefault="00416190">
      <w:pPr>
        <w:pStyle w:val="FootnoteText"/>
        <w:rPr>
          <w:lang w:val="en-US"/>
        </w:rPr>
      </w:pPr>
      <w:r>
        <w:rPr>
          <w:rStyle w:val="FootnoteReference"/>
        </w:rPr>
        <w:footnoteRef/>
      </w:r>
      <w:r>
        <w:t xml:space="preserve"> </w:t>
      </w:r>
      <w:hyperlink r:id="rId339" w:history="1">
        <w:r>
          <w:rPr>
            <w:rStyle w:val="Hyperlink"/>
            <w:sz w:val="16"/>
            <w:szCs w:val="16"/>
          </w:rPr>
          <w:t xml:space="preserve">CSN - What is a study </w:t>
        </w:r>
        <w:r>
          <w:rPr>
            <w:rStyle w:val="Hyperlink"/>
            <w:sz w:val="16"/>
            <w:szCs w:val="16"/>
          </w:rPr>
          <w:t>allowance for people with disabilities</w:t>
        </w:r>
      </w:hyperlink>
    </w:p>
  </w:footnote>
  <w:footnote w:id="371">
    <w:p w:rsidR="00E656B3" w:rsidRDefault="00416190">
      <w:pPr>
        <w:pStyle w:val="FootnoteText"/>
        <w:rPr>
          <w:lang w:val="en-US"/>
        </w:rPr>
      </w:pPr>
      <w:r>
        <w:rPr>
          <w:rStyle w:val="FootnoteReference"/>
        </w:rPr>
        <w:footnoteRef/>
      </w:r>
      <w:r>
        <w:t xml:space="preserve"> </w:t>
      </w:r>
      <w:hyperlink r:id="rId340" w:history="1">
        <w:r>
          <w:rPr>
            <w:rStyle w:val="Hyperlink"/>
            <w:sz w:val="16"/>
          </w:rPr>
          <w:t>[link is no longer active]</w:t>
        </w:r>
      </w:hyperlink>
    </w:p>
  </w:footnote>
  <w:footnote w:id="372">
    <w:p w:rsidR="00E656B3" w:rsidRDefault="00416190">
      <w:pPr>
        <w:pStyle w:val="FootnoteText"/>
        <w:rPr>
          <w:lang w:val="en-US"/>
        </w:rPr>
      </w:pPr>
      <w:r>
        <w:rPr>
          <w:rStyle w:val="FootnoteReference"/>
        </w:rPr>
        <w:footnoteRef/>
      </w:r>
      <w:r>
        <w:t xml:space="preserve"> </w:t>
      </w:r>
      <w:hyperlink r:id="rId341" w:history="1">
        <w:r>
          <w:rPr>
            <w:rStyle w:val="Hyperlink"/>
            <w:sz w:val="16"/>
          </w:rPr>
          <w:t>Studying with disabilities at KI</w:t>
        </w:r>
      </w:hyperlink>
    </w:p>
  </w:footnote>
  <w:footnote w:id="373">
    <w:p w:rsidR="00E656B3" w:rsidRDefault="00416190">
      <w:pPr>
        <w:pStyle w:val="FootnoteText"/>
        <w:rPr>
          <w:lang w:val="en-US"/>
        </w:rPr>
      </w:pPr>
      <w:r>
        <w:rPr>
          <w:rStyle w:val="FootnoteReference"/>
        </w:rPr>
        <w:footnoteRef/>
      </w:r>
      <w:r>
        <w:t xml:space="preserve"> </w:t>
      </w:r>
      <w:hyperlink r:id="rId342" w:history="1">
        <w:r>
          <w:rPr>
            <w:rStyle w:val="Hyperlink"/>
            <w:sz w:val="16"/>
          </w:rPr>
          <w:t>SENDA - Accessibility Standards and Guidelines</w:t>
        </w:r>
      </w:hyperlink>
    </w:p>
  </w:footnote>
  <w:footnote w:id="374">
    <w:p w:rsidR="00E656B3" w:rsidRDefault="00416190">
      <w:pPr>
        <w:pStyle w:val="FootnoteText"/>
        <w:rPr>
          <w:lang w:val="en-US"/>
        </w:rPr>
      </w:pPr>
      <w:r>
        <w:rPr>
          <w:rStyle w:val="FootnoteReference"/>
        </w:rPr>
        <w:footnoteRef/>
      </w:r>
      <w:r>
        <w:t xml:space="preserve"> </w:t>
      </w:r>
      <w:hyperlink r:id="rId343" w:history="1">
        <w:r>
          <w:rPr>
            <w:rStyle w:val="Hyperlink"/>
            <w:sz w:val="16"/>
          </w:rPr>
          <w:t>Disabled access to websites under UK law</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6B3" w:rsidRDefault="00416190">
    <w:pPr>
      <w:pStyle w:val="Header"/>
      <w:ind w:left="-3060"/>
      <w:rPr>
        <w:lang w:val="en-US"/>
      </w:rPr>
    </w:pPr>
    <w:r>
      <w:rPr>
        <w:noProof/>
        <w:lang w:val="en-US"/>
      </w:rPr>
      <w:drawing>
        <wp:inline distT="0" distB="0" distL="0" distR="0">
          <wp:extent cx="673100" cy="259080"/>
          <wp:effectExtent l="0" t="0" r="0" b="7620"/>
          <wp:docPr id="11" name="Picture 1" title="KPMG cover ap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3100" cy="259080"/>
                  </a:xfrm>
                  <a:prstGeom prst="rect">
                    <a:avLst/>
                  </a:prstGeom>
                  <a:noFill/>
                  <a:ln w="9525">
                    <a:noFill/>
                    <a:miter lim="800000"/>
                    <a:headEnd/>
                    <a:tailEnd/>
                  </a:ln>
                </pic:spPr>
              </pic:pic>
            </a:graphicData>
          </a:graphic>
        </wp:inline>
      </w:drawing>
    </w:r>
  </w:p>
  <w:p w:rsidR="00E656B3" w:rsidRDefault="00E656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6B3" w:rsidRDefault="00416190">
    <w:pPr>
      <w:pStyle w:val="Header"/>
      <w:ind w:right="-964"/>
    </w:pPr>
    <w:r>
      <w:rPr>
        <w:noProof/>
        <w:lang w:val="en-US"/>
      </w:rPr>
      <mc:AlternateContent>
        <mc:Choice Requires="wps">
          <w:drawing>
            <wp:inline distT="0" distB="0" distL="0" distR="0">
              <wp:extent cx="1605915" cy="589280"/>
              <wp:effectExtent l="0" t="0" r="0" b="1270"/>
              <wp:docPr id="13" name="Freeform 24" title="KPMG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05915" cy="589280"/>
                      </a:xfrm>
                      <a:custGeom>
                        <a:avLst/>
                        <a:gdLst>
                          <a:gd name="T0" fmla="*/ 1668 w 3568"/>
                          <a:gd name="T1" fmla="*/ 609 h 1312"/>
                          <a:gd name="T2" fmla="*/ 2099 w 3568"/>
                          <a:gd name="T3" fmla="*/ 17 h 1312"/>
                          <a:gd name="T4" fmla="*/ 1591 w 3568"/>
                          <a:gd name="T5" fmla="*/ 486 h 1312"/>
                          <a:gd name="T6" fmla="*/ 1155 w 3568"/>
                          <a:gd name="T7" fmla="*/ 17 h 1312"/>
                          <a:gd name="T8" fmla="*/ 973 w 3568"/>
                          <a:gd name="T9" fmla="*/ 388 h 1312"/>
                          <a:gd name="T10" fmla="*/ 1083 w 3568"/>
                          <a:gd name="T11" fmla="*/ 17 h 1312"/>
                          <a:gd name="T12" fmla="*/ 682 w 3568"/>
                          <a:gd name="T13" fmla="*/ 588 h 1312"/>
                          <a:gd name="T14" fmla="*/ 781 w 3568"/>
                          <a:gd name="T15" fmla="*/ 474 h 1312"/>
                          <a:gd name="T16" fmla="*/ 281 w 3568"/>
                          <a:gd name="T17" fmla="*/ 616 h 1312"/>
                          <a:gd name="T18" fmla="*/ 574 w 3568"/>
                          <a:gd name="T19" fmla="*/ 411 h 1312"/>
                          <a:gd name="T20" fmla="*/ 1608 w 3568"/>
                          <a:gd name="T21" fmla="*/ 0 h 1312"/>
                          <a:gd name="T22" fmla="*/ 591 w 3568"/>
                          <a:gd name="T23" fmla="*/ 0 h 1312"/>
                          <a:gd name="T24" fmla="*/ 390 w 3568"/>
                          <a:gd name="T25" fmla="*/ 844 h 1312"/>
                          <a:gd name="T26" fmla="*/ 673 w 3568"/>
                          <a:gd name="T27" fmla="*/ 666 h 1312"/>
                          <a:gd name="T28" fmla="*/ 1159 w 3568"/>
                          <a:gd name="T29" fmla="*/ 843 h 1312"/>
                          <a:gd name="T30" fmla="*/ 1734 w 3568"/>
                          <a:gd name="T31" fmla="*/ 853 h 1312"/>
                          <a:gd name="T32" fmla="*/ 204 w 3568"/>
                          <a:gd name="T33" fmla="*/ 1230 h 1312"/>
                          <a:gd name="T34" fmla="*/ 232 w 3568"/>
                          <a:gd name="T35" fmla="*/ 1237 h 1312"/>
                          <a:gd name="T36" fmla="*/ 515 w 3568"/>
                          <a:gd name="T37" fmla="*/ 1114 h 1312"/>
                          <a:gd name="T38" fmla="*/ 342 w 3568"/>
                          <a:gd name="T39" fmla="*/ 1114 h 1312"/>
                          <a:gd name="T40" fmla="*/ 378 w 3568"/>
                          <a:gd name="T41" fmla="*/ 1228 h 1312"/>
                          <a:gd name="T42" fmla="*/ 476 w 3568"/>
                          <a:gd name="T43" fmla="*/ 1228 h 1312"/>
                          <a:gd name="T44" fmla="*/ 547 w 3568"/>
                          <a:gd name="T45" fmla="*/ 1053 h 1312"/>
                          <a:gd name="T46" fmla="*/ 646 w 3568"/>
                          <a:gd name="T47" fmla="*/ 1134 h 1312"/>
                          <a:gd name="T48" fmla="*/ 674 w 3568"/>
                          <a:gd name="T49" fmla="*/ 1140 h 1312"/>
                          <a:gd name="T50" fmla="*/ 880 w 3568"/>
                          <a:gd name="T51" fmla="*/ 1255 h 1312"/>
                          <a:gd name="T52" fmla="*/ 802 w 3568"/>
                          <a:gd name="T53" fmla="*/ 1254 h 1312"/>
                          <a:gd name="T54" fmla="*/ 836 w 3568"/>
                          <a:gd name="T55" fmla="*/ 1141 h 1312"/>
                          <a:gd name="T56" fmla="*/ 1006 w 3568"/>
                          <a:gd name="T57" fmla="*/ 1114 h 1312"/>
                          <a:gd name="T58" fmla="*/ 1055 w 3568"/>
                          <a:gd name="T59" fmla="*/ 1207 h 1312"/>
                          <a:gd name="T60" fmla="*/ 1251 w 3568"/>
                          <a:gd name="T61" fmla="*/ 1131 h 1312"/>
                          <a:gd name="T62" fmla="*/ 1101 w 3568"/>
                          <a:gd name="T63" fmla="*/ 1256 h 1312"/>
                          <a:gd name="T64" fmla="*/ 1319 w 3568"/>
                          <a:gd name="T65" fmla="*/ 1186 h 1312"/>
                          <a:gd name="T66" fmla="*/ 1465 w 3568"/>
                          <a:gd name="T67" fmla="*/ 1110 h 1312"/>
                          <a:gd name="T68" fmla="*/ 1603 w 3568"/>
                          <a:gd name="T69" fmla="*/ 1230 h 1312"/>
                          <a:gd name="T70" fmla="*/ 1631 w 3568"/>
                          <a:gd name="T71" fmla="*/ 1237 h 1312"/>
                          <a:gd name="T72" fmla="*/ 1829 w 3568"/>
                          <a:gd name="T73" fmla="*/ 1255 h 1312"/>
                          <a:gd name="T74" fmla="*/ 1751 w 3568"/>
                          <a:gd name="T75" fmla="*/ 1254 h 1312"/>
                          <a:gd name="T76" fmla="*/ 1785 w 3568"/>
                          <a:gd name="T77" fmla="*/ 1141 h 1312"/>
                          <a:gd name="T78" fmla="*/ 2014 w 3568"/>
                          <a:gd name="T79" fmla="*/ 1170 h 1312"/>
                          <a:gd name="T80" fmla="*/ 1906 w 3568"/>
                          <a:gd name="T81" fmla="*/ 1053 h 1312"/>
                          <a:gd name="T82" fmla="*/ 99 w 3568"/>
                          <a:gd name="T83" fmla="*/ 1247 h 1312"/>
                          <a:gd name="T84" fmla="*/ 2190 w 3568"/>
                          <a:gd name="T85" fmla="*/ 1138 h 1312"/>
                          <a:gd name="T86" fmla="*/ 2121 w 3568"/>
                          <a:gd name="T87" fmla="*/ 1241 h 1312"/>
                          <a:gd name="T88" fmla="*/ 2257 w 3568"/>
                          <a:gd name="T89" fmla="*/ 1186 h 1312"/>
                          <a:gd name="T90" fmla="*/ 2446 w 3568"/>
                          <a:gd name="T91" fmla="*/ 1114 h 1312"/>
                          <a:gd name="T92" fmla="*/ 2642 w 3568"/>
                          <a:gd name="T93" fmla="*/ 1256 h 1312"/>
                          <a:gd name="T94" fmla="*/ 2510 w 3568"/>
                          <a:gd name="T95" fmla="*/ 1140 h 1312"/>
                          <a:gd name="T96" fmla="*/ 2835 w 3568"/>
                          <a:gd name="T97" fmla="*/ 1182 h 1312"/>
                          <a:gd name="T98" fmla="*/ 2774 w 3568"/>
                          <a:gd name="T99" fmla="*/ 1138 h 1312"/>
                          <a:gd name="T100" fmla="*/ 2888 w 3568"/>
                          <a:gd name="T101" fmla="*/ 1052 h 1312"/>
                          <a:gd name="T102" fmla="*/ 2927 w 3568"/>
                          <a:gd name="T103" fmla="*/ 1188 h 1312"/>
                          <a:gd name="T104" fmla="*/ 2972 w 3568"/>
                          <a:gd name="T105" fmla="*/ 1169 h 1312"/>
                          <a:gd name="T106" fmla="*/ 3153 w 3568"/>
                          <a:gd name="T107" fmla="*/ 1256 h 1312"/>
                          <a:gd name="T108" fmla="*/ 3291 w 3568"/>
                          <a:gd name="T109" fmla="*/ 1113 h 1312"/>
                          <a:gd name="T110" fmla="*/ 3261 w 3568"/>
                          <a:gd name="T111" fmla="*/ 1053 h 1312"/>
                          <a:gd name="T112" fmla="*/ 3341 w 3568"/>
                          <a:gd name="T113" fmla="*/ 1087 h 1312"/>
                          <a:gd name="T114" fmla="*/ 3385 w 3568"/>
                          <a:gd name="T115" fmla="*/ 1227 h 1312"/>
                          <a:gd name="T116" fmla="*/ 3414 w 3568"/>
                          <a:gd name="T117" fmla="*/ 1311 h 1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568" h="1312">
                            <a:moveTo>
                              <a:pt x="2099" y="650"/>
                            </a:moveTo>
                            <a:cubicBezTo>
                              <a:pt x="1990" y="650"/>
                              <a:pt x="1990" y="650"/>
                              <a:pt x="1990" y="650"/>
                            </a:cubicBezTo>
                            <a:cubicBezTo>
                              <a:pt x="2008" y="577"/>
                              <a:pt x="2008" y="577"/>
                              <a:pt x="2008" y="577"/>
                            </a:cubicBezTo>
                            <a:cubicBezTo>
                              <a:pt x="1788" y="577"/>
                              <a:pt x="1788" y="577"/>
                              <a:pt x="1788" y="577"/>
                            </a:cubicBezTo>
                            <a:cubicBezTo>
                              <a:pt x="1770" y="650"/>
                              <a:pt x="1770" y="650"/>
                              <a:pt x="1770" y="650"/>
                            </a:cubicBezTo>
                            <a:cubicBezTo>
                              <a:pt x="1664" y="650"/>
                              <a:pt x="1664" y="650"/>
                              <a:pt x="1664" y="650"/>
                            </a:cubicBezTo>
                            <a:cubicBezTo>
                              <a:pt x="1664" y="635"/>
                              <a:pt x="1664" y="635"/>
                              <a:pt x="1664" y="635"/>
                            </a:cubicBezTo>
                            <a:cubicBezTo>
                              <a:pt x="1665" y="626"/>
                              <a:pt x="1667" y="618"/>
                              <a:pt x="1668" y="609"/>
                            </a:cubicBezTo>
                            <a:cubicBezTo>
                              <a:pt x="1688" y="530"/>
                              <a:pt x="1739" y="452"/>
                              <a:pt x="1828" y="452"/>
                            </a:cubicBezTo>
                            <a:cubicBezTo>
                              <a:pt x="1864" y="452"/>
                              <a:pt x="1898" y="466"/>
                              <a:pt x="1894" y="515"/>
                            </a:cubicBezTo>
                            <a:cubicBezTo>
                              <a:pt x="2025" y="515"/>
                              <a:pt x="2025" y="515"/>
                              <a:pt x="2025" y="515"/>
                            </a:cubicBezTo>
                            <a:cubicBezTo>
                              <a:pt x="2030" y="492"/>
                              <a:pt x="2039" y="453"/>
                              <a:pt x="2014" y="417"/>
                            </a:cubicBezTo>
                            <a:cubicBezTo>
                              <a:pt x="1986" y="378"/>
                              <a:pt x="1930" y="363"/>
                              <a:pt x="1857" y="363"/>
                            </a:cubicBezTo>
                            <a:cubicBezTo>
                              <a:pt x="1805" y="363"/>
                              <a:pt x="1729" y="371"/>
                              <a:pt x="1664" y="414"/>
                            </a:cubicBezTo>
                            <a:cubicBezTo>
                              <a:pt x="1664" y="17"/>
                              <a:pt x="1664" y="17"/>
                              <a:pt x="1664" y="17"/>
                            </a:cubicBezTo>
                            <a:cubicBezTo>
                              <a:pt x="2099" y="17"/>
                              <a:pt x="2099" y="17"/>
                              <a:pt x="2099" y="17"/>
                            </a:cubicBezTo>
                            <a:lnTo>
                              <a:pt x="2099" y="650"/>
                            </a:lnTo>
                            <a:close/>
                            <a:moveTo>
                              <a:pt x="1842" y="757"/>
                            </a:moveTo>
                            <a:cubicBezTo>
                              <a:pt x="1818" y="761"/>
                              <a:pt x="1792" y="765"/>
                              <a:pt x="1769" y="765"/>
                            </a:cubicBezTo>
                            <a:cubicBezTo>
                              <a:pt x="1706" y="765"/>
                              <a:pt x="1662" y="735"/>
                              <a:pt x="1661" y="666"/>
                            </a:cubicBezTo>
                            <a:cubicBezTo>
                              <a:pt x="1864" y="666"/>
                              <a:pt x="1864" y="666"/>
                              <a:pt x="1864" y="666"/>
                            </a:cubicBezTo>
                            <a:lnTo>
                              <a:pt x="1842" y="757"/>
                            </a:lnTo>
                            <a:close/>
                            <a:moveTo>
                              <a:pt x="1591" y="395"/>
                            </a:moveTo>
                            <a:cubicBezTo>
                              <a:pt x="1591" y="486"/>
                              <a:pt x="1591" y="486"/>
                              <a:pt x="1591" y="486"/>
                            </a:cubicBezTo>
                            <a:cubicBezTo>
                              <a:pt x="1560" y="528"/>
                              <a:pt x="1541" y="574"/>
                              <a:pt x="1533" y="612"/>
                            </a:cubicBezTo>
                            <a:cubicBezTo>
                              <a:pt x="1529" y="624"/>
                              <a:pt x="1527" y="637"/>
                              <a:pt x="1526" y="650"/>
                            </a:cubicBezTo>
                            <a:cubicBezTo>
                              <a:pt x="1461" y="650"/>
                              <a:pt x="1461" y="650"/>
                              <a:pt x="1461" y="650"/>
                            </a:cubicBezTo>
                            <a:cubicBezTo>
                              <a:pt x="1516" y="388"/>
                              <a:pt x="1516" y="388"/>
                              <a:pt x="1516" y="388"/>
                            </a:cubicBezTo>
                            <a:cubicBezTo>
                              <a:pt x="1332" y="388"/>
                              <a:pt x="1332" y="388"/>
                              <a:pt x="1332" y="388"/>
                            </a:cubicBezTo>
                            <a:cubicBezTo>
                              <a:pt x="1166" y="650"/>
                              <a:pt x="1166" y="650"/>
                              <a:pt x="1166" y="650"/>
                            </a:cubicBezTo>
                            <a:cubicBezTo>
                              <a:pt x="1155" y="650"/>
                              <a:pt x="1155" y="650"/>
                              <a:pt x="1155" y="650"/>
                            </a:cubicBezTo>
                            <a:cubicBezTo>
                              <a:pt x="1155" y="17"/>
                              <a:pt x="1155" y="17"/>
                              <a:pt x="1155" y="17"/>
                            </a:cubicBezTo>
                            <a:cubicBezTo>
                              <a:pt x="1591" y="17"/>
                              <a:pt x="1591" y="17"/>
                              <a:pt x="1591" y="17"/>
                            </a:cubicBezTo>
                            <a:lnTo>
                              <a:pt x="1591" y="395"/>
                            </a:lnTo>
                            <a:close/>
                            <a:moveTo>
                              <a:pt x="1347" y="650"/>
                            </a:moveTo>
                            <a:cubicBezTo>
                              <a:pt x="1282" y="650"/>
                              <a:pt x="1282" y="650"/>
                              <a:pt x="1282" y="650"/>
                            </a:cubicBezTo>
                            <a:cubicBezTo>
                              <a:pt x="1381" y="493"/>
                              <a:pt x="1381" y="493"/>
                              <a:pt x="1381" y="493"/>
                            </a:cubicBezTo>
                            <a:lnTo>
                              <a:pt x="1347" y="650"/>
                            </a:lnTo>
                            <a:close/>
                            <a:moveTo>
                              <a:pt x="1083" y="388"/>
                            </a:moveTo>
                            <a:cubicBezTo>
                              <a:pt x="973" y="388"/>
                              <a:pt x="973" y="388"/>
                              <a:pt x="973" y="388"/>
                            </a:cubicBezTo>
                            <a:cubicBezTo>
                              <a:pt x="898" y="650"/>
                              <a:pt x="898" y="650"/>
                              <a:pt x="898" y="650"/>
                            </a:cubicBezTo>
                            <a:cubicBezTo>
                              <a:pt x="783" y="650"/>
                              <a:pt x="783" y="650"/>
                              <a:pt x="783" y="650"/>
                            </a:cubicBezTo>
                            <a:cubicBezTo>
                              <a:pt x="842" y="628"/>
                              <a:pt x="877" y="586"/>
                              <a:pt x="889" y="524"/>
                            </a:cubicBezTo>
                            <a:cubicBezTo>
                              <a:pt x="898" y="476"/>
                              <a:pt x="894" y="444"/>
                              <a:pt x="874" y="420"/>
                            </a:cubicBezTo>
                            <a:cubicBezTo>
                              <a:pt x="845" y="385"/>
                              <a:pt x="786" y="388"/>
                              <a:pt x="733" y="388"/>
                            </a:cubicBezTo>
                            <a:cubicBezTo>
                              <a:pt x="724" y="388"/>
                              <a:pt x="647" y="388"/>
                              <a:pt x="647" y="388"/>
                            </a:cubicBezTo>
                            <a:cubicBezTo>
                              <a:pt x="647" y="17"/>
                              <a:pt x="647" y="17"/>
                              <a:pt x="647" y="17"/>
                            </a:cubicBezTo>
                            <a:cubicBezTo>
                              <a:pt x="1083" y="17"/>
                              <a:pt x="1083" y="17"/>
                              <a:pt x="1083" y="17"/>
                            </a:cubicBezTo>
                            <a:lnTo>
                              <a:pt x="1083" y="388"/>
                            </a:lnTo>
                            <a:close/>
                            <a:moveTo>
                              <a:pt x="1013" y="650"/>
                            </a:moveTo>
                            <a:cubicBezTo>
                              <a:pt x="1059" y="486"/>
                              <a:pt x="1059" y="486"/>
                              <a:pt x="1059" y="486"/>
                            </a:cubicBezTo>
                            <a:cubicBezTo>
                              <a:pt x="1061" y="650"/>
                              <a:pt x="1061" y="650"/>
                              <a:pt x="1061" y="650"/>
                            </a:cubicBezTo>
                            <a:lnTo>
                              <a:pt x="1013" y="650"/>
                            </a:lnTo>
                            <a:close/>
                            <a:moveTo>
                              <a:pt x="695" y="588"/>
                            </a:moveTo>
                            <a:cubicBezTo>
                              <a:pt x="695" y="588"/>
                              <a:pt x="695" y="588"/>
                              <a:pt x="695" y="588"/>
                            </a:cubicBezTo>
                            <a:cubicBezTo>
                              <a:pt x="691" y="588"/>
                              <a:pt x="687" y="588"/>
                              <a:pt x="682" y="588"/>
                            </a:cubicBezTo>
                            <a:cubicBezTo>
                              <a:pt x="676" y="588"/>
                              <a:pt x="670" y="588"/>
                              <a:pt x="666" y="588"/>
                            </a:cubicBezTo>
                            <a:cubicBezTo>
                              <a:pt x="638" y="588"/>
                              <a:pt x="638" y="588"/>
                              <a:pt x="638" y="588"/>
                            </a:cubicBezTo>
                            <a:cubicBezTo>
                              <a:pt x="650" y="540"/>
                              <a:pt x="650" y="540"/>
                              <a:pt x="650" y="540"/>
                            </a:cubicBezTo>
                            <a:cubicBezTo>
                              <a:pt x="657" y="517"/>
                              <a:pt x="657" y="517"/>
                              <a:pt x="657" y="517"/>
                            </a:cubicBezTo>
                            <a:cubicBezTo>
                              <a:pt x="671" y="461"/>
                              <a:pt x="671" y="461"/>
                              <a:pt x="671" y="461"/>
                            </a:cubicBezTo>
                            <a:cubicBezTo>
                              <a:pt x="678" y="461"/>
                              <a:pt x="684" y="460"/>
                              <a:pt x="690" y="460"/>
                            </a:cubicBezTo>
                            <a:cubicBezTo>
                              <a:pt x="712" y="460"/>
                              <a:pt x="712" y="460"/>
                              <a:pt x="712" y="460"/>
                            </a:cubicBezTo>
                            <a:cubicBezTo>
                              <a:pt x="749" y="460"/>
                              <a:pt x="772" y="462"/>
                              <a:pt x="781" y="474"/>
                            </a:cubicBezTo>
                            <a:cubicBezTo>
                              <a:pt x="787" y="484"/>
                              <a:pt x="786" y="499"/>
                              <a:pt x="779" y="522"/>
                            </a:cubicBezTo>
                            <a:cubicBezTo>
                              <a:pt x="766" y="563"/>
                              <a:pt x="749" y="584"/>
                              <a:pt x="695" y="588"/>
                            </a:cubicBezTo>
                            <a:moveTo>
                              <a:pt x="574" y="411"/>
                            </a:moveTo>
                            <a:cubicBezTo>
                              <a:pt x="567" y="434"/>
                              <a:pt x="567" y="434"/>
                              <a:pt x="567" y="434"/>
                            </a:cubicBezTo>
                            <a:cubicBezTo>
                              <a:pt x="505" y="642"/>
                              <a:pt x="505" y="642"/>
                              <a:pt x="505" y="642"/>
                            </a:cubicBezTo>
                            <a:cubicBezTo>
                              <a:pt x="502" y="650"/>
                              <a:pt x="502" y="650"/>
                              <a:pt x="502" y="650"/>
                            </a:cubicBezTo>
                            <a:cubicBezTo>
                              <a:pt x="297" y="650"/>
                              <a:pt x="297" y="650"/>
                              <a:pt x="297" y="650"/>
                            </a:cubicBezTo>
                            <a:cubicBezTo>
                              <a:pt x="281" y="616"/>
                              <a:pt x="281" y="616"/>
                              <a:pt x="281" y="616"/>
                            </a:cubicBezTo>
                            <a:cubicBezTo>
                              <a:pt x="502" y="388"/>
                              <a:pt x="502" y="388"/>
                              <a:pt x="502" y="388"/>
                            </a:cubicBezTo>
                            <a:cubicBezTo>
                              <a:pt x="360" y="388"/>
                              <a:pt x="360" y="388"/>
                              <a:pt x="360" y="388"/>
                            </a:cubicBezTo>
                            <a:cubicBezTo>
                              <a:pt x="187" y="576"/>
                              <a:pt x="187" y="576"/>
                              <a:pt x="187" y="576"/>
                            </a:cubicBezTo>
                            <a:cubicBezTo>
                              <a:pt x="243" y="388"/>
                              <a:pt x="243" y="388"/>
                              <a:pt x="243" y="388"/>
                            </a:cubicBezTo>
                            <a:cubicBezTo>
                              <a:pt x="138" y="388"/>
                              <a:pt x="138" y="388"/>
                              <a:pt x="138" y="388"/>
                            </a:cubicBezTo>
                            <a:cubicBezTo>
                              <a:pt x="138" y="17"/>
                              <a:pt x="138" y="17"/>
                              <a:pt x="138" y="17"/>
                            </a:cubicBezTo>
                            <a:cubicBezTo>
                              <a:pt x="574" y="17"/>
                              <a:pt x="574" y="17"/>
                              <a:pt x="574" y="17"/>
                            </a:cubicBezTo>
                            <a:lnTo>
                              <a:pt x="574" y="411"/>
                            </a:lnTo>
                            <a:close/>
                            <a:moveTo>
                              <a:pt x="165" y="650"/>
                            </a:moveTo>
                            <a:cubicBezTo>
                              <a:pt x="165" y="648"/>
                              <a:pt x="165" y="648"/>
                              <a:pt x="165" y="648"/>
                            </a:cubicBezTo>
                            <a:cubicBezTo>
                              <a:pt x="167" y="650"/>
                              <a:pt x="167" y="650"/>
                              <a:pt x="167" y="650"/>
                            </a:cubicBezTo>
                            <a:lnTo>
                              <a:pt x="165" y="650"/>
                            </a:lnTo>
                            <a:close/>
                            <a:moveTo>
                              <a:pt x="1647" y="0"/>
                            </a:moveTo>
                            <a:cubicBezTo>
                              <a:pt x="1647" y="426"/>
                              <a:pt x="1647" y="426"/>
                              <a:pt x="1647" y="426"/>
                            </a:cubicBezTo>
                            <a:cubicBezTo>
                              <a:pt x="1632" y="438"/>
                              <a:pt x="1619" y="450"/>
                              <a:pt x="1608" y="464"/>
                            </a:cubicBezTo>
                            <a:cubicBezTo>
                              <a:pt x="1608" y="0"/>
                              <a:pt x="1608" y="0"/>
                              <a:pt x="1608" y="0"/>
                            </a:cubicBezTo>
                            <a:cubicBezTo>
                              <a:pt x="1138" y="0"/>
                              <a:pt x="1138" y="0"/>
                              <a:pt x="1138" y="0"/>
                            </a:cubicBezTo>
                            <a:cubicBezTo>
                              <a:pt x="1138" y="388"/>
                              <a:pt x="1138" y="388"/>
                              <a:pt x="1138" y="388"/>
                            </a:cubicBezTo>
                            <a:cubicBezTo>
                              <a:pt x="1099" y="388"/>
                              <a:pt x="1099" y="388"/>
                              <a:pt x="1099" y="388"/>
                            </a:cubicBezTo>
                            <a:cubicBezTo>
                              <a:pt x="1099" y="0"/>
                              <a:pt x="1099" y="0"/>
                              <a:pt x="1099" y="0"/>
                            </a:cubicBezTo>
                            <a:cubicBezTo>
                              <a:pt x="630" y="0"/>
                              <a:pt x="630" y="0"/>
                              <a:pt x="630" y="0"/>
                            </a:cubicBezTo>
                            <a:cubicBezTo>
                              <a:pt x="630" y="388"/>
                              <a:pt x="630" y="388"/>
                              <a:pt x="630" y="388"/>
                            </a:cubicBezTo>
                            <a:cubicBezTo>
                              <a:pt x="591" y="388"/>
                              <a:pt x="591" y="388"/>
                              <a:pt x="591" y="388"/>
                            </a:cubicBezTo>
                            <a:cubicBezTo>
                              <a:pt x="591" y="0"/>
                              <a:pt x="591" y="0"/>
                              <a:pt x="591" y="0"/>
                            </a:cubicBezTo>
                            <a:cubicBezTo>
                              <a:pt x="122" y="0"/>
                              <a:pt x="122" y="0"/>
                              <a:pt x="122" y="0"/>
                            </a:cubicBezTo>
                            <a:cubicBezTo>
                              <a:pt x="122" y="443"/>
                              <a:pt x="122" y="443"/>
                              <a:pt x="122" y="443"/>
                            </a:cubicBezTo>
                            <a:cubicBezTo>
                              <a:pt x="2" y="844"/>
                              <a:pt x="2" y="844"/>
                              <a:pt x="2" y="844"/>
                            </a:cubicBezTo>
                            <a:cubicBezTo>
                              <a:pt x="107" y="844"/>
                              <a:pt x="107" y="844"/>
                              <a:pt x="107" y="844"/>
                            </a:cubicBezTo>
                            <a:cubicBezTo>
                              <a:pt x="160" y="666"/>
                              <a:pt x="160" y="666"/>
                              <a:pt x="160" y="666"/>
                            </a:cubicBezTo>
                            <a:cubicBezTo>
                              <a:pt x="175" y="666"/>
                              <a:pt x="175" y="666"/>
                              <a:pt x="175" y="666"/>
                            </a:cubicBezTo>
                            <a:cubicBezTo>
                              <a:pt x="263" y="844"/>
                              <a:pt x="263" y="844"/>
                              <a:pt x="263" y="844"/>
                            </a:cubicBezTo>
                            <a:cubicBezTo>
                              <a:pt x="390" y="844"/>
                              <a:pt x="390" y="844"/>
                              <a:pt x="390" y="844"/>
                            </a:cubicBezTo>
                            <a:cubicBezTo>
                              <a:pt x="305" y="666"/>
                              <a:pt x="305" y="666"/>
                              <a:pt x="305" y="666"/>
                            </a:cubicBezTo>
                            <a:cubicBezTo>
                              <a:pt x="497" y="666"/>
                              <a:pt x="497" y="666"/>
                              <a:pt x="497" y="666"/>
                            </a:cubicBezTo>
                            <a:cubicBezTo>
                              <a:pt x="444" y="844"/>
                              <a:pt x="444" y="844"/>
                              <a:pt x="444" y="844"/>
                            </a:cubicBezTo>
                            <a:cubicBezTo>
                              <a:pt x="559" y="844"/>
                              <a:pt x="559" y="844"/>
                              <a:pt x="559" y="844"/>
                            </a:cubicBezTo>
                            <a:cubicBezTo>
                              <a:pt x="612" y="667"/>
                              <a:pt x="612" y="667"/>
                              <a:pt x="612" y="667"/>
                            </a:cubicBezTo>
                            <a:cubicBezTo>
                              <a:pt x="637" y="667"/>
                              <a:pt x="637" y="667"/>
                              <a:pt x="637" y="667"/>
                            </a:cubicBezTo>
                            <a:cubicBezTo>
                              <a:pt x="637" y="666"/>
                              <a:pt x="637" y="666"/>
                              <a:pt x="637" y="666"/>
                            </a:cubicBezTo>
                            <a:cubicBezTo>
                              <a:pt x="673" y="666"/>
                              <a:pt x="673" y="666"/>
                              <a:pt x="673" y="666"/>
                            </a:cubicBezTo>
                            <a:cubicBezTo>
                              <a:pt x="676" y="666"/>
                              <a:pt x="676" y="666"/>
                              <a:pt x="676" y="666"/>
                            </a:cubicBezTo>
                            <a:cubicBezTo>
                              <a:pt x="894" y="666"/>
                              <a:pt x="894" y="666"/>
                              <a:pt x="894" y="666"/>
                            </a:cubicBezTo>
                            <a:cubicBezTo>
                              <a:pt x="843" y="843"/>
                              <a:pt x="843" y="843"/>
                              <a:pt x="843" y="843"/>
                            </a:cubicBezTo>
                            <a:cubicBezTo>
                              <a:pt x="959" y="843"/>
                              <a:pt x="959" y="843"/>
                              <a:pt x="959" y="843"/>
                            </a:cubicBezTo>
                            <a:cubicBezTo>
                              <a:pt x="1008" y="666"/>
                              <a:pt x="1008" y="666"/>
                              <a:pt x="1008" y="666"/>
                            </a:cubicBezTo>
                            <a:cubicBezTo>
                              <a:pt x="1061" y="666"/>
                              <a:pt x="1061" y="666"/>
                              <a:pt x="1061" y="666"/>
                            </a:cubicBezTo>
                            <a:cubicBezTo>
                              <a:pt x="1062" y="843"/>
                              <a:pt x="1062" y="843"/>
                              <a:pt x="1062" y="843"/>
                            </a:cubicBezTo>
                            <a:cubicBezTo>
                              <a:pt x="1159" y="843"/>
                              <a:pt x="1159" y="843"/>
                              <a:pt x="1159" y="843"/>
                            </a:cubicBezTo>
                            <a:cubicBezTo>
                              <a:pt x="1271" y="666"/>
                              <a:pt x="1271" y="666"/>
                              <a:pt x="1271" y="666"/>
                            </a:cubicBezTo>
                            <a:cubicBezTo>
                              <a:pt x="1344" y="666"/>
                              <a:pt x="1344" y="666"/>
                              <a:pt x="1344" y="666"/>
                            </a:cubicBezTo>
                            <a:cubicBezTo>
                              <a:pt x="1306" y="843"/>
                              <a:pt x="1306" y="843"/>
                              <a:pt x="1306" y="843"/>
                            </a:cubicBezTo>
                            <a:cubicBezTo>
                              <a:pt x="1420" y="843"/>
                              <a:pt x="1420" y="843"/>
                              <a:pt x="1420" y="843"/>
                            </a:cubicBezTo>
                            <a:cubicBezTo>
                              <a:pt x="1458" y="666"/>
                              <a:pt x="1458" y="666"/>
                              <a:pt x="1458" y="666"/>
                            </a:cubicBezTo>
                            <a:cubicBezTo>
                              <a:pt x="1524" y="666"/>
                              <a:pt x="1524" y="666"/>
                              <a:pt x="1524" y="666"/>
                            </a:cubicBezTo>
                            <a:cubicBezTo>
                              <a:pt x="1521" y="721"/>
                              <a:pt x="1535" y="771"/>
                              <a:pt x="1571" y="805"/>
                            </a:cubicBezTo>
                            <a:cubicBezTo>
                              <a:pt x="1616" y="846"/>
                              <a:pt x="1684" y="853"/>
                              <a:pt x="1734" y="853"/>
                            </a:cubicBezTo>
                            <a:cubicBezTo>
                              <a:pt x="1803" y="853"/>
                              <a:pt x="1874" y="843"/>
                              <a:pt x="1946" y="828"/>
                            </a:cubicBezTo>
                            <a:cubicBezTo>
                              <a:pt x="1986" y="666"/>
                              <a:pt x="1986" y="666"/>
                              <a:pt x="1986" y="666"/>
                            </a:cubicBezTo>
                            <a:cubicBezTo>
                              <a:pt x="2116" y="666"/>
                              <a:pt x="2116" y="666"/>
                              <a:pt x="2116" y="666"/>
                            </a:cubicBezTo>
                            <a:cubicBezTo>
                              <a:pt x="2116" y="0"/>
                              <a:pt x="2116" y="0"/>
                              <a:pt x="2116" y="0"/>
                            </a:cubicBezTo>
                            <a:lnTo>
                              <a:pt x="1647" y="0"/>
                            </a:lnTo>
                            <a:close/>
                            <a:moveTo>
                              <a:pt x="206" y="1114"/>
                            </a:moveTo>
                            <a:cubicBezTo>
                              <a:pt x="188" y="1198"/>
                              <a:pt x="188" y="1198"/>
                              <a:pt x="188" y="1198"/>
                            </a:cubicBezTo>
                            <a:cubicBezTo>
                              <a:pt x="185" y="1211"/>
                              <a:pt x="181" y="1230"/>
                              <a:pt x="204" y="1230"/>
                            </a:cubicBezTo>
                            <a:cubicBezTo>
                              <a:pt x="230" y="1230"/>
                              <a:pt x="234" y="1210"/>
                              <a:pt x="240" y="1186"/>
                            </a:cubicBezTo>
                            <a:cubicBezTo>
                              <a:pt x="255" y="1114"/>
                              <a:pt x="255" y="1114"/>
                              <a:pt x="255" y="1114"/>
                            </a:cubicBezTo>
                            <a:cubicBezTo>
                              <a:pt x="298" y="1114"/>
                              <a:pt x="298" y="1114"/>
                              <a:pt x="298" y="1114"/>
                            </a:cubicBezTo>
                            <a:cubicBezTo>
                              <a:pt x="278" y="1207"/>
                              <a:pt x="278" y="1207"/>
                              <a:pt x="278" y="1207"/>
                            </a:cubicBezTo>
                            <a:cubicBezTo>
                              <a:pt x="272" y="1238"/>
                              <a:pt x="271" y="1242"/>
                              <a:pt x="271" y="1245"/>
                            </a:cubicBezTo>
                            <a:cubicBezTo>
                              <a:pt x="270" y="1250"/>
                              <a:pt x="270" y="1253"/>
                              <a:pt x="270" y="1256"/>
                            </a:cubicBezTo>
                            <a:cubicBezTo>
                              <a:pt x="229" y="1256"/>
                              <a:pt x="229" y="1256"/>
                              <a:pt x="229" y="1256"/>
                            </a:cubicBezTo>
                            <a:cubicBezTo>
                              <a:pt x="232" y="1237"/>
                              <a:pt x="232" y="1237"/>
                              <a:pt x="232" y="1237"/>
                            </a:cubicBezTo>
                            <a:cubicBezTo>
                              <a:pt x="226" y="1244"/>
                              <a:pt x="212" y="1260"/>
                              <a:pt x="185" y="1260"/>
                            </a:cubicBezTo>
                            <a:cubicBezTo>
                              <a:pt x="166" y="1260"/>
                              <a:pt x="152" y="1251"/>
                              <a:pt x="147" y="1241"/>
                            </a:cubicBezTo>
                            <a:cubicBezTo>
                              <a:pt x="140" y="1229"/>
                              <a:pt x="144" y="1209"/>
                              <a:pt x="146" y="1203"/>
                            </a:cubicBezTo>
                            <a:cubicBezTo>
                              <a:pt x="164" y="1114"/>
                              <a:pt x="164" y="1114"/>
                              <a:pt x="164" y="1114"/>
                            </a:cubicBezTo>
                            <a:lnTo>
                              <a:pt x="206" y="1114"/>
                            </a:lnTo>
                            <a:close/>
                            <a:moveTo>
                              <a:pt x="476" y="1142"/>
                            </a:moveTo>
                            <a:cubicBezTo>
                              <a:pt x="509" y="1142"/>
                              <a:pt x="509" y="1142"/>
                              <a:pt x="509" y="1142"/>
                            </a:cubicBezTo>
                            <a:cubicBezTo>
                              <a:pt x="515" y="1114"/>
                              <a:pt x="515" y="1114"/>
                              <a:pt x="515" y="1114"/>
                            </a:cubicBezTo>
                            <a:cubicBezTo>
                              <a:pt x="481" y="1114"/>
                              <a:pt x="481" y="1114"/>
                              <a:pt x="481" y="1114"/>
                            </a:cubicBezTo>
                            <a:cubicBezTo>
                              <a:pt x="491" y="1071"/>
                              <a:pt x="491" y="1071"/>
                              <a:pt x="491" y="1071"/>
                            </a:cubicBezTo>
                            <a:cubicBezTo>
                              <a:pt x="446" y="1087"/>
                              <a:pt x="446" y="1087"/>
                              <a:pt x="446" y="1087"/>
                            </a:cubicBezTo>
                            <a:cubicBezTo>
                              <a:pt x="440" y="1114"/>
                              <a:pt x="440" y="1114"/>
                              <a:pt x="440" y="1114"/>
                            </a:cubicBezTo>
                            <a:cubicBezTo>
                              <a:pt x="383" y="1114"/>
                              <a:pt x="383" y="1114"/>
                              <a:pt x="383" y="1114"/>
                            </a:cubicBezTo>
                            <a:cubicBezTo>
                              <a:pt x="392" y="1071"/>
                              <a:pt x="392" y="1071"/>
                              <a:pt x="392" y="1071"/>
                            </a:cubicBezTo>
                            <a:cubicBezTo>
                              <a:pt x="348" y="1087"/>
                              <a:pt x="348" y="1087"/>
                              <a:pt x="348" y="1087"/>
                            </a:cubicBezTo>
                            <a:cubicBezTo>
                              <a:pt x="342" y="1114"/>
                              <a:pt x="342" y="1114"/>
                              <a:pt x="342" y="1114"/>
                            </a:cubicBezTo>
                            <a:cubicBezTo>
                              <a:pt x="315" y="1114"/>
                              <a:pt x="315" y="1114"/>
                              <a:pt x="315" y="1114"/>
                            </a:cubicBezTo>
                            <a:cubicBezTo>
                              <a:pt x="309" y="1142"/>
                              <a:pt x="309" y="1142"/>
                              <a:pt x="309" y="1142"/>
                            </a:cubicBezTo>
                            <a:cubicBezTo>
                              <a:pt x="336" y="1142"/>
                              <a:pt x="336" y="1142"/>
                              <a:pt x="336" y="1142"/>
                            </a:cubicBezTo>
                            <a:cubicBezTo>
                              <a:pt x="319" y="1220"/>
                              <a:pt x="319" y="1220"/>
                              <a:pt x="319" y="1220"/>
                            </a:cubicBezTo>
                            <a:cubicBezTo>
                              <a:pt x="317" y="1232"/>
                              <a:pt x="311" y="1259"/>
                              <a:pt x="353" y="1259"/>
                            </a:cubicBezTo>
                            <a:cubicBezTo>
                              <a:pt x="360" y="1259"/>
                              <a:pt x="373" y="1258"/>
                              <a:pt x="387" y="1254"/>
                            </a:cubicBezTo>
                            <a:cubicBezTo>
                              <a:pt x="392" y="1227"/>
                              <a:pt x="392" y="1227"/>
                              <a:pt x="392" y="1227"/>
                            </a:cubicBezTo>
                            <a:cubicBezTo>
                              <a:pt x="387" y="1227"/>
                              <a:pt x="384" y="1228"/>
                              <a:pt x="378" y="1228"/>
                            </a:cubicBezTo>
                            <a:cubicBezTo>
                              <a:pt x="360" y="1228"/>
                              <a:pt x="361" y="1220"/>
                              <a:pt x="364" y="1207"/>
                            </a:cubicBezTo>
                            <a:cubicBezTo>
                              <a:pt x="378" y="1142"/>
                              <a:pt x="378" y="1142"/>
                              <a:pt x="378" y="1142"/>
                            </a:cubicBezTo>
                            <a:cubicBezTo>
                              <a:pt x="434" y="1142"/>
                              <a:pt x="434" y="1142"/>
                              <a:pt x="434" y="1142"/>
                            </a:cubicBezTo>
                            <a:cubicBezTo>
                              <a:pt x="418" y="1220"/>
                              <a:pt x="418" y="1220"/>
                              <a:pt x="418" y="1220"/>
                            </a:cubicBezTo>
                            <a:cubicBezTo>
                              <a:pt x="415" y="1232"/>
                              <a:pt x="409" y="1259"/>
                              <a:pt x="452" y="1259"/>
                            </a:cubicBezTo>
                            <a:cubicBezTo>
                              <a:pt x="458" y="1259"/>
                              <a:pt x="471" y="1258"/>
                              <a:pt x="485" y="1254"/>
                            </a:cubicBezTo>
                            <a:cubicBezTo>
                              <a:pt x="491" y="1227"/>
                              <a:pt x="491" y="1227"/>
                              <a:pt x="491" y="1227"/>
                            </a:cubicBezTo>
                            <a:cubicBezTo>
                              <a:pt x="485" y="1227"/>
                              <a:pt x="483" y="1228"/>
                              <a:pt x="476" y="1228"/>
                            </a:cubicBezTo>
                            <a:cubicBezTo>
                              <a:pt x="457" y="1228"/>
                              <a:pt x="460" y="1220"/>
                              <a:pt x="461" y="1207"/>
                            </a:cubicBezTo>
                            <a:lnTo>
                              <a:pt x="476" y="1142"/>
                            </a:lnTo>
                            <a:close/>
                            <a:moveTo>
                              <a:pt x="536" y="1113"/>
                            </a:moveTo>
                            <a:cubicBezTo>
                              <a:pt x="578" y="1113"/>
                              <a:pt x="578" y="1113"/>
                              <a:pt x="578" y="1113"/>
                            </a:cubicBezTo>
                            <a:cubicBezTo>
                              <a:pt x="547" y="1256"/>
                              <a:pt x="547" y="1256"/>
                              <a:pt x="547" y="1256"/>
                            </a:cubicBezTo>
                            <a:cubicBezTo>
                              <a:pt x="506" y="1256"/>
                              <a:pt x="506" y="1256"/>
                              <a:pt x="506" y="1256"/>
                            </a:cubicBezTo>
                            <a:lnTo>
                              <a:pt x="536" y="1113"/>
                            </a:lnTo>
                            <a:close/>
                            <a:moveTo>
                              <a:pt x="547" y="1053"/>
                            </a:moveTo>
                            <a:cubicBezTo>
                              <a:pt x="592" y="1053"/>
                              <a:pt x="592" y="1053"/>
                              <a:pt x="592" y="1053"/>
                            </a:cubicBezTo>
                            <a:cubicBezTo>
                              <a:pt x="584" y="1089"/>
                              <a:pt x="584" y="1089"/>
                              <a:pt x="584" y="1089"/>
                            </a:cubicBezTo>
                            <a:cubicBezTo>
                              <a:pt x="540" y="1089"/>
                              <a:pt x="540" y="1089"/>
                              <a:pt x="540" y="1089"/>
                            </a:cubicBezTo>
                            <a:lnTo>
                              <a:pt x="547" y="1053"/>
                            </a:lnTo>
                            <a:close/>
                            <a:moveTo>
                              <a:pt x="605" y="1139"/>
                            </a:moveTo>
                            <a:cubicBezTo>
                              <a:pt x="605" y="1138"/>
                              <a:pt x="609" y="1123"/>
                              <a:pt x="610" y="1113"/>
                            </a:cubicBezTo>
                            <a:cubicBezTo>
                              <a:pt x="650" y="1113"/>
                              <a:pt x="650" y="1113"/>
                              <a:pt x="650" y="1113"/>
                            </a:cubicBezTo>
                            <a:cubicBezTo>
                              <a:pt x="646" y="1134"/>
                              <a:pt x="646" y="1134"/>
                              <a:pt x="646" y="1134"/>
                            </a:cubicBezTo>
                            <a:cubicBezTo>
                              <a:pt x="652" y="1128"/>
                              <a:pt x="667" y="1110"/>
                              <a:pt x="698" y="1110"/>
                            </a:cubicBezTo>
                            <a:cubicBezTo>
                              <a:pt x="725" y="1110"/>
                              <a:pt x="734" y="1127"/>
                              <a:pt x="735" y="1137"/>
                            </a:cubicBezTo>
                            <a:cubicBezTo>
                              <a:pt x="737" y="1146"/>
                              <a:pt x="736" y="1153"/>
                              <a:pt x="731" y="1179"/>
                            </a:cubicBezTo>
                            <a:cubicBezTo>
                              <a:pt x="714" y="1256"/>
                              <a:pt x="714" y="1256"/>
                              <a:pt x="714" y="1256"/>
                            </a:cubicBezTo>
                            <a:cubicBezTo>
                              <a:pt x="671" y="1256"/>
                              <a:pt x="671" y="1256"/>
                              <a:pt x="671" y="1256"/>
                            </a:cubicBezTo>
                            <a:cubicBezTo>
                              <a:pt x="690" y="1167"/>
                              <a:pt x="690" y="1167"/>
                              <a:pt x="690" y="1167"/>
                            </a:cubicBezTo>
                            <a:cubicBezTo>
                              <a:pt x="691" y="1161"/>
                              <a:pt x="693" y="1157"/>
                              <a:pt x="691" y="1152"/>
                            </a:cubicBezTo>
                            <a:cubicBezTo>
                              <a:pt x="690" y="1146"/>
                              <a:pt x="684" y="1140"/>
                              <a:pt x="674" y="1140"/>
                            </a:cubicBezTo>
                            <a:cubicBezTo>
                              <a:pt x="665" y="1140"/>
                              <a:pt x="656" y="1144"/>
                              <a:pt x="650" y="1151"/>
                            </a:cubicBezTo>
                            <a:cubicBezTo>
                              <a:pt x="646" y="1154"/>
                              <a:pt x="642" y="1161"/>
                              <a:pt x="640" y="1173"/>
                            </a:cubicBezTo>
                            <a:cubicBezTo>
                              <a:pt x="622" y="1256"/>
                              <a:pt x="622" y="1256"/>
                              <a:pt x="622" y="1256"/>
                            </a:cubicBezTo>
                            <a:cubicBezTo>
                              <a:pt x="581" y="1256"/>
                              <a:pt x="581" y="1256"/>
                              <a:pt x="581" y="1256"/>
                            </a:cubicBezTo>
                            <a:lnTo>
                              <a:pt x="605" y="1139"/>
                            </a:lnTo>
                            <a:close/>
                            <a:moveTo>
                              <a:pt x="912" y="1114"/>
                            </a:moveTo>
                            <a:cubicBezTo>
                              <a:pt x="908" y="1126"/>
                              <a:pt x="905" y="1135"/>
                              <a:pt x="903" y="1150"/>
                            </a:cubicBezTo>
                            <a:cubicBezTo>
                              <a:pt x="880" y="1255"/>
                              <a:pt x="880" y="1255"/>
                              <a:pt x="880" y="1255"/>
                            </a:cubicBezTo>
                            <a:cubicBezTo>
                              <a:pt x="870" y="1307"/>
                              <a:pt x="825" y="1312"/>
                              <a:pt x="798" y="1312"/>
                            </a:cubicBezTo>
                            <a:cubicBezTo>
                              <a:pt x="777" y="1312"/>
                              <a:pt x="738" y="1310"/>
                              <a:pt x="745" y="1267"/>
                            </a:cubicBezTo>
                            <a:cubicBezTo>
                              <a:pt x="784" y="1267"/>
                              <a:pt x="784" y="1267"/>
                              <a:pt x="784" y="1267"/>
                            </a:cubicBezTo>
                            <a:cubicBezTo>
                              <a:pt x="784" y="1269"/>
                              <a:pt x="784" y="1274"/>
                              <a:pt x="787" y="1278"/>
                            </a:cubicBezTo>
                            <a:cubicBezTo>
                              <a:pt x="789" y="1282"/>
                              <a:pt x="794" y="1287"/>
                              <a:pt x="805" y="1287"/>
                            </a:cubicBezTo>
                            <a:cubicBezTo>
                              <a:pt x="818" y="1287"/>
                              <a:pt x="829" y="1281"/>
                              <a:pt x="835" y="1268"/>
                            </a:cubicBezTo>
                            <a:cubicBezTo>
                              <a:pt x="838" y="1261"/>
                              <a:pt x="839" y="1255"/>
                              <a:pt x="844" y="1234"/>
                            </a:cubicBezTo>
                            <a:cubicBezTo>
                              <a:pt x="827" y="1251"/>
                              <a:pt x="812" y="1254"/>
                              <a:pt x="802" y="1254"/>
                            </a:cubicBezTo>
                            <a:cubicBezTo>
                              <a:pt x="761" y="1254"/>
                              <a:pt x="749" y="1218"/>
                              <a:pt x="757" y="1183"/>
                            </a:cubicBezTo>
                            <a:cubicBezTo>
                              <a:pt x="764" y="1147"/>
                              <a:pt x="791" y="1113"/>
                              <a:pt x="832" y="1113"/>
                            </a:cubicBezTo>
                            <a:cubicBezTo>
                              <a:pt x="858" y="1113"/>
                              <a:pt x="865" y="1127"/>
                              <a:pt x="867" y="1133"/>
                            </a:cubicBezTo>
                            <a:cubicBezTo>
                              <a:pt x="873" y="1114"/>
                              <a:pt x="873" y="1114"/>
                              <a:pt x="873" y="1114"/>
                            </a:cubicBezTo>
                            <a:lnTo>
                              <a:pt x="912" y="1114"/>
                            </a:lnTo>
                            <a:close/>
                            <a:moveTo>
                              <a:pt x="818" y="1225"/>
                            </a:moveTo>
                            <a:cubicBezTo>
                              <a:pt x="847" y="1225"/>
                              <a:pt x="854" y="1191"/>
                              <a:pt x="855" y="1184"/>
                            </a:cubicBezTo>
                            <a:cubicBezTo>
                              <a:pt x="859" y="1168"/>
                              <a:pt x="862" y="1141"/>
                              <a:pt x="836" y="1141"/>
                            </a:cubicBezTo>
                            <a:cubicBezTo>
                              <a:pt x="820" y="1141"/>
                              <a:pt x="805" y="1153"/>
                              <a:pt x="798" y="1183"/>
                            </a:cubicBezTo>
                            <a:cubicBezTo>
                              <a:pt x="797" y="1191"/>
                              <a:pt x="790" y="1225"/>
                              <a:pt x="818" y="1225"/>
                            </a:cubicBezTo>
                            <a:moveTo>
                              <a:pt x="1078" y="1254"/>
                            </a:moveTo>
                            <a:cubicBezTo>
                              <a:pt x="1064" y="1258"/>
                              <a:pt x="1052" y="1259"/>
                              <a:pt x="1045" y="1259"/>
                            </a:cubicBezTo>
                            <a:cubicBezTo>
                              <a:pt x="1003" y="1259"/>
                              <a:pt x="1008" y="1232"/>
                              <a:pt x="1011" y="1220"/>
                            </a:cubicBezTo>
                            <a:cubicBezTo>
                              <a:pt x="1028" y="1142"/>
                              <a:pt x="1028" y="1142"/>
                              <a:pt x="1028" y="1142"/>
                            </a:cubicBezTo>
                            <a:cubicBezTo>
                              <a:pt x="1001" y="1142"/>
                              <a:pt x="1001" y="1142"/>
                              <a:pt x="1001" y="1142"/>
                            </a:cubicBezTo>
                            <a:cubicBezTo>
                              <a:pt x="1006" y="1114"/>
                              <a:pt x="1006" y="1114"/>
                              <a:pt x="1006" y="1114"/>
                            </a:cubicBezTo>
                            <a:cubicBezTo>
                              <a:pt x="1034" y="1114"/>
                              <a:pt x="1034" y="1114"/>
                              <a:pt x="1034" y="1114"/>
                            </a:cubicBezTo>
                            <a:cubicBezTo>
                              <a:pt x="1039" y="1087"/>
                              <a:pt x="1039" y="1087"/>
                              <a:pt x="1039" y="1087"/>
                            </a:cubicBezTo>
                            <a:cubicBezTo>
                              <a:pt x="1084" y="1071"/>
                              <a:pt x="1084" y="1071"/>
                              <a:pt x="1084" y="1071"/>
                            </a:cubicBezTo>
                            <a:cubicBezTo>
                              <a:pt x="1075" y="1114"/>
                              <a:pt x="1075" y="1114"/>
                              <a:pt x="1075" y="1114"/>
                            </a:cubicBezTo>
                            <a:cubicBezTo>
                              <a:pt x="1109" y="1114"/>
                              <a:pt x="1109" y="1114"/>
                              <a:pt x="1109" y="1114"/>
                            </a:cubicBezTo>
                            <a:cubicBezTo>
                              <a:pt x="1103" y="1142"/>
                              <a:pt x="1103" y="1142"/>
                              <a:pt x="1103" y="1142"/>
                            </a:cubicBezTo>
                            <a:cubicBezTo>
                              <a:pt x="1069" y="1142"/>
                              <a:pt x="1069" y="1142"/>
                              <a:pt x="1069" y="1142"/>
                            </a:cubicBezTo>
                            <a:cubicBezTo>
                              <a:pt x="1055" y="1207"/>
                              <a:pt x="1055" y="1207"/>
                              <a:pt x="1055" y="1207"/>
                            </a:cubicBezTo>
                            <a:cubicBezTo>
                              <a:pt x="1053" y="1220"/>
                              <a:pt x="1051" y="1228"/>
                              <a:pt x="1070" y="1228"/>
                            </a:cubicBezTo>
                            <a:cubicBezTo>
                              <a:pt x="1076" y="1228"/>
                              <a:pt x="1079" y="1227"/>
                              <a:pt x="1084" y="1227"/>
                            </a:cubicBezTo>
                            <a:lnTo>
                              <a:pt x="1078" y="1254"/>
                            </a:lnTo>
                            <a:close/>
                            <a:moveTo>
                              <a:pt x="1144" y="1053"/>
                            </a:moveTo>
                            <a:cubicBezTo>
                              <a:pt x="1185" y="1053"/>
                              <a:pt x="1185" y="1053"/>
                              <a:pt x="1185" y="1053"/>
                            </a:cubicBezTo>
                            <a:cubicBezTo>
                              <a:pt x="1168" y="1133"/>
                              <a:pt x="1168" y="1133"/>
                              <a:pt x="1168" y="1133"/>
                            </a:cubicBezTo>
                            <a:cubicBezTo>
                              <a:pt x="1175" y="1126"/>
                              <a:pt x="1188" y="1111"/>
                              <a:pt x="1214" y="1111"/>
                            </a:cubicBezTo>
                            <a:cubicBezTo>
                              <a:pt x="1235" y="1111"/>
                              <a:pt x="1246" y="1122"/>
                              <a:pt x="1251" y="1131"/>
                            </a:cubicBezTo>
                            <a:cubicBezTo>
                              <a:pt x="1254" y="1138"/>
                              <a:pt x="1256" y="1151"/>
                              <a:pt x="1252" y="1170"/>
                            </a:cubicBezTo>
                            <a:cubicBezTo>
                              <a:pt x="1234" y="1256"/>
                              <a:pt x="1234" y="1256"/>
                              <a:pt x="1234" y="1256"/>
                            </a:cubicBezTo>
                            <a:cubicBezTo>
                              <a:pt x="1192" y="1256"/>
                              <a:pt x="1192" y="1256"/>
                              <a:pt x="1192" y="1256"/>
                            </a:cubicBezTo>
                            <a:cubicBezTo>
                              <a:pt x="1210" y="1171"/>
                              <a:pt x="1210" y="1171"/>
                              <a:pt x="1210" y="1171"/>
                            </a:cubicBezTo>
                            <a:cubicBezTo>
                              <a:pt x="1212" y="1163"/>
                              <a:pt x="1217" y="1140"/>
                              <a:pt x="1194" y="1140"/>
                            </a:cubicBezTo>
                            <a:cubicBezTo>
                              <a:pt x="1182" y="1140"/>
                              <a:pt x="1165" y="1147"/>
                              <a:pt x="1161" y="1169"/>
                            </a:cubicBezTo>
                            <a:cubicBezTo>
                              <a:pt x="1142" y="1256"/>
                              <a:pt x="1142" y="1256"/>
                              <a:pt x="1142" y="1256"/>
                            </a:cubicBezTo>
                            <a:cubicBezTo>
                              <a:pt x="1101" y="1256"/>
                              <a:pt x="1101" y="1256"/>
                              <a:pt x="1101" y="1256"/>
                            </a:cubicBezTo>
                            <a:lnTo>
                              <a:pt x="1144" y="1053"/>
                            </a:lnTo>
                            <a:close/>
                            <a:moveTo>
                              <a:pt x="1285" y="1148"/>
                            </a:moveTo>
                            <a:cubicBezTo>
                              <a:pt x="1286" y="1142"/>
                              <a:pt x="1289" y="1121"/>
                              <a:pt x="1290" y="1113"/>
                            </a:cubicBezTo>
                            <a:cubicBezTo>
                              <a:pt x="1329" y="1113"/>
                              <a:pt x="1329" y="1113"/>
                              <a:pt x="1329" y="1113"/>
                            </a:cubicBezTo>
                            <a:cubicBezTo>
                              <a:pt x="1324" y="1140"/>
                              <a:pt x="1324" y="1140"/>
                              <a:pt x="1324" y="1140"/>
                            </a:cubicBezTo>
                            <a:cubicBezTo>
                              <a:pt x="1332" y="1128"/>
                              <a:pt x="1345" y="1111"/>
                              <a:pt x="1379" y="1113"/>
                            </a:cubicBezTo>
                            <a:cubicBezTo>
                              <a:pt x="1371" y="1150"/>
                              <a:pt x="1371" y="1150"/>
                              <a:pt x="1371" y="1150"/>
                            </a:cubicBezTo>
                            <a:cubicBezTo>
                              <a:pt x="1329" y="1146"/>
                              <a:pt x="1322" y="1168"/>
                              <a:pt x="1319" y="1186"/>
                            </a:cubicBezTo>
                            <a:cubicBezTo>
                              <a:pt x="1303" y="1256"/>
                              <a:pt x="1303" y="1256"/>
                              <a:pt x="1303" y="1256"/>
                            </a:cubicBezTo>
                            <a:cubicBezTo>
                              <a:pt x="1262" y="1256"/>
                              <a:pt x="1262" y="1256"/>
                              <a:pt x="1262" y="1256"/>
                            </a:cubicBezTo>
                            <a:lnTo>
                              <a:pt x="1285" y="1148"/>
                            </a:lnTo>
                            <a:close/>
                            <a:moveTo>
                              <a:pt x="1465" y="1110"/>
                            </a:moveTo>
                            <a:cubicBezTo>
                              <a:pt x="1516" y="1110"/>
                              <a:pt x="1531" y="1146"/>
                              <a:pt x="1523" y="1185"/>
                            </a:cubicBezTo>
                            <a:cubicBezTo>
                              <a:pt x="1514" y="1225"/>
                              <a:pt x="1483" y="1261"/>
                              <a:pt x="1432" y="1261"/>
                            </a:cubicBezTo>
                            <a:cubicBezTo>
                              <a:pt x="1392" y="1261"/>
                              <a:pt x="1365" y="1236"/>
                              <a:pt x="1375" y="1186"/>
                            </a:cubicBezTo>
                            <a:cubicBezTo>
                              <a:pt x="1382" y="1152"/>
                              <a:pt x="1409" y="1110"/>
                              <a:pt x="1465" y="1110"/>
                            </a:cubicBezTo>
                            <a:moveTo>
                              <a:pt x="1440" y="1232"/>
                            </a:moveTo>
                            <a:cubicBezTo>
                              <a:pt x="1458" y="1232"/>
                              <a:pt x="1472" y="1221"/>
                              <a:pt x="1481" y="1183"/>
                            </a:cubicBezTo>
                            <a:cubicBezTo>
                              <a:pt x="1485" y="1164"/>
                              <a:pt x="1486" y="1138"/>
                              <a:pt x="1459" y="1138"/>
                            </a:cubicBezTo>
                            <a:cubicBezTo>
                              <a:pt x="1428" y="1138"/>
                              <a:pt x="1420" y="1173"/>
                              <a:pt x="1418" y="1187"/>
                            </a:cubicBezTo>
                            <a:cubicBezTo>
                              <a:pt x="1411" y="1218"/>
                              <a:pt x="1419" y="1232"/>
                              <a:pt x="1440" y="1232"/>
                            </a:cubicBezTo>
                            <a:moveTo>
                              <a:pt x="1605" y="1114"/>
                            </a:moveTo>
                            <a:cubicBezTo>
                              <a:pt x="1588" y="1198"/>
                              <a:pt x="1588" y="1198"/>
                              <a:pt x="1588" y="1198"/>
                            </a:cubicBezTo>
                            <a:cubicBezTo>
                              <a:pt x="1585" y="1211"/>
                              <a:pt x="1581" y="1230"/>
                              <a:pt x="1603" y="1230"/>
                            </a:cubicBezTo>
                            <a:cubicBezTo>
                              <a:pt x="1630" y="1230"/>
                              <a:pt x="1634" y="1210"/>
                              <a:pt x="1639" y="1186"/>
                            </a:cubicBezTo>
                            <a:cubicBezTo>
                              <a:pt x="1654" y="1114"/>
                              <a:pt x="1654" y="1114"/>
                              <a:pt x="1654" y="1114"/>
                            </a:cubicBezTo>
                            <a:cubicBezTo>
                              <a:pt x="1697" y="1114"/>
                              <a:pt x="1697" y="1114"/>
                              <a:pt x="1697" y="1114"/>
                            </a:cubicBezTo>
                            <a:cubicBezTo>
                              <a:pt x="1678" y="1207"/>
                              <a:pt x="1678" y="1207"/>
                              <a:pt x="1678" y="1207"/>
                            </a:cubicBezTo>
                            <a:cubicBezTo>
                              <a:pt x="1671" y="1238"/>
                              <a:pt x="1671" y="1242"/>
                              <a:pt x="1670" y="1245"/>
                            </a:cubicBezTo>
                            <a:cubicBezTo>
                              <a:pt x="1670" y="1250"/>
                              <a:pt x="1669" y="1253"/>
                              <a:pt x="1669" y="1256"/>
                            </a:cubicBezTo>
                            <a:cubicBezTo>
                              <a:pt x="1629" y="1256"/>
                              <a:pt x="1629" y="1256"/>
                              <a:pt x="1629" y="1256"/>
                            </a:cubicBezTo>
                            <a:cubicBezTo>
                              <a:pt x="1631" y="1237"/>
                              <a:pt x="1631" y="1237"/>
                              <a:pt x="1631" y="1237"/>
                            </a:cubicBezTo>
                            <a:cubicBezTo>
                              <a:pt x="1626" y="1244"/>
                              <a:pt x="1611" y="1260"/>
                              <a:pt x="1584" y="1260"/>
                            </a:cubicBezTo>
                            <a:cubicBezTo>
                              <a:pt x="1565" y="1260"/>
                              <a:pt x="1551" y="1251"/>
                              <a:pt x="1545" y="1241"/>
                            </a:cubicBezTo>
                            <a:cubicBezTo>
                              <a:pt x="1539" y="1229"/>
                              <a:pt x="1543" y="1209"/>
                              <a:pt x="1544" y="1203"/>
                            </a:cubicBezTo>
                            <a:cubicBezTo>
                              <a:pt x="1563" y="1114"/>
                              <a:pt x="1563" y="1114"/>
                              <a:pt x="1563" y="1114"/>
                            </a:cubicBezTo>
                            <a:lnTo>
                              <a:pt x="1605" y="1114"/>
                            </a:lnTo>
                            <a:close/>
                            <a:moveTo>
                              <a:pt x="1861" y="1114"/>
                            </a:moveTo>
                            <a:cubicBezTo>
                              <a:pt x="1858" y="1126"/>
                              <a:pt x="1855" y="1135"/>
                              <a:pt x="1851" y="1150"/>
                            </a:cubicBezTo>
                            <a:cubicBezTo>
                              <a:pt x="1829" y="1255"/>
                              <a:pt x="1829" y="1255"/>
                              <a:pt x="1829" y="1255"/>
                            </a:cubicBezTo>
                            <a:cubicBezTo>
                              <a:pt x="1819" y="1307"/>
                              <a:pt x="1774" y="1312"/>
                              <a:pt x="1747" y="1312"/>
                            </a:cubicBezTo>
                            <a:cubicBezTo>
                              <a:pt x="1726" y="1312"/>
                              <a:pt x="1687" y="1310"/>
                              <a:pt x="1693" y="1267"/>
                            </a:cubicBezTo>
                            <a:cubicBezTo>
                              <a:pt x="1733" y="1267"/>
                              <a:pt x="1733" y="1267"/>
                              <a:pt x="1733" y="1267"/>
                            </a:cubicBezTo>
                            <a:cubicBezTo>
                              <a:pt x="1733" y="1269"/>
                              <a:pt x="1733" y="1274"/>
                              <a:pt x="1736" y="1278"/>
                            </a:cubicBezTo>
                            <a:cubicBezTo>
                              <a:pt x="1738" y="1282"/>
                              <a:pt x="1743" y="1287"/>
                              <a:pt x="1754" y="1287"/>
                            </a:cubicBezTo>
                            <a:cubicBezTo>
                              <a:pt x="1767" y="1287"/>
                              <a:pt x="1779" y="1281"/>
                              <a:pt x="1784" y="1268"/>
                            </a:cubicBezTo>
                            <a:cubicBezTo>
                              <a:pt x="1787" y="1261"/>
                              <a:pt x="1788" y="1255"/>
                              <a:pt x="1793" y="1234"/>
                            </a:cubicBezTo>
                            <a:cubicBezTo>
                              <a:pt x="1777" y="1251"/>
                              <a:pt x="1761" y="1254"/>
                              <a:pt x="1751" y="1254"/>
                            </a:cubicBezTo>
                            <a:cubicBezTo>
                              <a:pt x="1710" y="1254"/>
                              <a:pt x="1699" y="1218"/>
                              <a:pt x="1706" y="1183"/>
                            </a:cubicBezTo>
                            <a:cubicBezTo>
                              <a:pt x="1713" y="1147"/>
                              <a:pt x="1740" y="1113"/>
                              <a:pt x="1781" y="1113"/>
                            </a:cubicBezTo>
                            <a:cubicBezTo>
                              <a:pt x="1807" y="1113"/>
                              <a:pt x="1813" y="1127"/>
                              <a:pt x="1817" y="1133"/>
                            </a:cubicBezTo>
                            <a:cubicBezTo>
                              <a:pt x="1822" y="1114"/>
                              <a:pt x="1822" y="1114"/>
                              <a:pt x="1822" y="1114"/>
                            </a:cubicBezTo>
                            <a:lnTo>
                              <a:pt x="1861" y="1114"/>
                            </a:lnTo>
                            <a:close/>
                            <a:moveTo>
                              <a:pt x="1767" y="1225"/>
                            </a:moveTo>
                            <a:cubicBezTo>
                              <a:pt x="1796" y="1225"/>
                              <a:pt x="1803" y="1191"/>
                              <a:pt x="1804" y="1184"/>
                            </a:cubicBezTo>
                            <a:cubicBezTo>
                              <a:pt x="1808" y="1168"/>
                              <a:pt x="1811" y="1141"/>
                              <a:pt x="1785" y="1141"/>
                            </a:cubicBezTo>
                            <a:cubicBezTo>
                              <a:pt x="1770" y="1141"/>
                              <a:pt x="1754" y="1153"/>
                              <a:pt x="1747" y="1183"/>
                            </a:cubicBezTo>
                            <a:cubicBezTo>
                              <a:pt x="1746" y="1191"/>
                              <a:pt x="1739" y="1225"/>
                              <a:pt x="1767" y="1225"/>
                            </a:cubicBezTo>
                            <a:moveTo>
                              <a:pt x="1906" y="1053"/>
                            </a:moveTo>
                            <a:cubicBezTo>
                              <a:pt x="1947" y="1053"/>
                              <a:pt x="1947" y="1053"/>
                              <a:pt x="1947" y="1053"/>
                            </a:cubicBezTo>
                            <a:cubicBezTo>
                              <a:pt x="1930" y="1133"/>
                              <a:pt x="1930" y="1133"/>
                              <a:pt x="1930" y="1133"/>
                            </a:cubicBezTo>
                            <a:cubicBezTo>
                              <a:pt x="1936" y="1126"/>
                              <a:pt x="1950" y="1111"/>
                              <a:pt x="1975" y="1111"/>
                            </a:cubicBezTo>
                            <a:cubicBezTo>
                              <a:pt x="1997" y="1111"/>
                              <a:pt x="2008" y="1122"/>
                              <a:pt x="2013" y="1131"/>
                            </a:cubicBezTo>
                            <a:cubicBezTo>
                              <a:pt x="2016" y="1138"/>
                              <a:pt x="2018" y="1151"/>
                              <a:pt x="2014" y="1170"/>
                            </a:cubicBezTo>
                            <a:cubicBezTo>
                              <a:pt x="1995" y="1256"/>
                              <a:pt x="1995" y="1256"/>
                              <a:pt x="1995" y="1256"/>
                            </a:cubicBezTo>
                            <a:cubicBezTo>
                              <a:pt x="1954" y="1256"/>
                              <a:pt x="1954" y="1256"/>
                              <a:pt x="1954" y="1256"/>
                            </a:cubicBezTo>
                            <a:cubicBezTo>
                              <a:pt x="1972" y="1171"/>
                              <a:pt x="1972" y="1171"/>
                              <a:pt x="1972" y="1171"/>
                            </a:cubicBezTo>
                            <a:cubicBezTo>
                              <a:pt x="1974" y="1163"/>
                              <a:pt x="1979" y="1140"/>
                              <a:pt x="1956" y="1140"/>
                            </a:cubicBezTo>
                            <a:cubicBezTo>
                              <a:pt x="1944" y="1140"/>
                              <a:pt x="1927" y="1147"/>
                              <a:pt x="1923" y="1169"/>
                            </a:cubicBezTo>
                            <a:cubicBezTo>
                              <a:pt x="1905" y="1256"/>
                              <a:pt x="1905" y="1256"/>
                              <a:pt x="1905" y="1256"/>
                            </a:cubicBezTo>
                            <a:cubicBezTo>
                              <a:pt x="1863" y="1256"/>
                              <a:pt x="1863" y="1256"/>
                              <a:pt x="1863" y="1256"/>
                            </a:cubicBezTo>
                            <a:lnTo>
                              <a:pt x="1906" y="1053"/>
                            </a:lnTo>
                            <a:close/>
                            <a:moveTo>
                              <a:pt x="93" y="1164"/>
                            </a:moveTo>
                            <a:cubicBezTo>
                              <a:pt x="93" y="1159"/>
                              <a:pt x="96" y="1138"/>
                              <a:pt x="81" y="1138"/>
                            </a:cubicBezTo>
                            <a:cubicBezTo>
                              <a:pt x="61" y="1138"/>
                              <a:pt x="53" y="1168"/>
                              <a:pt x="49" y="1183"/>
                            </a:cubicBezTo>
                            <a:cubicBezTo>
                              <a:pt x="47" y="1191"/>
                              <a:pt x="43" y="1217"/>
                              <a:pt x="50" y="1227"/>
                            </a:cubicBezTo>
                            <a:cubicBezTo>
                              <a:pt x="53" y="1231"/>
                              <a:pt x="57" y="1232"/>
                              <a:pt x="60" y="1232"/>
                            </a:cubicBezTo>
                            <a:cubicBezTo>
                              <a:pt x="64" y="1232"/>
                              <a:pt x="78" y="1230"/>
                              <a:pt x="85" y="1204"/>
                            </a:cubicBezTo>
                            <a:cubicBezTo>
                              <a:pt x="126" y="1204"/>
                              <a:pt x="126" y="1204"/>
                              <a:pt x="126" y="1204"/>
                            </a:cubicBezTo>
                            <a:cubicBezTo>
                              <a:pt x="123" y="1215"/>
                              <a:pt x="118" y="1233"/>
                              <a:pt x="99" y="1247"/>
                            </a:cubicBezTo>
                            <a:cubicBezTo>
                              <a:pt x="87" y="1255"/>
                              <a:pt x="73" y="1260"/>
                              <a:pt x="55" y="1260"/>
                            </a:cubicBezTo>
                            <a:cubicBezTo>
                              <a:pt x="37" y="1260"/>
                              <a:pt x="21" y="1255"/>
                              <a:pt x="11" y="1241"/>
                            </a:cubicBezTo>
                            <a:cubicBezTo>
                              <a:pt x="2" y="1227"/>
                              <a:pt x="0" y="1207"/>
                              <a:pt x="5" y="1185"/>
                            </a:cubicBezTo>
                            <a:cubicBezTo>
                              <a:pt x="19" y="1120"/>
                              <a:pt x="68" y="1111"/>
                              <a:pt x="87" y="1111"/>
                            </a:cubicBezTo>
                            <a:cubicBezTo>
                              <a:pt x="113" y="1111"/>
                              <a:pt x="141" y="1126"/>
                              <a:pt x="134" y="1164"/>
                            </a:cubicBezTo>
                            <a:lnTo>
                              <a:pt x="93" y="1164"/>
                            </a:lnTo>
                            <a:close/>
                            <a:moveTo>
                              <a:pt x="2202" y="1164"/>
                            </a:moveTo>
                            <a:cubicBezTo>
                              <a:pt x="2203" y="1159"/>
                              <a:pt x="2206" y="1138"/>
                              <a:pt x="2190" y="1138"/>
                            </a:cubicBezTo>
                            <a:cubicBezTo>
                              <a:pt x="2170" y="1138"/>
                              <a:pt x="2162" y="1168"/>
                              <a:pt x="2158" y="1183"/>
                            </a:cubicBezTo>
                            <a:cubicBezTo>
                              <a:pt x="2156" y="1191"/>
                              <a:pt x="2152" y="1217"/>
                              <a:pt x="2160" y="1227"/>
                            </a:cubicBezTo>
                            <a:cubicBezTo>
                              <a:pt x="2162" y="1231"/>
                              <a:pt x="2167" y="1232"/>
                              <a:pt x="2170" y="1232"/>
                            </a:cubicBezTo>
                            <a:cubicBezTo>
                              <a:pt x="2174" y="1232"/>
                              <a:pt x="2187" y="1230"/>
                              <a:pt x="2195" y="1204"/>
                            </a:cubicBezTo>
                            <a:cubicBezTo>
                              <a:pt x="2235" y="1204"/>
                              <a:pt x="2235" y="1204"/>
                              <a:pt x="2235" y="1204"/>
                            </a:cubicBezTo>
                            <a:cubicBezTo>
                              <a:pt x="2233" y="1215"/>
                              <a:pt x="2228" y="1233"/>
                              <a:pt x="2208" y="1247"/>
                            </a:cubicBezTo>
                            <a:cubicBezTo>
                              <a:pt x="2197" y="1255"/>
                              <a:pt x="2183" y="1260"/>
                              <a:pt x="2165" y="1260"/>
                            </a:cubicBezTo>
                            <a:cubicBezTo>
                              <a:pt x="2146" y="1260"/>
                              <a:pt x="2131" y="1255"/>
                              <a:pt x="2121" y="1241"/>
                            </a:cubicBezTo>
                            <a:cubicBezTo>
                              <a:pt x="2111" y="1227"/>
                              <a:pt x="2110" y="1207"/>
                              <a:pt x="2115" y="1185"/>
                            </a:cubicBezTo>
                            <a:cubicBezTo>
                              <a:pt x="2129" y="1120"/>
                              <a:pt x="2178" y="1111"/>
                              <a:pt x="2197" y="1111"/>
                            </a:cubicBezTo>
                            <a:cubicBezTo>
                              <a:pt x="2223" y="1111"/>
                              <a:pt x="2251" y="1126"/>
                              <a:pt x="2243" y="1164"/>
                            </a:cubicBezTo>
                            <a:lnTo>
                              <a:pt x="2202" y="1164"/>
                            </a:lnTo>
                            <a:close/>
                            <a:moveTo>
                              <a:pt x="2346" y="1110"/>
                            </a:moveTo>
                            <a:cubicBezTo>
                              <a:pt x="2398" y="1110"/>
                              <a:pt x="2412" y="1146"/>
                              <a:pt x="2404" y="1185"/>
                            </a:cubicBezTo>
                            <a:cubicBezTo>
                              <a:pt x="2396" y="1225"/>
                              <a:pt x="2365" y="1261"/>
                              <a:pt x="2314" y="1261"/>
                            </a:cubicBezTo>
                            <a:cubicBezTo>
                              <a:pt x="2273" y="1261"/>
                              <a:pt x="2246" y="1236"/>
                              <a:pt x="2257" y="1186"/>
                            </a:cubicBezTo>
                            <a:cubicBezTo>
                              <a:pt x="2264" y="1152"/>
                              <a:pt x="2290" y="1110"/>
                              <a:pt x="2346" y="1110"/>
                            </a:cubicBezTo>
                            <a:moveTo>
                              <a:pt x="2321" y="1232"/>
                            </a:moveTo>
                            <a:cubicBezTo>
                              <a:pt x="2339" y="1232"/>
                              <a:pt x="2354" y="1221"/>
                              <a:pt x="2362" y="1183"/>
                            </a:cubicBezTo>
                            <a:cubicBezTo>
                              <a:pt x="2366" y="1164"/>
                              <a:pt x="2368" y="1138"/>
                              <a:pt x="2341" y="1138"/>
                            </a:cubicBezTo>
                            <a:cubicBezTo>
                              <a:pt x="2310" y="1138"/>
                              <a:pt x="2302" y="1173"/>
                              <a:pt x="2300" y="1187"/>
                            </a:cubicBezTo>
                            <a:cubicBezTo>
                              <a:pt x="2293" y="1218"/>
                              <a:pt x="2301" y="1232"/>
                              <a:pt x="2321" y="1232"/>
                            </a:cubicBezTo>
                            <a:moveTo>
                              <a:pt x="2442" y="1140"/>
                            </a:moveTo>
                            <a:cubicBezTo>
                              <a:pt x="2443" y="1131"/>
                              <a:pt x="2445" y="1123"/>
                              <a:pt x="2446" y="1114"/>
                            </a:cubicBezTo>
                            <a:cubicBezTo>
                              <a:pt x="2486" y="1114"/>
                              <a:pt x="2486" y="1114"/>
                              <a:pt x="2486" y="1114"/>
                            </a:cubicBezTo>
                            <a:cubicBezTo>
                              <a:pt x="2484" y="1132"/>
                              <a:pt x="2484" y="1132"/>
                              <a:pt x="2484" y="1132"/>
                            </a:cubicBezTo>
                            <a:cubicBezTo>
                              <a:pt x="2489" y="1126"/>
                              <a:pt x="2504" y="1111"/>
                              <a:pt x="2532" y="1111"/>
                            </a:cubicBezTo>
                            <a:cubicBezTo>
                              <a:pt x="2565" y="1111"/>
                              <a:pt x="2570" y="1131"/>
                              <a:pt x="2571" y="1137"/>
                            </a:cubicBezTo>
                            <a:cubicBezTo>
                              <a:pt x="2588" y="1114"/>
                              <a:pt x="2607" y="1111"/>
                              <a:pt x="2622" y="1111"/>
                            </a:cubicBezTo>
                            <a:cubicBezTo>
                              <a:pt x="2651" y="1111"/>
                              <a:pt x="2659" y="1128"/>
                              <a:pt x="2661" y="1134"/>
                            </a:cubicBezTo>
                            <a:cubicBezTo>
                              <a:pt x="2665" y="1146"/>
                              <a:pt x="2661" y="1163"/>
                              <a:pt x="2659" y="1176"/>
                            </a:cubicBezTo>
                            <a:cubicBezTo>
                              <a:pt x="2642" y="1256"/>
                              <a:pt x="2642" y="1256"/>
                              <a:pt x="2642" y="1256"/>
                            </a:cubicBezTo>
                            <a:cubicBezTo>
                              <a:pt x="2600" y="1256"/>
                              <a:pt x="2600" y="1256"/>
                              <a:pt x="2600" y="1256"/>
                            </a:cubicBezTo>
                            <a:cubicBezTo>
                              <a:pt x="2617" y="1173"/>
                              <a:pt x="2617" y="1173"/>
                              <a:pt x="2617" y="1173"/>
                            </a:cubicBezTo>
                            <a:cubicBezTo>
                              <a:pt x="2621" y="1157"/>
                              <a:pt x="2622" y="1140"/>
                              <a:pt x="2600" y="1140"/>
                            </a:cubicBezTo>
                            <a:cubicBezTo>
                              <a:pt x="2575" y="1140"/>
                              <a:pt x="2570" y="1164"/>
                              <a:pt x="2566" y="1185"/>
                            </a:cubicBezTo>
                            <a:cubicBezTo>
                              <a:pt x="2550" y="1256"/>
                              <a:pt x="2550" y="1256"/>
                              <a:pt x="2550" y="1256"/>
                            </a:cubicBezTo>
                            <a:cubicBezTo>
                              <a:pt x="2508" y="1256"/>
                              <a:pt x="2508" y="1256"/>
                              <a:pt x="2508" y="1256"/>
                            </a:cubicBezTo>
                            <a:cubicBezTo>
                              <a:pt x="2527" y="1171"/>
                              <a:pt x="2527" y="1171"/>
                              <a:pt x="2527" y="1171"/>
                            </a:cubicBezTo>
                            <a:cubicBezTo>
                              <a:pt x="2528" y="1161"/>
                              <a:pt x="2532" y="1140"/>
                              <a:pt x="2510" y="1140"/>
                            </a:cubicBezTo>
                            <a:cubicBezTo>
                              <a:pt x="2483" y="1140"/>
                              <a:pt x="2479" y="1163"/>
                              <a:pt x="2476" y="1173"/>
                            </a:cubicBezTo>
                            <a:cubicBezTo>
                              <a:pt x="2459" y="1256"/>
                              <a:pt x="2459" y="1256"/>
                              <a:pt x="2459" y="1256"/>
                            </a:cubicBezTo>
                            <a:cubicBezTo>
                              <a:pt x="2417" y="1256"/>
                              <a:pt x="2417" y="1256"/>
                              <a:pt x="2417" y="1256"/>
                            </a:cubicBezTo>
                            <a:lnTo>
                              <a:pt x="2442" y="1140"/>
                            </a:lnTo>
                            <a:close/>
                            <a:moveTo>
                              <a:pt x="2747" y="1114"/>
                            </a:moveTo>
                            <a:cubicBezTo>
                              <a:pt x="2744" y="1134"/>
                              <a:pt x="2744" y="1134"/>
                              <a:pt x="2744" y="1134"/>
                            </a:cubicBezTo>
                            <a:cubicBezTo>
                              <a:pt x="2761" y="1111"/>
                              <a:pt x="2785" y="1111"/>
                              <a:pt x="2792" y="1111"/>
                            </a:cubicBezTo>
                            <a:cubicBezTo>
                              <a:pt x="2828" y="1111"/>
                              <a:pt x="2845" y="1138"/>
                              <a:pt x="2835" y="1182"/>
                            </a:cubicBezTo>
                            <a:cubicBezTo>
                              <a:pt x="2827" y="1223"/>
                              <a:pt x="2799" y="1258"/>
                              <a:pt x="2758" y="1258"/>
                            </a:cubicBezTo>
                            <a:cubicBezTo>
                              <a:pt x="2732" y="1258"/>
                              <a:pt x="2724" y="1245"/>
                              <a:pt x="2722" y="1240"/>
                            </a:cubicBezTo>
                            <a:cubicBezTo>
                              <a:pt x="2707" y="1311"/>
                              <a:pt x="2707" y="1311"/>
                              <a:pt x="2707" y="1311"/>
                            </a:cubicBezTo>
                            <a:cubicBezTo>
                              <a:pt x="2665" y="1311"/>
                              <a:pt x="2665" y="1311"/>
                              <a:pt x="2665" y="1311"/>
                            </a:cubicBezTo>
                            <a:cubicBezTo>
                              <a:pt x="2706" y="1114"/>
                              <a:pt x="2706" y="1114"/>
                              <a:pt x="2706" y="1114"/>
                            </a:cubicBezTo>
                            <a:lnTo>
                              <a:pt x="2747" y="1114"/>
                            </a:lnTo>
                            <a:close/>
                            <a:moveTo>
                              <a:pt x="2793" y="1184"/>
                            </a:moveTo>
                            <a:cubicBezTo>
                              <a:pt x="2797" y="1167"/>
                              <a:pt x="2799" y="1138"/>
                              <a:pt x="2774" y="1138"/>
                            </a:cubicBezTo>
                            <a:cubicBezTo>
                              <a:pt x="2761" y="1138"/>
                              <a:pt x="2740" y="1148"/>
                              <a:pt x="2731" y="1186"/>
                            </a:cubicBezTo>
                            <a:cubicBezTo>
                              <a:pt x="2730" y="1194"/>
                              <a:pt x="2722" y="1231"/>
                              <a:pt x="2753" y="1231"/>
                            </a:cubicBezTo>
                            <a:cubicBezTo>
                              <a:pt x="2772" y="1231"/>
                              <a:pt x="2787" y="1212"/>
                              <a:pt x="2793" y="1184"/>
                            </a:cubicBezTo>
                            <a:moveTo>
                              <a:pt x="2888" y="1052"/>
                            </a:moveTo>
                            <a:cubicBezTo>
                              <a:pt x="2930" y="1052"/>
                              <a:pt x="2930" y="1052"/>
                              <a:pt x="2930" y="1052"/>
                            </a:cubicBezTo>
                            <a:cubicBezTo>
                              <a:pt x="2886" y="1256"/>
                              <a:pt x="2886" y="1256"/>
                              <a:pt x="2886" y="1256"/>
                            </a:cubicBezTo>
                            <a:cubicBezTo>
                              <a:pt x="2845" y="1256"/>
                              <a:pt x="2845" y="1256"/>
                              <a:pt x="2845" y="1256"/>
                            </a:cubicBezTo>
                            <a:lnTo>
                              <a:pt x="2888" y="1052"/>
                            </a:lnTo>
                            <a:close/>
                            <a:moveTo>
                              <a:pt x="2965" y="1195"/>
                            </a:moveTo>
                            <a:cubicBezTo>
                              <a:pt x="2963" y="1205"/>
                              <a:pt x="2957" y="1234"/>
                              <a:pt x="2986" y="1234"/>
                            </a:cubicBezTo>
                            <a:cubicBezTo>
                              <a:pt x="2996" y="1234"/>
                              <a:pt x="3007" y="1230"/>
                              <a:pt x="3015" y="1214"/>
                            </a:cubicBezTo>
                            <a:cubicBezTo>
                              <a:pt x="3053" y="1214"/>
                              <a:pt x="3053" y="1214"/>
                              <a:pt x="3053" y="1214"/>
                            </a:cubicBezTo>
                            <a:cubicBezTo>
                              <a:pt x="3051" y="1221"/>
                              <a:pt x="3047" y="1233"/>
                              <a:pt x="3033" y="1245"/>
                            </a:cubicBezTo>
                            <a:cubicBezTo>
                              <a:pt x="3020" y="1256"/>
                              <a:pt x="3000" y="1261"/>
                              <a:pt x="2979" y="1261"/>
                            </a:cubicBezTo>
                            <a:cubicBezTo>
                              <a:pt x="2968" y="1261"/>
                              <a:pt x="2945" y="1260"/>
                              <a:pt x="2933" y="1244"/>
                            </a:cubicBezTo>
                            <a:cubicBezTo>
                              <a:pt x="2923" y="1230"/>
                              <a:pt x="2922" y="1211"/>
                              <a:pt x="2927" y="1188"/>
                            </a:cubicBezTo>
                            <a:cubicBezTo>
                              <a:pt x="2932" y="1165"/>
                              <a:pt x="2943" y="1137"/>
                              <a:pt x="2971" y="1121"/>
                            </a:cubicBezTo>
                            <a:cubicBezTo>
                              <a:pt x="2983" y="1113"/>
                              <a:pt x="2997" y="1109"/>
                              <a:pt x="3013" y="1109"/>
                            </a:cubicBezTo>
                            <a:cubicBezTo>
                              <a:pt x="3033" y="1109"/>
                              <a:pt x="3055" y="1117"/>
                              <a:pt x="3063" y="1143"/>
                            </a:cubicBezTo>
                            <a:cubicBezTo>
                              <a:pt x="3068" y="1163"/>
                              <a:pt x="3064" y="1184"/>
                              <a:pt x="3061" y="1195"/>
                            </a:cubicBezTo>
                            <a:lnTo>
                              <a:pt x="2965" y="1195"/>
                            </a:lnTo>
                            <a:close/>
                            <a:moveTo>
                              <a:pt x="3023" y="1169"/>
                            </a:moveTo>
                            <a:cubicBezTo>
                              <a:pt x="3025" y="1163"/>
                              <a:pt x="3030" y="1137"/>
                              <a:pt x="3006" y="1137"/>
                            </a:cubicBezTo>
                            <a:cubicBezTo>
                              <a:pt x="2987" y="1137"/>
                              <a:pt x="2976" y="1153"/>
                              <a:pt x="2972" y="1169"/>
                            </a:cubicBezTo>
                            <a:lnTo>
                              <a:pt x="3023" y="1169"/>
                            </a:lnTo>
                            <a:close/>
                            <a:moveTo>
                              <a:pt x="3132" y="1114"/>
                            </a:moveTo>
                            <a:cubicBezTo>
                              <a:pt x="3149" y="1160"/>
                              <a:pt x="3149" y="1160"/>
                              <a:pt x="3149" y="1160"/>
                            </a:cubicBezTo>
                            <a:cubicBezTo>
                              <a:pt x="3187" y="1114"/>
                              <a:pt x="3187" y="1114"/>
                              <a:pt x="3187" y="1114"/>
                            </a:cubicBezTo>
                            <a:cubicBezTo>
                              <a:pt x="3230" y="1114"/>
                              <a:pt x="3230" y="1114"/>
                              <a:pt x="3230" y="1114"/>
                            </a:cubicBezTo>
                            <a:cubicBezTo>
                              <a:pt x="3169" y="1183"/>
                              <a:pt x="3169" y="1183"/>
                              <a:pt x="3169" y="1183"/>
                            </a:cubicBezTo>
                            <a:cubicBezTo>
                              <a:pt x="3201" y="1256"/>
                              <a:pt x="3201" y="1256"/>
                              <a:pt x="3201" y="1256"/>
                            </a:cubicBezTo>
                            <a:cubicBezTo>
                              <a:pt x="3153" y="1256"/>
                              <a:pt x="3153" y="1256"/>
                              <a:pt x="3153" y="1256"/>
                            </a:cubicBezTo>
                            <a:cubicBezTo>
                              <a:pt x="3134" y="1204"/>
                              <a:pt x="3134" y="1204"/>
                              <a:pt x="3134" y="1204"/>
                            </a:cubicBezTo>
                            <a:cubicBezTo>
                              <a:pt x="3095" y="1256"/>
                              <a:pt x="3095" y="1256"/>
                              <a:pt x="3095" y="1256"/>
                            </a:cubicBezTo>
                            <a:cubicBezTo>
                              <a:pt x="3051" y="1256"/>
                              <a:pt x="3051" y="1256"/>
                              <a:pt x="3051" y="1256"/>
                            </a:cubicBezTo>
                            <a:cubicBezTo>
                              <a:pt x="3114" y="1180"/>
                              <a:pt x="3114" y="1180"/>
                              <a:pt x="3114" y="1180"/>
                            </a:cubicBezTo>
                            <a:cubicBezTo>
                              <a:pt x="3083" y="1114"/>
                              <a:pt x="3083" y="1114"/>
                              <a:pt x="3083" y="1114"/>
                            </a:cubicBezTo>
                            <a:lnTo>
                              <a:pt x="3132" y="1114"/>
                            </a:lnTo>
                            <a:close/>
                            <a:moveTo>
                              <a:pt x="3249" y="1113"/>
                            </a:moveTo>
                            <a:cubicBezTo>
                              <a:pt x="3291" y="1113"/>
                              <a:pt x="3291" y="1113"/>
                              <a:pt x="3291" y="1113"/>
                            </a:cubicBezTo>
                            <a:cubicBezTo>
                              <a:pt x="3261" y="1256"/>
                              <a:pt x="3261" y="1256"/>
                              <a:pt x="3261" y="1256"/>
                            </a:cubicBezTo>
                            <a:cubicBezTo>
                              <a:pt x="3219" y="1256"/>
                              <a:pt x="3219" y="1256"/>
                              <a:pt x="3219" y="1256"/>
                            </a:cubicBezTo>
                            <a:lnTo>
                              <a:pt x="3249" y="1113"/>
                            </a:lnTo>
                            <a:close/>
                            <a:moveTo>
                              <a:pt x="3261" y="1053"/>
                            </a:moveTo>
                            <a:cubicBezTo>
                              <a:pt x="3305" y="1053"/>
                              <a:pt x="3305" y="1053"/>
                              <a:pt x="3305" y="1053"/>
                            </a:cubicBezTo>
                            <a:cubicBezTo>
                              <a:pt x="3298" y="1089"/>
                              <a:pt x="3298" y="1089"/>
                              <a:pt x="3298" y="1089"/>
                            </a:cubicBezTo>
                            <a:cubicBezTo>
                              <a:pt x="3253" y="1089"/>
                              <a:pt x="3253" y="1089"/>
                              <a:pt x="3253" y="1089"/>
                            </a:cubicBezTo>
                            <a:lnTo>
                              <a:pt x="3261" y="1053"/>
                            </a:lnTo>
                            <a:close/>
                            <a:moveTo>
                              <a:pt x="3379" y="1254"/>
                            </a:moveTo>
                            <a:cubicBezTo>
                              <a:pt x="3365" y="1258"/>
                              <a:pt x="3353" y="1259"/>
                              <a:pt x="3346" y="1259"/>
                            </a:cubicBezTo>
                            <a:cubicBezTo>
                              <a:pt x="3304" y="1259"/>
                              <a:pt x="3310" y="1232"/>
                              <a:pt x="3313" y="1220"/>
                            </a:cubicBezTo>
                            <a:cubicBezTo>
                              <a:pt x="3329" y="1142"/>
                              <a:pt x="3329" y="1142"/>
                              <a:pt x="3329" y="1142"/>
                            </a:cubicBezTo>
                            <a:cubicBezTo>
                              <a:pt x="3302" y="1142"/>
                              <a:pt x="3302" y="1142"/>
                              <a:pt x="3302" y="1142"/>
                            </a:cubicBezTo>
                            <a:cubicBezTo>
                              <a:pt x="3308" y="1114"/>
                              <a:pt x="3308" y="1114"/>
                              <a:pt x="3308" y="1114"/>
                            </a:cubicBezTo>
                            <a:cubicBezTo>
                              <a:pt x="3335" y="1114"/>
                              <a:pt x="3335" y="1114"/>
                              <a:pt x="3335" y="1114"/>
                            </a:cubicBezTo>
                            <a:cubicBezTo>
                              <a:pt x="3341" y="1087"/>
                              <a:pt x="3341" y="1087"/>
                              <a:pt x="3341" y="1087"/>
                            </a:cubicBezTo>
                            <a:cubicBezTo>
                              <a:pt x="3385" y="1071"/>
                              <a:pt x="3385" y="1071"/>
                              <a:pt x="3385" y="1071"/>
                            </a:cubicBezTo>
                            <a:cubicBezTo>
                              <a:pt x="3376" y="1114"/>
                              <a:pt x="3376" y="1114"/>
                              <a:pt x="3376" y="1114"/>
                            </a:cubicBezTo>
                            <a:cubicBezTo>
                              <a:pt x="3410" y="1114"/>
                              <a:pt x="3410" y="1114"/>
                              <a:pt x="3410" y="1114"/>
                            </a:cubicBezTo>
                            <a:cubicBezTo>
                              <a:pt x="3404" y="1142"/>
                              <a:pt x="3404" y="1142"/>
                              <a:pt x="3404" y="1142"/>
                            </a:cubicBezTo>
                            <a:cubicBezTo>
                              <a:pt x="3370" y="1142"/>
                              <a:pt x="3370" y="1142"/>
                              <a:pt x="3370" y="1142"/>
                            </a:cubicBezTo>
                            <a:cubicBezTo>
                              <a:pt x="3356" y="1207"/>
                              <a:pt x="3356" y="1207"/>
                              <a:pt x="3356" y="1207"/>
                            </a:cubicBezTo>
                            <a:cubicBezTo>
                              <a:pt x="3354" y="1220"/>
                              <a:pt x="3352" y="1228"/>
                              <a:pt x="3371" y="1228"/>
                            </a:cubicBezTo>
                            <a:cubicBezTo>
                              <a:pt x="3377" y="1228"/>
                              <a:pt x="3380" y="1227"/>
                              <a:pt x="3385" y="1227"/>
                            </a:cubicBezTo>
                            <a:lnTo>
                              <a:pt x="3379" y="1254"/>
                            </a:lnTo>
                            <a:close/>
                            <a:moveTo>
                              <a:pt x="3464" y="1114"/>
                            </a:moveTo>
                            <a:cubicBezTo>
                              <a:pt x="3475" y="1213"/>
                              <a:pt x="3475" y="1213"/>
                              <a:pt x="3475" y="1213"/>
                            </a:cubicBezTo>
                            <a:cubicBezTo>
                              <a:pt x="3527" y="1114"/>
                              <a:pt x="3527" y="1114"/>
                              <a:pt x="3527" y="1114"/>
                            </a:cubicBezTo>
                            <a:cubicBezTo>
                              <a:pt x="3568" y="1114"/>
                              <a:pt x="3568" y="1114"/>
                              <a:pt x="3568" y="1114"/>
                            </a:cubicBezTo>
                            <a:cubicBezTo>
                              <a:pt x="3485" y="1254"/>
                              <a:pt x="3485" y="1254"/>
                              <a:pt x="3485" y="1254"/>
                            </a:cubicBezTo>
                            <a:cubicBezTo>
                              <a:pt x="3456" y="1311"/>
                              <a:pt x="3456" y="1311"/>
                              <a:pt x="3456" y="1311"/>
                            </a:cubicBezTo>
                            <a:cubicBezTo>
                              <a:pt x="3414" y="1311"/>
                              <a:pt x="3414" y="1311"/>
                              <a:pt x="3414" y="1311"/>
                            </a:cubicBezTo>
                            <a:cubicBezTo>
                              <a:pt x="3444" y="1257"/>
                              <a:pt x="3444" y="1257"/>
                              <a:pt x="3444" y="1257"/>
                            </a:cubicBezTo>
                            <a:cubicBezTo>
                              <a:pt x="3419" y="1114"/>
                              <a:pt x="3419" y="1114"/>
                              <a:pt x="3419" y="1114"/>
                            </a:cubicBezTo>
                            <a:lnTo>
                              <a:pt x="3464" y="1114"/>
                            </a:lnTo>
                            <a:close/>
                          </a:path>
                        </a:pathLst>
                      </a:custGeom>
                      <a:solidFill>
                        <a:schemeClr val="tx1"/>
                      </a:solidFill>
                      <a:ln>
                        <a:noFill/>
                      </a:ln>
                      <a:extLst/>
                    </wps:spPr>
                    <wps:bodyPr rot="0" vert="horz" wrap="square" lIns="91440" tIns="45720" rIns="91440" bIns="45720" anchor="t" anchorCtr="0" upright="1">
                      <a:noAutofit/>
                    </wps:bodyPr>
                  </wps:wsp>
                </a:graphicData>
              </a:graphic>
            </wp:inline>
          </w:drawing>
        </mc:Choice>
        <mc:Fallback>
          <w:pict>
            <v:shape w14:anchorId="19071ACD" id="Freeform 24" o:spid="_x0000_s1026" alt="Title: KPMG logo" style="width:126.45pt;height:46.4pt;visibility:visible;mso-wrap-style:square;mso-left-percent:-10001;mso-top-percent:-10001;mso-position-horizontal:absolute;mso-position-horizontal-relative:char;mso-position-vertical:absolute;mso-position-vertical-relative:line;mso-left-percent:-10001;mso-top-percent:-10001;v-text-anchor:top" coordsize="3568,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" path="m2099,650v-109,,-109,,-109,c2008,577,2008,577,2008,577v-220,,-220,,-220,c1770,650,1770,650,1770,650v-106,,-106,,-106,c1664,635,1664,635,1664,635v1,-9,3,-17,4,-26c1688,530,1739,452,1828,452v36,,70,14,66,63c2025,515,2025,515,2025,515v5,-23,14,-62,-11,-98c1986,378,1930,363,1857,363v-52,,-128,8,-193,51c1664,17,1664,17,1664,17v435,,435,,435,l2099,650xm1842,757v-24,4,-50,8,-73,8c1706,765,1662,735,1661,666v203,,203,,203,l1842,757xm1591,395v,91,,91,,91c1560,528,1541,574,1533,612v-4,12,-6,25,-7,38c1461,650,1461,650,1461,650v55,-262,55,-262,55,-262c1332,388,1332,388,1332,388,1166,650,1166,650,1166,650v-11,,-11,,-11,c1155,17,1155,17,1155,17v436,,436,,436,l1591,395xm1347,650v-65,,-65,,-65,c1381,493,1381,493,1381,493r-34,157xm1083,388v-110,,-110,,-110,c898,650,898,650,898,650v-115,,-115,,-115,c842,628,877,586,889,524v9,-48,5,-80,-15,-104c845,385,786,388,733,388v-9,,-86,,-86,c647,17,647,17,647,17v436,,436,,436,l1083,388xm1013,650v46,-164,46,-164,46,-164c1061,650,1061,650,1061,650r-48,xm695,588v,,,,,c691,588,687,588,682,588v-6,,-12,,-16,c638,588,638,588,638,588v12,-48,12,-48,12,-48c657,517,657,517,657,517v14,-56,14,-56,14,-56c678,461,684,460,690,460v22,,22,,22,c749,460,772,462,781,474v6,10,5,25,-2,48c766,563,749,584,695,588m574,411v-7,23,-7,23,-7,23c505,642,505,642,505,642v-3,8,-3,8,-3,8c297,650,297,650,297,650,281,616,281,616,281,616,502,388,502,388,502,388v-142,,-142,,-142,c187,576,187,576,187,576,243,388,243,388,243,388v-105,,-105,,-105,c138,17,138,17,138,17v436,,436,,436,l574,411xm165,650v,-2,,-2,,-2c167,650,167,650,167,650r-2,xm1647,v,426,,426,,426c1632,438,1619,450,1608,464,1608,,1608,,1608,,1138,,1138,,1138,v,388,,388,,388c1099,388,1099,388,1099,388,1099,,1099,,1099,,630,,630,,630,v,388,,388,,388c591,388,591,388,591,388,591,,591,,591,,122,,122,,122,v,443,,443,,443c2,844,2,844,2,844v105,,105,,105,c160,666,160,666,160,666v15,,15,,15,c263,844,263,844,263,844v127,,127,,127,c305,666,305,666,305,666v192,,192,,192,c444,844,444,844,444,844v115,,115,,115,c612,667,612,667,612,667v25,,25,,25,c637,666,637,666,637,666v36,,36,,36,c676,666,676,666,676,666v218,,218,,218,c843,843,843,843,843,843v116,,116,,116,c1008,666,1008,666,1008,666v53,,53,,53,c1062,843,1062,843,1062,843v97,,97,,97,c1271,666,1271,666,1271,666v73,,73,,73,c1306,843,1306,843,1306,843v114,,114,,114,c1458,666,1458,666,1458,666v66,,66,,66,c1521,721,1535,771,1571,805v45,41,113,48,163,48c1803,853,1874,843,1946,828v40,-162,40,-162,40,-162c2116,666,2116,666,2116,666,2116,,2116,,2116,l1647,xm206,1114v-18,84,-18,84,-18,84c185,1211,181,1230,204,1230v26,,30,-20,36,-44c255,1114,255,1114,255,1114v43,,43,,43,c278,1207,278,1207,278,1207v-6,31,-7,35,-7,38c270,1250,270,1253,270,1256v-41,,-41,,-41,c232,1237,232,1237,232,1237v-6,7,-20,23,-47,23c166,1260,152,1251,147,1241v-7,-12,-3,-32,-1,-38c164,1114,164,1114,164,1114r42,xm476,1142v33,,33,,33,c515,1114,515,1114,515,1114v-34,,-34,,-34,c491,1071,491,1071,491,1071v-45,16,-45,16,-45,16c440,1114,440,1114,440,1114v-57,,-57,,-57,c392,1071,392,1071,392,1071v-44,16,-44,16,-44,16c342,1114,342,1114,342,1114v-27,,-27,,-27,c309,1142,309,1142,309,1142v27,,27,,27,c319,1220,319,1220,319,1220v-2,12,-8,39,34,39c360,1259,373,1258,387,1254v5,-27,5,-27,5,-27c387,1227,384,1228,378,1228v-18,,-17,-8,-14,-21c378,1142,378,1142,378,1142v56,,56,,56,c418,1220,418,1220,418,1220v-3,12,-9,39,34,39c458,1259,471,1258,485,1254v6,-27,6,-27,6,-27c485,1227,483,1228,476,1228v-19,,-16,-8,-15,-21l476,1142xm536,1113v42,,42,,42,c547,1256,547,1256,547,1256v-41,,-41,,-41,l536,1113xm547,1053v45,,45,,45,c584,1089,584,1089,584,1089v-44,,-44,,-44,l547,1053xm605,1139v,-1,4,-16,5,-26c650,1113,650,1113,650,1113v-4,21,-4,21,-4,21c652,1128,667,1110,698,1110v27,,36,17,37,27c737,1146,736,1153,731,1179v-17,77,-17,77,-17,77c671,1256,671,1256,671,1256v19,-89,19,-89,19,-89c691,1161,693,1157,691,1152v-1,-6,-7,-12,-17,-12c665,1140,656,1144,650,1151v-4,3,-8,10,-10,22c622,1256,622,1256,622,1256v-41,,-41,,-41,l605,1139xm912,1114v-4,12,-7,21,-9,36c880,1255,880,1255,880,1255v-10,52,-55,57,-82,57c777,1312,738,1310,745,1267v39,,39,,39,c784,1269,784,1274,787,1278v2,4,7,9,18,9c818,1287,829,1281,835,1268v3,-7,4,-13,9,-34c827,1251,812,1254,802,1254v-41,,-53,-36,-45,-71c764,1147,791,1113,832,1113v26,,33,14,35,20c873,1114,873,1114,873,1114r39,xm818,1225v29,,36,-34,37,-41c859,1168,862,1141,836,1141v-16,,-31,12,-38,42c797,1191,790,1225,818,1225t260,29c1064,1258,1052,1259,1045,1259v-42,,-37,-27,-34,-39c1028,1142,1028,1142,1028,1142v-27,,-27,,-27,c1006,1114,1006,1114,1006,1114v28,,28,,28,c1039,1087,1039,1087,1039,1087v45,-16,45,-16,45,-16c1075,1114,1075,1114,1075,1114v34,,34,,34,c1103,1142,1103,1142,1103,1142v-34,,-34,,-34,c1055,1207,1055,1207,1055,1207v-2,13,-4,21,15,21c1076,1228,1079,1227,1084,1227r-6,27xm1144,1053v41,,41,,41,c1168,1133,1168,1133,1168,1133v7,-7,20,-22,46,-22c1235,1111,1246,1122,1251,1131v3,7,5,20,1,39c1234,1256,1234,1256,1234,1256v-42,,-42,,-42,c1210,1171,1210,1171,1210,1171v2,-8,7,-31,-16,-31c1182,1140,1165,1147,1161,1169v-19,87,-19,87,-19,87c1101,1256,1101,1256,1101,1256r43,-203xm1285,1148v1,-6,4,-27,5,-35c1329,1113,1329,1113,1329,1113v-5,27,-5,27,-5,27c1332,1128,1345,1111,1379,1113v-8,37,-8,37,-8,37c1329,1146,1322,1168,1319,1186v-16,70,-16,70,-16,70c1262,1256,1262,1256,1262,1256r23,-108xm1465,1110v51,,66,36,58,75c1514,1225,1483,1261,1432,1261v-40,,-67,-25,-57,-75c1382,1152,1409,1110,1465,1110t-25,122c1458,1232,1472,1221,1481,1183v4,-19,5,-45,-22,-45c1428,1138,1420,1173,1418,1187v-7,31,1,45,22,45m1605,1114v-17,84,-17,84,-17,84c1585,1211,1581,1230,1603,1230v27,,31,-20,36,-44c1654,1114,1654,1114,1654,1114v43,,43,,43,c1678,1207,1678,1207,1678,1207v-7,31,-7,35,-8,38c1670,1250,1669,1253,1669,1256v-40,,-40,,-40,c1631,1237,1631,1237,1631,1237v-5,7,-20,23,-47,23c1565,1260,1551,1251,1545,1241v-6,-12,-2,-32,-1,-38c1563,1114,1563,1114,1563,1114r42,xm1861,1114v-3,12,-6,21,-10,36c1829,1255,1829,1255,1829,1255v-10,52,-55,57,-82,57c1726,1312,1687,1310,1693,1267v40,,40,,40,c1733,1269,1733,1274,1736,1278v2,4,7,9,18,9c1767,1287,1779,1281,1784,1268v3,-7,4,-13,9,-34c1777,1251,1761,1254,1751,1254v-41,,-52,-36,-45,-71c1713,1147,1740,1113,1781,1113v26,,32,14,36,20c1822,1114,1822,1114,1822,1114r39,xm1767,1225v29,,36,-34,37,-41c1808,1168,1811,1141,1785,1141v-15,,-31,12,-38,42c1746,1191,1739,1225,1767,1225t139,-172c1947,1053,1947,1053,1947,1053v-17,80,-17,80,-17,80c1936,1126,1950,1111,1975,1111v22,,33,11,38,20c2016,1138,2018,1151,2014,1170v-19,86,-19,86,-19,86c1954,1256,1954,1256,1954,1256v18,-85,18,-85,18,-85c1974,1163,1979,1140,1956,1140v-12,,-29,7,-33,29c1905,1256,1905,1256,1905,1256v-42,,-42,,-42,l1906,1053xm93,1164v,-5,3,-26,-12,-26c61,1138,53,1168,49,1183v-2,8,-6,34,1,44c53,1231,57,1232,60,1232v4,,18,-2,25,-28c126,1204,126,1204,126,1204v-3,11,-8,29,-27,43c87,1255,73,1260,55,1260v-18,,-34,-5,-44,-19c2,1227,,1207,5,1185v14,-65,63,-74,82,-74c113,1111,141,1126,134,1164r-41,xm2202,1164v1,-5,4,-26,-12,-26c2170,1138,2162,1168,2158,1183v-2,8,-6,34,2,44c2162,1231,2167,1232,2170,1232v4,,17,-2,25,-28c2235,1204,2235,1204,2235,1204v-2,11,-7,29,-27,43c2197,1255,2183,1260,2165,1260v-19,,-34,-5,-44,-19c2111,1227,2110,1207,2115,1185v14,-65,63,-74,82,-74c2223,1111,2251,1126,2243,1164r-41,xm2346,1110v52,,66,36,58,75c2396,1225,2365,1261,2314,1261v-41,,-68,-25,-57,-75c2264,1152,2290,1110,2346,1110t-25,122c2339,1232,2354,1221,2362,1183v4,-19,6,-45,-21,-45c2310,1138,2302,1173,2300,1187v-7,31,1,45,21,45m2442,1140v1,-9,3,-17,4,-26c2486,1114,2486,1114,2486,1114v-2,18,-2,18,-2,18c2489,1126,2504,1111,2532,1111v33,,38,20,39,26c2588,1114,2607,1111,2622,1111v29,,37,17,39,23c2665,1146,2661,1163,2659,1176v-17,80,-17,80,-17,80c2600,1256,2600,1256,2600,1256v17,-83,17,-83,17,-83c2621,1157,2622,1140,2600,1140v-25,,-30,24,-34,45c2550,1256,2550,1256,2550,1256v-42,,-42,,-42,c2527,1171,2527,1171,2527,1171v1,-10,5,-31,-17,-31c2483,1140,2479,1163,2476,1173v-17,83,-17,83,-17,83c2417,1256,2417,1256,2417,1256r25,-116xm2747,1114v-3,20,-3,20,-3,20c2761,1111,2785,1111,2792,1111v36,,53,27,43,71c2827,1223,2799,1258,2758,1258v-26,,-34,-13,-36,-18c2707,1311,2707,1311,2707,1311v-42,,-42,,-42,c2706,1114,2706,1114,2706,1114r41,xm2793,1184v4,-17,6,-46,-19,-46c2761,1138,2740,1148,2731,1186v-1,8,-9,45,22,45c2772,1231,2787,1212,2793,1184t95,-132c2930,1052,2930,1052,2930,1052v-44,204,-44,204,-44,204c2845,1256,2845,1256,2845,1256r43,-204xm2965,1195v-2,10,-8,39,21,39c2996,1234,3007,1230,3015,1214v38,,38,,38,c3051,1221,3047,1233,3033,1245v-13,11,-33,16,-54,16c2968,1261,2945,1260,2933,1244v-10,-14,-11,-33,-6,-56c2932,1165,2943,1137,2971,1121v12,-8,26,-12,42,-12c3033,1109,3055,1117,3063,1143v5,20,1,41,-2,52l2965,1195xm3023,1169v2,-6,7,-32,-17,-32c2987,1137,2976,1153,2972,1169r51,xm3132,1114v17,46,17,46,17,46c3187,1114,3187,1114,3187,1114v43,,43,,43,c3169,1183,3169,1183,3169,1183v32,73,32,73,32,73c3153,1256,3153,1256,3153,1256v-19,-52,-19,-52,-19,-52c3095,1256,3095,1256,3095,1256v-44,,-44,,-44,c3114,1180,3114,1180,3114,1180v-31,-66,-31,-66,-31,-66l3132,1114xm3249,1113v42,,42,,42,c3261,1256,3261,1256,3261,1256v-42,,-42,,-42,l3249,1113xm3261,1053v44,,44,,44,c3298,1089,3298,1089,3298,1089v-45,,-45,,-45,l3261,1053xm3379,1254v-14,4,-26,5,-33,5c3304,1259,3310,1232,3313,1220v16,-78,16,-78,16,-78c3302,1142,3302,1142,3302,1142v6,-28,6,-28,6,-28c3335,1114,3335,1114,3335,1114v6,-27,6,-27,6,-27c3385,1071,3385,1071,3385,1071v-9,43,-9,43,-9,43c3410,1114,3410,1114,3410,1114v-6,28,-6,28,-6,28c3370,1142,3370,1142,3370,1142v-14,65,-14,65,-14,65c3354,1220,3352,1228,3371,1228v6,,9,-1,14,-1l3379,1254xm3464,1114v11,99,11,99,11,99c3527,1114,3527,1114,3527,1114v41,,41,,41,c3485,1254,3485,1254,3485,1254v-29,57,-29,57,-29,57c3414,1311,3414,1311,3414,1311v30,-54,30,-54,30,-54c3419,1114,3419,1114,3419,1114r45,xe" fillcolor="black [3213]" stroked="f">
              <v:path arrowok="t" o:connecttype="custom" o:connectlocs="750747,273530;944735,7635;716090,218285;519852,7635;437936,174269;487446,7635;306960,264098;351519,212895;126475,276674;258351,184599;723742,0;266002,0;175534,379080;302909,299131;521652,378630;780453,383122;91818,552450;104420,555594;231795,500349;153930,500349;170133,551552;214242,551552;246198,472951;290757,509332;303360,512027;396078,563679;360971,563230;376274,512476;452789,500349;474843,542120;563060,507985;495547,564128;593666,532688;659379,498552;721492,552450;734094,555594;823211,563679;788105,563230;803408,512476;906478,525501;857868,472951;44559,560085;985693,511129;954637,557391;1015849,532688;1100916,500349;1189133,564128;1129722,512027;1276000,530891;1248545,511129;1299855,472502;1317408,533586;1337662,525052;1419128,564128;1481241,499900;1467738,472951;1503745,488222;1523549,551103;1536601,588831" o:connectangles="0,0,0,0,0,0,0,0,0,0,0,0,0,0,0,0,0,0,0,0,0,0,0,0,0,0,0,0,0,0,0,0,0,0,0,0,0,0,0,0,0,0,0,0,0,0,0,0,0,0,0,0,0,0,0,0,0,0,0"/>
              <o:lock v:ext="edit" aspectratio="t" verticies="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6B3" w:rsidRDefault="00E656B3"/>
  <w:p w:rsidR="00E656B3" w:rsidRDefault="00E656B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6B3" w:rsidRDefault="00E656B3">
    <w:pPr>
      <w:pStyle w:val="Header"/>
      <w:ind w:right="-2948"/>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6B3" w:rsidRDefault="00E656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19378"/>
      <w:docPartObj>
        <w:docPartGallery w:val="Page Numbers (Top of Page)"/>
        <w:docPartUnique/>
      </w:docPartObj>
    </w:sdtPr>
    <w:sdtEndPr>
      <w:rPr>
        <w:noProof/>
      </w:rPr>
    </w:sdtEndPr>
    <w:sdtContent>
      <w:p w:rsidR="00E656B3" w:rsidRDefault="004161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656B3" w:rsidRDefault="00416190">
    <w:pPr>
      <w:pStyle w:val="Header"/>
      <w:ind w:right="-2948"/>
      <w:jc w:val="right"/>
    </w:pPr>
    <w:r>
      <w:rPr>
        <w:noProof/>
        <w:lang w:val="en-US"/>
      </w:rPr>
      <mc:AlternateContent>
        <mc:Choice Requires="wps">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4349750" cy="1739900"/>
              <wp:effectExtent l="0" t="0" r="0" b="0"/>
              <wp:wrapNone/>
              <wp:docPr id="4" name="WordArt 10" title="KPMG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349750" cy="1739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656B3" w:rsidRDefault="00E656B3">
                          <w:pPr>
                            <w:pStyle w:val="NormalWeb"/>
                            <w:spacing w:before="0" w:beforeAutospacing="0" w:after="0" w:afterAutospacing="0"/>
                            <w:jc w:val="center"/>
                            <w:rPr>
                              <w:rFonts w:ascii="Univers 45 Light" w:hAnsi="Univers 45 Light"/>
                              <w:color w:val="C0C0C0"/>
                              <w:sz w:val="2"/>
                              <w:szCs w:val="2"/>
                              <w14:textFill>
                                <w14:solidFill>
                                  <w14:srgbClr w14:val="C0C0C0">
                                    <w14:alpha w14:val="50000"/>
                                  </w14:srgbClr>
                                </w14:solidFill>
                              </w14:textFill>
                            </w:rPr>
                          </w:pPr>
                        </w:p>
                        <w:p w:rsidR="00E656B3" w:rsidRDefault="00E656B3">
                          <w:pPr>
                            <w:pStyle w:val="NormalWeb"/>
                            <w:spacing w:before="0" w:beforeAutospacing="0" w:after="0" w:afterAutospacing="0"/>
                            <w:jc w:val="center"/>
                            <w:rPr>
                              <w:rFonts w:ascii="Univers 45 Light" w:hAnsi="Univers 45 Light"/>
                              <w:color w:val="C0C0C0"/>
                              <w:sz w:val="2"/>
                              <w:szCs w:val="2"/>
                              <w14:textFill>
                                <w14:solidFill>
                                  <w14:srgbClr w14:val="C0C0C0">
                                    <w14:alpha w14:val="50000"/>
                                  </w14:srgbClr>
                                </w14:solidFill>
                              </w14:textFill>
                            </w:rPr>
                          </w:pPr>
                        </w:p>
                        <w:p w:rsidR="00E656B3" w:rsidRDefault="00E656B3">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475225" id="_x0000_t202" coordsize="21600,21600" o:spt="202" path="m,l,21600r21600,l21600,xe">
              <v:stroke joinstyle="miter"/>
              <v:path gradientshapeok="t" o:connecttype="rect"/>
            </v:shapetype>
            <v:shape id="WordArt 10" o:spid="_x0000_s1026" type="#_x0000_t202" alt="Title: KPMG information" style="position:absolute;left:0;text-align:left;margin-left:0;margin-top:0;width:342.5pt;height:137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" o:allowincell="f" filled="f" stroked="f">
              <v:stroke joinstyle="round"/>
              <o:lock v:ext="edit" shapetype="t"/>
              <v:textbox style="mso-fit-shape-to-text:t">
                <w:txbxContent>
                  <w:p w:rsidR="00AB7015" w:rsidRDefault="00AB7015" w:rsidP="006D0E6E">
                    <w:pPr>
                      <w:pStyle w:val="NormalWeb"/>
                      <w:spacing w:before="0" w:beforeAutospacing="0" w:after="0" w:afterAutospacing="0"/>
                      <w:jc w:val="center"/>
                      <w:rPr>
                        <w:rFonts w:ascii="Univers 45 Light" w:hAnsi="Univers 45 Light"/>
                        <w:color w:val="C0C0C0"/>
                        <w:sz w:val="2"/>
                        <w:szCs w:val="2"/>
                        <w14:textFill>
                          <w14:solidFill>
                            <w14:srgbClr w14:val="C0C0C0">
                              <w14:alpha w14:val="50000"/>
                            </w14:srgbClr>
                          </w14:solidFill>
                        </w14:textFill>
                      </w:rPr>
                    </w:pPr>
                  </w:p>
                  <w:p w:rsidR="00AB7015" w:rsidRDefault="00AB7015" w:rsidP="006D0E6E">
                    <w:pPr>
                      <w:pStyle w:val="NormalWeb"/>
                      <w:spacing w:before="0" w:beforeAutospacing="0" w:after="0" w:afterAutospacing="0"/>
                      <w:jc w:val="center"/>
                      <w:rPr>
                        <w:rFonts w:ascii="Univers 45 Light" w:hAnsi="Univers 45 Light"/>
                        <w:color w:val="C0C0C0"/>
                        <w:sz w:val="2"/>
                        <w:szCs w:val="2"/>
                        <w14:textFill>
                          <w14:solidFill>
                            <w14:srgbClr w14:val="C0C0C0">
                              <w14:alpha w14:val="50000"/>
                            </w14:srgbClr>
                          </w14:solidFill>
                        </w14:textFill>
                      </w:rPr>
                    </w:pPr>
                  </w:p>
                  <w:p w:rsidR="00AB7015" w:rsidRDefault="00AB7015" w:rsidP="006D0E6E">
                    <w:pPr>
                      <w:pStyle w:val="NormalWeb"/>
                      <w:spacing w:before="0" w:beforeAutospacing="0" w:after="0" w:afterAutospacing="0"/>
                      <w:jc w:val="center"/>
                    </w:pP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6B3" w:rsidRDefault="00E65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076F314"/>
    <w:lvl w:ilvl="0">
      <w:start w:val="1"/>
      <w:numFmt w:val="bullet"/>
      <w:pStyle w:val="Tablebulletsub"/>
      <w:lvlText w:val="–"/>
      <w:lvlJc w:val="left"/>
      <w:pPr>
        <w:ind w:left="644" w:hanging="360"/>
      </w:pPr>
      <w:rPr>
        <w:rFonts w:ascii="Arial" w:hAnsi="Arial" w:hint="default"/>
        <w:color w:val="97989A"/>
      </w:rPr>
    </w:lvl>
  </w:abstractNum>
  <w:abstractNum w:abstractNumId="1" w15:restartNumberingAfterBreak="0">
    <w:nsid w:val="009C20D0"/>
    <w:multiLevelType w:val="hybridMultilevel"/>
    <w:tmpl w:val="FD8EE036"/>
    <w:lvl w:ilvl="0" w:tplc="FC560D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D2FA6"/>
    <w:multiLevelType w:val="hybridMultilevel"/>
    <w:tmpl w:val="576E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B48CC"/>
    <w:multiLevelType w:val="multilevel"/>
    <w:tmpl w:val="0809001D"/>
    <w:styleLink w:val="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D30CBF"/>
    <w:multiLevelType w:val="hybridMultilevel"/>
    <w:tmpl w:val="54DE4254"/>
    <w:lvl w:ilvl="0" w:tplc="24681AD6">
      <w:start w:val="1"/>
      <w:numFmt w:val="decimal"/>
      <w:lvlText w:val="2.%1"/>
      <w:lvlJc w:val="righ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C610A"/>
    <w:multiLevelType w:val="singleLevel"/>
    <w:tmpl w:val="3C9C83EA"/>
    <w:lvl w:ilvl="0">
      <w:start w:val="1"/>
      <w:numFmt w:val="bullet"/>
      <w:pStyle w:val="Bullet1"/>
      <w:lvlText w:val=""/>
      <w:lvlJc w:val="left"/>
      <w:pPr>
        <w:ind w:left="360" w:hanging="360"/>
      </w:pPr>
      <w:rPr>
        <w:rFonts w:ascii="Wingdings" w:hAnsi="Wingdings" w:hint="default"/>
        <w:color w:val="000080"/>
        <w:sz w:val="16"/>
        <w:lang w:val="en-CA"/>
      </w:rPr>
    </w:lvl>
  </w:abstractNum>
  <w:abstractNum w:abstractNumId="6" w15:restartNumberingAfterBreak="0">
    <w:nsid w:val="13640E5D"/>
    <w:multiLevelType w:val="multilevel"/>
    <w:tmpl w:val="60E6C73E"/>
    <w:lvl w:ilvl="0">
      <w:start w:val="1"/>
      <w:numFmt w:val="decimal"/>
      <w:pStyle w:val="Appendix3"/>
      <w:lvlText w:val="%1."/>
      <w:lvlJc w:val="left"/>
      <w:pPr>
        <w:tabs>
          <w:tab w:val="num" w:pos="1080"/>
        </w:tabs>
        <w:ind w:left="1080" w:hanging="1080"/>
      </w:pPr>
      <w:rPr>
        <w:rFonts w:cs="Times New Roman"/>
      </w:rPr>
    </w:lvl>
    <w:lvl w:ilvl="1">
      <w:start w:val="1"/>
      <w:numFmt w:val="decimal"/>
      <w:lvlText w:val="%1.%2"/>
      <w:lvlJc w:val="left"/>
      <w:pPr>
        <w:tabs>
          <w:tab w:val="num" w:pos="1080"/>
        </w:tabs>
        <w:ind w:left="1080" w:hanging="1080"/>
      </w:pPr>
      <w:rPr>
        <w:rFonts w:cs="Times New Roman"/>
      </w:rPr>
    </w:lvl>
    <w:lvl w:ilvl="2">
      <w:start w:val="1"/>
      <w:numFmt w:val="decimal"/>
      <w:pStyle w:val="Appendix3"/>
      <w:lvlText w:val="%1.%2.%3"/>
      <w:lvlJc w:val="left"/>
      <w:pPr>
        <w:tabs>
          <w:tab w:val="num" w:pos="1440"/>
        </w:tabs>
        <w:ind w:left="1080" w:hanging="1080"/>
      </w:pPr>
      <w:rPr>
        <w:rFonts w:cs="Times New Roman"/>
      </w:rPr>
    </w:lvl>
    <w:lvl w:ilvl="3">
      <w:start w:val="1"/>
      <w:numFmt w:val="decimal"/>
      <w:lvlText w:val="%1.%2.%3.%4"/>
      <w:lvlJc w:val="left"/>
      <w:pPr>
        <w:tabs>
          <w:tab w:val="num" w:pos="1080"/>
        </w:tabs>
        <w:ind w:left="1080" w:hanging="1080"/>
      </w:pPr>
      <w:rPr>
        <w:rFonts w:cs="Times New Roman"/>
      </w:rPr>
    </w:lvl>
    <w:lvl w:ilvl="4">
      <w:start w:val="1"/>
      <w:numFmt w:val="none"/>
      <w:lvlText w:val=""/>
      <w:lvlJc w:val="left"/>
      <w:pPr>
        <w:tabs>
          <w:tab w:val="num" w:pos="1080"/>
        </w:tabs>
        <w:ind w:left="1080" w:hanging="1080"/>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7" w15:restartNumberingAfterBreak="0">
    <w:nsid w:val="1FCD3F22"/>
    <w:multiLevelType w:val="hybridMultilevel"/>
    <w:tmpl w:val="560A3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43CD6"/>
    <w:multiLevelType w:val="multilevel"/>
    <w:tmpl w:val="57607C3A"/>
    <w:styleLink w:val="StyleNumbered"/>
    <w:lvl w:ilvl="0">
      <w:start w:val="1"/>
      <w:numFmt w:val="upperLetter"/>
      <w:lvlText w:val="%1)"/>
      <w:lvlJc w:val="left"/>
      <w:pPr>
        <w:tabs>
          <w:tab w:val="num" w:pos="1440"/>
        </w:tabs>
        <w:ind w:left="144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47F5F2F"/>
    <w:multiLevelType w:val="hybridMultilevel"/>
    <w:tmpl w:val="DA628740"/>
    <w:lvl w:ilvl="0" w:tplc="F1A4E2AA">
      <w:start w:val="1"/>
      <w:numFmt w:val="bullet"/>
      <w:pStyle w:val="bulletedlist"/>
      <w:lvlText w:val=""/>
      <w:lvlJc w:val="left"/>
      <w:pPr>
        <w:tabs>
          <w:tab w:val="num" w:pos="360"/>
        </w:tabs>
        <w:ind w:left="360" w:hanging="360"/>
      </w:pPr>
      <w:rPr>
        <w:rFonts w:ascii="Wingdings" w:hAnsi="Wingdings" w:hint="default"/>
        <w:sz w:val="24"/>
        <w:szCs w:val="24"/>
      </w:rPr>
    </w:lvl>
    <w:lvl w:ilvl="1" w:tplc="1DAC9C08">
      <w:start w:val="1"/>
      <w:numFmt w:val="bullet"/>
      <w:pStyle w:val="secondlevelbulletedlis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A82F74"/>
    <w:multiLevelType w:val="multilevel"/>
    <w:tmpl w:val="A0486AEA"/>
    <w:lvl w:ilvl="0">
      <w:start w:val="1"/>
      <w:numFmt w:val="decimal"/>
      <w:pStyle w:val="Numberedbullet"/>
      <w:lvlText w:val="%1."/>
      <w:lvlJc w:val="left"/>
      <w:pPr>
        <w:tabs>
          <w:tab w:val="num" w:pos="360"/>
        </w:tabs>
        <w:ind w:left="360" w:hanging="360"/>
      </w:pPr>
      <w:rPr>
        <w:rFonts w:ascii="Arial" w:hAnsi="Arial" w:hint="default"/>
        <w:b/>
        <w:i w:val="0"/>
        <w:color w:val="97989A"/>
        <w:sz w:val="16"/>
      </w:rPr>
    </w:lvl>
    <w:lvl w:ilvl="1">
      <w:start w:val="1"/>
      <w:numFmt w:val="lowerLetter"/>
      <w:pStyle w:val="Alphabullet"/>
      <w:lvlText w:val="%2)"/>
      <w:lvlJc w:val="left"/>
      <w:pPr>
        <w:tabs>
          <w:tab w:val="num" w:pos="720"/>
        </w:tabs>
        <w:ind w:left="720" w:hanging="360"/>
      </w:pPr>
      <w:rPr>
        <w:rFonts w:ascii="Arial" w:hAnsi="Arial" w:hint="default"/>
        <w:b/>
        <w:i w:val="0"/>
        <w:color w:val="97989A"/>
        <w:sz w:val="16"/>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6D43A68"/>
    <w:multiLevelType w:val="hybridMultilevel"/>
    <w:tmpl w:val="C4B26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52EF2"/>
    <w:multiLevelType w:val="hybridMultilevel"/>
    <w:tmpl w:val="0AB8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B3A13"/>
    <w:multiLevelType w:val="multilevel"/>
    <w:tmpl w:val="FACCEED6"/>
    <w:lvl w:ilvl="0">
      <w:start w:val="1"/>
      <w:numFmt w:val="decimal"/>
      <w:pStyle w:val="Termslevel1"/>
      <w:lvlText w:val="%1"/>
      <w:lvlJc w:val="left"/>
      <w:pPr>
        <w:ind w:left="360" w:hanging="360"/>
      </w:pPr>
      <w:rPr>
        <w:rFonts w:hint="default"/>
        <w:b/>
        <w:i w:val="0"/>
        <w:color w:val="auto"/>
        <w:sz w:val="17"/>
      </w:rPr>
    </w:lvl>
    <w:lvl w:ilvl="1">
      <w:start w:val="1"/>
      <w:numFmt w:val="decimal"/>
      <w:pStyle w:val="Termslevel2"/>
      <w:lvlText w:val="%1.%2"/>
      <w:lvlJc w:val="left"/>
      <w:pPr>
        <w:tabs>
          <w:tab w:val="num" w:pos="340"/>
        </w:tabs>
        <w:ind w:left="340" w:hanging="340"/>
      </w:pPr>
      <w:rPr>
        <w:rFonts w:ascii="Univers 45 Light" w:hAnsi="Univers 45 Light" w:hint="default"/>
        <w:b w:val="0"/>
        <w:i w:val="0"/>
        <w:color w:val="auto"/>
        <w:sz w:val="14"/>
      </w:rPr>
    </w:lvl>
    <w:lvl w:ilvl="2">
      <w:start w:val="1"/>
      <w:numFmt w:val="decimal"/>
      <w:pStyle w:val="Termslevel3"/>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2A6E72C9"/>
    <w:multiLevelType w:val="hybridMultilevel"/>
    <w:tmpl w:val="A0CE8B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D3520"/>
    <w:multiLevelType w:val="hybridMultilevel"/>
    <w:tmpl w:val="B94880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D5E61"/>
    <w:multiLevelType w:val="hybridMultilevel"/>
    <w:tmpl w:val="D1F05D70"/>
    <w:lvl w:ilvl="0" w:tplc="10090001">
      <w:start w:val="1"/>
      <w:numFmt w:val="bullet"/>
      <w:pStyle w:val="SecondBullet"/>
      <w:lvlText w:val=""/>
      <w:lvlJc w:val="left"/>
      <w:pPr>
        <w:tabs>
          <w:tab w:val="num" w:pos="1440"/>
        </w:tabs>
        <w:ind w:left="1440" w:hanging="720"/>
      </w:pPr>
      <w:rPr>
        <w:rFonts w:ascii="Symbol" w:hAnsi="Symbol" w:hint="default"/>
        <w:sz w:val="24"/>
      </w:rPr>
    </w:lvl>
    <w:lvl w:ilvl="1" w:tplc="10090003" w:tentative="1">
      <w:start w:val="1"/>
      <w:numFmt w:val="bullet"/>
      <w:lvlText w:val="o"/>
      <w:lvlJc w:val="left"/>
      <w:pPr>
        <w:tabs>
          <w:tab w:val="num" w:pos="2520"/>
        </w:tabs>
        <w:ind w:left="2520" w:hanging="360"/>
      </w:pPr>
      <w:rPr>
        <w:rFonts w:ascii="Courier New" w:hAnsi="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0D218DC"/>
    <w:multiLevelType w:val="hybridMultilevel"/>
    <w:tmpl w:val="D602A73C"/>
    <w:lvl w:ilvl="0" w:tplc="1EF88580">
      <w:start w:val="1"/>
      <w:numFmt w:val="decimal"/>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312F3"/>
    <w:multiLevelType w:val="hybridMultilevel"/>
    <w:tmpl w:val="4E90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26978"/>
    <w:multiLevelType w:val="hybridMultilevel"/>
    <w:tmpl w:val="F97A51E6"/>
    <w:lvl w:ilvl="0" w:tplc="6FFA4708">
      <w:start w:val="1"/>
      <w:numFmt w:val="decimal"/>
      <w:lvlText w:val="3.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9654A"/>
    <w:multiLevelType w:val="multilevel"/>
    <w:tmpl w:val="5588B792"/>
    <w:lvl w:ilvl="0">
      <w:start w:val="1"/>
      <w:numFmt w:val="decimal"/>
      <w:lvlText w:val="%1."/>
      <w:lvlJc w:val="left"/>
      <w:pPr>
        <w:tabs>
          <w:tab w:val="num" w:pos="340"/>
        </w:tabs>
        <w:ind w:left="340" w:hanging="340"/>
      </w:pPr>
      <w:rPr>
        <w:rFonts w:ascii="Univers 45 Light" w:hAnsi="Univers 45 Light"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1" w15:restartNumberingAfterBreak="0">
    <w:nsid w:val="3A575C1A"/>
    <w:multiLevelType w:val="hybridMultilevel"/>
    <w:tmpl w:val="32A6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577D2"/>
    <w:multiLevelType w:val="hybridMultilevel"/>
    <w:tmpl w:val="F904B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17926"/>
    <w:multiLevelType w:val="hybridMultilevel"/>
    <w:tmpl w:val="FBD828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37D50"/>
    <w:multiLevelType w:val="hybridMultilevel"/>
    <w:tmpl w:val="651A35AE"/>
    <w:lvl w:ilvl="0" w:tplc="00010409">
      <w:numFmt w:val="bullet"/>
      <w:pStyle w:val="ThirdBullet"/>
      <w:lvlText w:val="-"/>
      <w:lvlJc w:val="left"/>
      <w:pPr>
        <w:tabs>
          <w:tab w:val="num" w:pos="1440"/>
        </w:tabs>
        <w:ind w:left="1440" w:hanging="72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65050"/>
    <w:multiLevelType w:val="hybridMultilevel"/>
    <w:tmpl w:val="A1EA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A66F6"/>
    <w:multiLevelType w:val="hybridMultilevel"/>
    <w:tmpl w:val="83FCB8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D54893"/>
    <w:multiLevelType w:val="hybridMultilevel"/>
    <w:tmpl w:val="D3888978"/>
    <w:lvl w:ilvl="0" w:tplc="1009000B">
      <w:start w:val="1"/>
      <w:numFmt w:val="bullet"/>
      <w:pStyle w:val="FirstBullet"/>
      <w:lvlText w:val=""/>
      <w:lvlJc w:val="left"/>
      <w:pPr>
        <w:tabs>
          <w:tab w:val="num" w:pos="720"/>
        </w:tabs>
        <w:ind w:left="720" w:hanging="72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BD1670"/>
    <w:multiLevelType w:val="hybridMultilevel"/>
    <w:tmpl w:val="13F61B54"/>
    <w:lvl w:ilvl="0" w:tplc="10090005">
      <w:start w:val="1"/>
      <w:numFmt w:val="bullet"/>
      <w:pStyle w:val="Bullet10"/>
      <w:lvlText w:val=""/>
      <w:lvlJc w:val="left"/>
      <w:pPr>
        <w:ind w:left="360" w:hanging="360"/>
      </w:pPr>
      <w:rPr>
        <w:rFonts w:ascii="Wingdings" w:hAnsi="Wingdings" w:hint="default"/>
        <w:color w:val="00338D"/>
        <w:sz w:val="2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4C67F42"/>
    <w:multiLevelType w:val="hybridMultilevel"/>
    <w:tmpl w:val="B5867A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CB1E42"/>
    <w:multiLevelType w:val="hybridMultilevel"/>
    <w:tmpl w:val="0B64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5D7E11"/>
    <w:multiLevelType w:val="hybridMultilevel"/>
    <w:tmpl w:val="581A397C"/>
    <w:lvl w:ilvl="0" w:tplc="0ACA37A8">
      <w:start w:val="1"/>
      <w:numFmt w:val="decimal"/>
      <w:pStyle w:val="Appendixheader"/>
      <w:lvlText w:val="Appendix %1"/>
      <w:lvlJc w:val="left"/>
      <w:pPr>
        <w:ind w:left="700" w:hanging="360"/>
      </w:pPr>
      <w:rPr>
        <w:rFonts w:hint="default"/>
        <w:b w:val="0"/>
      </w:rPr>
    </w:lvl>
    <w:lvl w:ilvl="1" w:tplc="9FF023F0" w:tentative="1">
      <w:start w:val="1"/>
      <w:numFmt w:val="lowerLetter"/>
      <w:lvlText w:val="%2."/>
      <w:lvlJc w:val="left"/>
      <w:pPr>
        <w:ind w:left="2839" w:hanging="360"/>
      </w:pPr>
    </w:lvl>
    <w:lvl w:ilvl="2" w:tplc="EF367BC8" w:tentative="1">
      <w:start w:val="1"/>
      <w:numFmt w:val="lowerRoman"/>
      <w:lvlText w:val="%3."/>
      <w:lvlJc w:val="right"/>
      <w:pPr>
        <w:ind w:left="3559" w:hanging="180"/>
      </w:pPr>
    </w:lvl>
    <w:lvl w:ilvl="3" w:tplc="33E662A0" w:tentative="1">
      <w:start w:val="1"/>
      <w:numFmt w:val="decimal"/>
      <w:lvlText w:val="%4."/>
      <w:lvlJc w:val="left"/>
      <w:pPr>
        <w:ind w:left="4279" w:hanging="360"/>
      </w:pPr>
    </w:lvl>
    <w:lvl w:ilvl="4" w:tplc="041A9D50" w:tentative="1">
      <w:start w:val="1"/>
      <w:numFmt w:val="lowerLetter"/>
      <w:lvlText w:val="%5."/>
      <w:lvlJc w:val="left"/>
      <w:pPr>
        <w:ind w:left="4999" w:hanging="360"/>
      </w:pPr>
    </w:lvl>
    <w:lvl w:ilvl="5" w:tplc="7FA8E73C" w:tentative="1">
      <w:start w:val="1"/>
      <w:numFmt w:val="lowerRoman"/>
      <w:lvlText w:val="%6."/>
      <w:lvlJc w:val="right"/>
      <w:pPr>
        <w:ind w:left="5719" w:hanging="180"/>
      </w:pPr>
    </w:lvl>
    <w:lvl w:ilvl="6" w:tplc="76B8F300" w:tentative="1">
      <w:start w:val="1"/>
      <w:numFmt w:val="decimal"/>
      <w:lvlText w:val="%7."/>
      <w:lvlJc w:val="left"/>
      <w:pPr>
        <w:ind w:left="6439" w:hanging="360"/>
      </w:pPr>
    </w:lvl>
    <w:lvl w:ilvl="7" w:tplc="E5B4BC30" w:tentative="1">
      <w:start w:val="1"/>
      <w:numFmt w:val="lowerLetter"/>
      <w:lvlText w:val="%8."/>
      <w:lvlJc w:val="left"/>
      <w:pPr>
        <w:ind w:left="7159" w:hanging="360"/>
      </w:pPr>
    </w:lvl>
    <w:lvl w:ilvl="8" w:tplc="1924C8C4" w:tentative="1">
      <w:start w:val="1"/>
      <w:numFmt w:val="lowerRoman"/>
      <w:lvlText w:val="%9."/>
      <w:lvlJc w:val="right"/>
      <w:pPr>
        <w:ind w:left="7879" w:hanging="180"/>
      </w:pPr>
    </w:lvl>
  </w:abstractNum>
  <w:abstractNum w:abstractNumId="32" w15:restartNumberingAfterBreak="0">
    <w:nsid w:val="58CC51FD"/>
    <w:multiLevelType w:val="hybridMultilevel"/>
    <w:tmpl w:val="4ADC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1B4440"/>
    <w:multiLevelType w:val="hybridMultilevel"/>
    <w:tmpl w:val="1B14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B6A8D"/>
    <w:multiLevelType w:val="hybridMultilevel"/>
    <w:tmpl w:val="30F0D592"/>
    <w:lvl w:ilvl="0" w:tplc="18A24D0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D6F49"/>
    <w:multiLevelType w:val="multilevel"/>
    <w:tmpl w:val="3432B2AA"/>
    <w:lvl w:ilvl="0">
      <w:start w:val="1"/>
      <w:numFmt w:val="bullet"/>
      <w:pStyle w:val="Bullet"/>
      <w:lvlText w:val="■"/>
      <w:lvlJc w:val="left"/>
      <w:pPr>
        <w:ind w:left="284" w:hanging="284"/>
      </w:pPr>
      <w:rPr>
        <w:rFonts w:ascii="Arial" w:hAnsi="Arial" w:hint="default"/>
        <w:color w:val="97989A"/>
        <w:sz w:val="24"/>
        <w:lang w:val="en-CA"/>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2066" w:hanging="362"/>
      </w:pPr>
      <w:rPr>
        <w:rFonts w:ascii="Arial" w:hAnsi="Arial"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36" w15:restartNumberingAfterBreak="0">
    <w:nsid w:val="68B9568E"/>
    <w:multiLevelType w:val="hybridMultilevel"/>
    <w:tmpl w:val="7F22E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44276A"/>
    <w:multiLevelType w:val="hybridMultilevel"/>
    <w:tmpl w:val="88162574"/>
    <w:lvl w:ilvl="0" w:tplc="72CA1070">
      <w:start w:val="1"/>
      <w:numFmt w:val="decimal"/>
      <w:lvlText w:val="10.%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71AFE"/>
    <w:multiLevelType w:val="hybridMultilevel"/>
    <w:tmpl w:val="949EDA66"/>
    <w:lvl w:ilvl="0" w:tplc="BCEC4AC8">
      <w:start w:val="1"/>
      <w:numFmt w:val="bullet"/>
      <w:pStyle w:val="BulletIndent1"/>
      <w:lvlText w:val=""/>
      <w:lvlJc w:val="left"/>
      <w:pPr>
        <w:tabs>
          <w:tab w:val="num" w:pos="1080"/>
        </w:tabs>
        <w:ind w:left="1060" w:hanging="34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A05166"/>
    <w:multiLevelType w:val="hybridMultilevel"/>
    <w:tmpl w:val="FA38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E3625"/>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E2E1FA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73124FC9"/>
    <w:multiLevelType w:val="hybridMultilevel"/>
    <w:tmpl w:val="3168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5702C"/>
    <w:multiLevelType w:val="hybridMultilevel"/>
    <w:tmpl w:val="B49E8BFA"/>
    <w:lvl w:ilvl="0" w:tplc="BCEC4AC8">
      <w:start w:val="1"/>
      <w:numFmt w:val="bullet"/>
      <w:pStyle w:val="Bulletsub"/>
      <w:lvlText w:val="–"/>
      <w:lvlJc w:val="left"/>
      <w:pPr>
        <w:ind w:left="1800" w:hanging="360"/>
      </w:pPr>
      <w:rPr>
        <w:rFonts w:ascii="Arial" w:hAnsi="Arial" w:hint="default"/>
        <w:color w:val="97989A"/>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4" w15:restartNumberingAfterBreak="0">
    <w:nsid w:val="790473FF"/>
    <w:multiLevelType w:val="hybridMultilevel"/>
    <w:tmpl w:val="4F841024"/>
    <w:lvl w:ilvl="0" w:tplc="04EEA0CA">
      <w:start w:val="1"/>
      <w:numFmt w:val="decimal"/>
      <w:lvlText w:val="3.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2199C"/>
    <w:multiLevelType w:val="hybridMultilevel"/>
    <w:tmpl w:val="6CC08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B37D49"/>
    <w:multiLevelType w:val="multilevel"/>
    <w:tmpl w:val="FC1691FC"/>
    <w:lvl w:ilvl="0">
      <w:start w:val="1"/>
      <w:numFmt w:val="decimal"/>
      <w:lvlText w:val="%1."/>
      <w:lvlJc w:val="left"/>
      <w:pPr>
        <w:tabs>
          <w:tab w:val="num" w:pos="340"/>
        </w:tabs>
        <w:ind w:left="340" w:hanging="340"/>
      </w:pPr>
      <w:rPr>
        <w:rFonts w:ascii="Univers 45 Light" w:hAnsi="Univers 45 Light"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num w:numId="1">
    <w:abstractNumId w:val="10"/>
  </w:num>
  <w:num w:numId="2">
    <w:abstractNumId w:val="41"/>
  </w:num>
  <w:num w:numId="3">
    <w:abstractNumId w:val="40"/>
  </w:num>
  <w:num w:numId="4">
    <w:abstractNumId w:val="0"/>
  </w:num>
  <w:num w:numId="5">
    <w:abstractNumId w:val="43"/>
  </w:num>
  <w:num w:numId="6">
    <w:abstractNumId w:val="35"/>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1"/>
  </w:num>
  <w:num w:numId="11">
    <w:abstractNumId w:val="5"/>
  </w:num>
  <w:num w:numId="12">
    <w:abstractNumId w:val="28"/>
  </w:num>
  <w:num w:numId="13">
    <w:abstractNumId w:val="38"/>
  </w:num>
  <w:num w:numId="14">
    <w:abstractNumId w:val="24"/>
  </w:num>
  <w:num w:numId="15">
    <w:abstractNumId w:val="16"/>
  </w:num>
  <w:num w:numId="16">
    <w:abstractNumId w:val="27"/>
  </w:num>
  <w:num w:numId="17">
    <w:abstractNumId w:val="6"/>
  </w:num>
  <w:num w:numId="18">
    <w:abstractNumId w:val="9"/>
  </w:num>
  <w:num w:numId="19">
    <w:abstractNumId w:val="8"/>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21"/>
  </w:num>
  <w:num w:numId="22">
    <w:abstractNumId w:val="32"/>
  </w:num>
  <w:num w:numId="23">
    <w:abstractNumId w:val="7"/>
  </w:num>
  <w:num w:numId="24">
    <w:abstractNumId w:val="46"/>
  </w:num>
  <w:num w:numId="25">
    <w:abstractNumId w:val="17"/>
  </w:num>
  <w:num w:numId="26">
    <w:abstractNumId w:val="4"/>
  </w:num>
  <w:num w:numId="27">
    <w:abstractNumId w:val="34"/>
  </w:num>
  <w:num w:numId="28">
    <w:abstractNumId w:val="44"/>
  </w:num>
  <w:num w:numId="29">
    <w:abstractNumId w:val="19"/>
  </w:num>
  <w:num w:numId="30">
    <w:abstractNumId w:val="37"/>
  </w:num>
  <w:num w:numId="31">
    <w:abstractNumId w:val="23"/>
  </w:num>
  <w:num w:numId="32">
    <w:abstractNumId w:val="14"/>
  </w:num>
  <w:num w:numId="33">
    <w:abstractNumId w:val="15"/>
  </w:num>
  <w:num w:numId="34">
    <w:abstractNumId w:val="45"/>
  </w:num>
  <w:num w:numId="35">
    <w:abstractNumId w:val="29"/>
  </w:num>
  <w:num w:numId="36">
    <w:abstractNumId w:val="22"/>
  </w:num>
  <w:num w:numId="37">
    <w:abstractNumId w:val="26"/>
  </w:num>
  <w:num w:numId="38">
    <w:abstractNumId w:val="36"/>
  </w:num>
  <w:num w:numId="39">
    <w:abstractNumId w:val="1"/>
  </w:num>
  <w:num w:numId="40">
    <w:abstractNumId w:val="25"/>
  </w:num>
  <w:num w:numId="41">
    <w:abstractNumId w:val="30"/>
  </w:num>
  <w:num w:numId="42">
    <w:abstractNumId w:val="39"/>
  </w:num>
  <w:num w:numId="43">
    <w:abstractNumId w:val="33"/>
  </w:num>
  <w:num w:numId="44">
    <w:abstractNumId w:val="42"/>
  </w:num>
  <w:num w:numId="45">
    <w:abstractNumId w:val="2"/>
  </w:num>
  <w:num w:numId="46">
    <w:abstractNumId w:val="11"/>
  </w:num>
  <w:num w:numId="47">
    <w:abstractNumId w:val="18"/>
  </w:num>
  <w:num w:numId="48">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n-CA" w:vendorID="64" w:dllVersion="131078" w:nlCheck="1" w:checkStyle="0"/>
  <w:activeWritingStyle w:appName="MSWord" w:lang="en-AU" w:vendorID="64" w:dllVersion="131078" w:nlCheck="1" w:checkStyle="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drawingGridHorizontalSpacing w:val="100"/>
  <w:displayHorizontalDrawingGridEvery w:val="2"/>
  <w:characterSpacingControl w:val="doNotCompress"/>
  <w:hdrShapeDefaults>
    <o:shapedefaults v:ext="edit" spidmax="2049" style="mso-position-horizontal-relative:margin" fillcolor="#ccd6e3" stroke="f">
      <v:fill color="#ccd6e3"/>
      <v:stroke on="f"/>
      <v:textbox inset=",2.5mm,,2.5mm"/>
      <o:colormru v:ext="edit" colors="#0c2d83,#ccd6e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B3"/>
    <w:rsid w:val="00416190"/>
    <w:rsid w:val="00DC6971"/>
    <w:rsid w:val="00E6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ountry-region"/>
  <w:shapeDefaults>
    <o:shapedefaults v:ext="edit" spidmax="2049" style="mso-position-horizontal-relative:margin" fillcolor="#ccd6e3" stroke="f">
      <v:fill color="#ccd6e3"/>
      <v:stroke on="f"/>
      <v:textbox inset=",2.5mm,,2.5mm"/>
      <o:colormru v:ext="edit" colors="#0c2d83,#ccd6e3"/>
    </o:shapedefaults>
    <o:shapelayout v:ext="edit">
      <o:idmap v:ext="edit" data="1"/>
    </o:shapelayout>
  </w:shapeDefaults>
  <w:decimalSymbol w:val="."/>
  <w:listSeparator w:val=","/>
  <w15:docId w15:val="{17002C62-3A0B-4ED8-A591-3F7A18DA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nivers 45 Light" w:eastAsia="Times New Roman" w:hAnsi="Univers 45 Light"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locked="1" w:semiHidden="1"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locked="1" w:semiHidden="1"/>
    <w:lsdException w:name="Body Text First Indent 2" w:locked="1"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Block Text" w:locked="1"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unhideWhenUsed/>
    <w:qFormat/>
    <w:rPr>
      <w:szCs w:val="24"/>
      <w:lang w:val="en-GB"/>
    </w:rPr>
  </w:style>
  <w:style w:type="paragraph" w:styleId="Heading1">
    <w:name w:val="heading 1"/>
    <w:aliases w:val="H1,H11,Section Heading"/>
    <w:basedOn w:val="Subtitle"/>
    <w:next w:val="Heading2"/>
    <w:link w:val="Heading1Char"/>
    <w:qFormat/>
    <w:pPr>
      <w:spacing w:after="600" w:line="240" w:lineRule="auto"/>
      <w:jc w:val="left"/>
      <w:outlineLvl w:val="0"/>
    </w:pPr>
    <w:rPr>
      <w:color w:val="000000" w:themeColor="text1"/>
      <w:sz w:val="40"/>
      <w:szCs w:val="40"/>
    </w:rPr>
  </w:style>
  <w:style w:type="paragraph" w:styleId="Heading2">
    <w:name w:val="heading 2"/>
    <w:aliases w:val="H2,h2,l2,Heading 2  Section Sub"/>
    <w:basedOn w:val="Heading1"/>
    <w:next w:val="Heading3"/>
    <w:link w:val="Heading2Char"/>
    <w:qFormat/>
    <w:pPr>
      <w:numPr>
        <w:numId w:val="25"/>
      </w:numPr>
      <w:spacing w:after="500"/>
      <w:ind w:left="810" w:hanging="630"/>
      <w:outlineLvl w:val="1"/>
    </w:pPr>
    <w:rPr>
      <w:b/>
      <w:sz w:val="44"/>
    </w:rPr>
  </w:style>
  <w:style w:type="paragraph" w:styleId="Heading3">
    <w:name w:val="heading 3"/>
    <w:aliases w:val="H3,H31,h3,l3,Sub Heading Section,1.2.3."/>
    <w:basedOn w:val="Normal"/>
    <w:next w:val="BodyText1"/>
    <w:link w:val="Heading3Char"/>
    <w:qFormat/>
    <w:pPr>
      <w:keepNext/>
      <w:tabs>
        <w:tab w:val="left" w:pos="1134"/>
      </w:tabs>
      <w:spacing w:after="500"/>
      <w:ind w:left="851" w:hanging="851"/>
      <w:outlineLvl w:val="2"/>
    </w:pPr>
    <w:rPr>
      <w:b/>
      <w:color w:val="000000" w:themeColor="text1"/>
      <w:sz w:val="40"/>
      <w:szCs w:val="40"/>
    </w:rPr>
  </w:style>
  <w:style w:type="paragraph" w:styleId="Heading4">
    <w:name w:val="heading 4"/>
    <w:aliases w:val="H4"/>
    <w:basedOn w:val="Normal"/>
    <w:next w:val="BodyText1"/>
    <w:link w:val="Heading4Char"/>
    <w:qFormat/>
    <w:pPr>
      <w:spacing w:before="360" w:after="240" w:line="240" w:lineRule="atLeast"/>
      <w:jc w:val="both"/>
      <w:outlineLvl w:val="3"/>
    </w:pPr>
    <w:rPr>
      <w:rFonts w:eastAsia="MS Mincho"/>
      <w:color w:val="000000" w:themeColor="text1"/>
      <w:sz w:val="36"/>
      <w:szCs w:val="36"/>
    </w:rPr>
  </w:style>
  <w:style w:type="paragraph" w:styleId="Heading5">
    <w:name w:val="heading 5"/>
    <w:aliases w:val="H5"/>
    <w:basedOn w:val="Heading3"/>
    <w:next w:val="Normal"/>
    <w:link w:val="Heading5Char"/>
    <w:qFormat/>
    <w:pPr>
      <w:outlineLvl w:val="4"/>
    </w:pPr>
    <w:rPr>
      <w:i/>
      <w:sz w:val="32"/>
      <w:szCs w:val="32"/>
    </w:rPr>
  </w:style>
  <w:style w:type="paragraph" w:styleId="Heading6">
    <w:name w:val="heading 6"/>
    <w:aliases w:val="H6"/>
    <w:basedOn w:val="Heading5"/>
    <w:next w:val="Normal"/>
    <w:link w:val="Heading6Char"/>
    <w:qFormat/>
    <w:pPr>
      <w:outlineLvl w:val="5"/>
    </w:pPr>
    <w:rPr>
      <w:b w:val="0"/>
      <w:i w:val="0"/>
      <w:sz w:val="28"/>
    </w:rPr>
  </w:style>
  <w:style w:type="paragraph" w:styleId="Heading7">
    <w:name w:val="heading 7"/>
    <w:aliases w:val="H7,Heading 7 - Appendix A,Heading 7 - Appendix"/>
    <w:basedOn w:val="Normal"/>
    <w:next w:val="Normal"/>
    <w:link w:val="Heading7Char"/>
    <w:unhideWhenUsed/>
    <w:qFormat/>
    <w:pPr>
      <w:spacing w:before="240" w:after="240"/>
      <w:outlineLvl w:val="6"/>
    </w:pPr>
    <w:rPr>
      <w:rFonts w:asciiTheme="minorHAnsi" w:eastAsia="Univers 45 Light" w:hAnsiTheme="minorHAnsi"/>
      <w:b/>
      <w:sz w:val="24"/>
      <w:lang w:val="en-CA"/>
    </w:rPr>
  </w:style>
  <w:style w:type="paragraph" w:styleId="Heading8">
    <w:name w:val="heading 8"/>
    <w:basedOn w:val="Normal"/>
    <w:next w:val="Normal"/>
    <w:link w:val="Heading8Char"/>
    <w:unhideWhenUsed/>
    <w:pPr>
      <w:spacing w:before="240" w:after="60"/>
      <w:outlineLvl w:val="7"/>
    </w:pPr>
    <w:rPr>
      <w:rFonts w:ascii="Times New Roman" w:hAnsi="Times New Roman"/>
      <w:i/>
      <w:iCs/>
    </w:rPr>
  </w:style>
  <w:style w:type="paragraph" w:styleId="Heading9">
    <w:name w:val="heading 9"/>
    <w:basedOn w:val="Normal"/>
    <w:next w:val="Normal"/>
    <w:link w:val="Heading9Char"/>
    <w:unhideWhenUsed/>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Header11,Header12,Header13,Header111,Header121"/>
    <w:basedOn w:val="Normal"/>
    <w:link w:val="HeaderChar"/>
    <w:uiPriority w:val="99"/>
    <w:pPr>
      <w:tabs>
        <w:tab w:val="center" w:pos="4153"/>
        <w:tab w:val="right" w:pos="8306"/>
      </w:tabs>
      <w:spacing w:after="120" w:line="288" w:lineRule="auto"/>
    </w:pPr>
    <w:rPr>
      <w:sz w:val="16"/>
    </w:rPr>
  </w:style>
  <w:style w:type="paragraph" w:styleId="Footer">
    <w:name w:val="footer"/>
    <w:basedOn w:val="Normal"/>
    <w:link w:val="FooterChar"/>
    <w:uiPriority w:val="99"/>
    <w:pPr>
      <w:tabs>
        <w:tab w:val="center" w:pos="4153"/>
        <w:tab w:val="right" w:pos="8306"/>
      </w:tabs>
      <w:ind w:right="310"/>
    </w:pPr>
    <w:rPr>
      <w:bCs/>
      <w:color w:val="8AA5CB"/>
      <w:sz w:val="12"/>
      <w:szCs w:val="12"/>
      <w:lang w:val="en-US"/>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table" w:styleId="TableGrid">
    <w:name w:val="Table Grid"/>
    <w:basedOn w:val="TableNormal"/>
    <w:tblPr/>
  </w:style>
  <w:style w:type="paragraph" w:styleId="Title">
    <w:name w:val="Title"/>
    <w:aliases w:val="Cover title"/>
    <w:basedOn w:val="Normal"/>
    <w:link w:val="TitleChar"/>
    <w:pPr>
      <w:spacing w:before="120" w:after="480" w:line="240" w:lineRule="atLeast"/>
      <w:jc w:val="right"/>
    </w:pPr>
    <w:rPr>
      <w:b/>
      <w:color w:val="FFFFFF"/>
      <w:sz w:val="60"/>
      <w:szCs w:val="44"/>
    </w:rPr>
  </w:style>
  <w:style w:type="paragraph" w:styleId="Subtitle">
    <w:name w:val="Subtitle"/>
    <w:aliases w:val="Cover subtitle"/>
    <w:basedOn w:val="Normal"/>
    <w:link w:val="SubtitleChar"/>
    <w:semiHidden/>
    <w:qFormat/>
    <w:pPr>
      <w:spacing w:after="360" w:line="280" w:lineRule="atLeast"/>
      <w:jc w:val="right"/>
    </w:pPr>
    <w:rPr>
      <w:rFonts w:cs="Arial"/>
      <w:color w:val="FFFFFF"/>
      <w:sz w:val="28"/>
    </w:rPr>
  </w:style>
  <w:style w:type="paragraph" w:customStyle="1" w:styleId="Covertitledate">
    <w:name w:val="Cover title date"/>
    <w:basedOn w:val="Subtitle"/>
    <w:semiHidden/>
  </w:style>
  <w:style w:type="paragraph" w:customStyle="1" w:styleId="Covertitleheader">
    <w:name w:val="Cover title header"/>
    <w:basedOn w:val="Normal"/>
    <w:semiHidden/>
    <w:pPr>
      <w:spacing w:before="240" w:after="360" w:line="200" w:lineRule="atLeast"/>
      <w:jc w:val="right"/>
    </w:pPr>
    <w:rPr>
      <w:rFonts w:cs="Arial"/>
      <w:color w:val="FFFFFF"/>
      <w:sz w:val="18"/>
    </w:rPr>
  </w:style>
  <w:style w:type="paragraph" w:customStyle="1" w:styleId="Covertitlefooter">
    <w:name w:val="Cover title footer"/>
    <w:basedOn w:val="Covertitleheader"/>
    <w:semiHidden/>
    <w:pPr>
      <w:spacing w:after="200"/>
    </w:pPr>
  </w:style>
  <w:style w:type="paragraph" w:customStyle="1" w:styleId="Tablebullet">
    <w:name w:val="Table bullet"/>
    <w:basedOn w:val="Bullet"/>
    <w:qFormat/>
    <w:pPr>
      <w:spacing w:before="40" w:after="40"/>
    </w:pPr>
    <w:rPr>
      <w:noProof/>
      <w:sz w:val="18"/>
      <w:szCs w:val="18"/>
    </w:rPr>
  </w:style>
  <w:style w:type="paragraph" w:customStyle="1" w:styleId="Numberedbullet">
    <w:name w:val="Numbered bullet"/>
    <w:basedOn w:val="Normal"/>
    <w:pPr>
      <w:keepLines/>
      <w:numPr>
        <w:numId w:val="1"/>
      </w:numPr>
      <w:tabs>
        <w:tab w:val="clear" w:pos="360"/>
      </w:tabs>
      <w:ind w:left="289" w:hanging="289"/>
    </w:pPr>
  </w:style>
  <w:style w:type="paragraph" w:customStyle="1" w:styleId="Alphabullet">
    <w:name w:val="Alpha bullet"/>
    <w:basedOn w:val="Numberedbullet"/>
    <w:pPr>
      <w:numPr>
        <w:ilvl w:val="1"/>
      </w:numPr>
      <w:tabs>
        <w:tab w:val="clear" w:pos="720"/>
      </w:tabs>
      <w:ind w:left="578" w:hanging="289"/>
    </w:pPr>
  </w:style>
  <w:style w:type="numbering" w:customStyle="1" w:styleId="Text">
    <w:name w:val="Text"/>
    <w:uiPriority w:val="99"/>
    <w:pPr>
      <w:numPr>
        <w:numId w:val="9"/>
      </w:numPr>
    </w:pPr>
  </w:style>
  <w:style w:type="paragraph" w:customStyle="1" w:styleId="Tablebulletsub">
    <w:name w:val="Table bullet sub"/>
    <w:basedOn w:val="Bulletsub"/>
    <w:qFormat/>
    <w:pPr>
      <w:numPr>
        <w:numId w:val="4"/>
      </w:numPr>
      <w:spacing w:before="40" w:after="40"/>
      <w:ind w:left="539" w:hanging="255"/>
    </w:pPr>
    <w:rPr>
      <w:noProof/>
      <w:sz w:val="18"/>
    </w:rPr>
  </w:style>
  <w:style w:type="paragraph" w:styleId="Revision">
    <w:name w:val="Revision"/>
    <w:hidden/>
    <w:uiPriority w:val="99"/>
    <w:semiHidden/>
    <w:rPr>
      <w:szCs w:val="24"/>
      <w:lang w:val="en-GB"/>
    </w:rPr>
  </w:style>
  <w:style w:type="paragraph" w:customStyle="1" w:styleId="Bodytextnavyhighlight">
    <w:name w:val="Body text navy highlight"/>
    <w:basedOn w:val="BodyText1"/>
    <w:rPr>
      <w:b/>
      <w:color w:val="00338D" w:themeColor="accent4"/>
    </w:rPr>
  </w:style>
  <w:style w:type="paragraph" w:styleId="FootnoteText">
    <w:name w:val="footnote text"/>
    <w:aliases w:val="F1"/>
    <w:basedOn w:val="Normal"/>
    <w:link w:val="FootnoteTextChar"/>
    <w:uiPriority w:val="99"/>
    <w:pPr>
      <w:spacing w:after="40" w:line="288" w:lineRule="auto"/>
    </w:pPr>
    <w:rPr>
      <w:sz w:val="16"/>
      <w:szCs w:val="20"/>
    </w:rPr>
  </w:style>
  <w:style w:type="character" w:styleId="FootnoteReference">
    <w:name w:val="footnote reference"/>
    <w:aliases w:val="fr,Endnote Reference-1"/>
    <w:basedOn w:val="DefaultParagraphFont"/>
    <w:uiPriority w:val="99"/>
    <w:rPr>
      <w:vertAlign w:val="superscript"/>
    </w:rPr>
  </w:style>
  <w:style w:type="paragraph" w:customStyle="1" w:styleId="Contentstitle">
    <w:name w:val="Contents title"/>
    <w:basedOn w:val="Normal"/>
    <w:semiHidden/>
    <w:pPr>
      <w:pageBreakBefore/>
      <w:spacing w:after="500" w:line="500" w:lineRule="atLeast"/>
    </w:pPr>
    <w:rPr>
      <w:rFonts w:eastAsiaTheme="minorHAnsi" w:cstheme="minorBidi"/>
      <w:b/>
      <w:color w:val="00338D"/>
      <w:sz w:val="44"/>
      <w:szCs w:val="22"/>
    </w:rPr>
  </w:style>
  <w:style w:type="paragraph" w:styleId="TOC1">
    <w:name w:val="toc 1"/>
    <w:basedOn w:val="Normal"/>
    <w:next w:val="Normal"/>
    <w:autoRedefine/>
    <w:uiPriority w:val="39"/>
    <w:qFormat/>
    <w:pPr>
      <w:tabs>
        <w:tab w:val="left" w:pos="851"/>
        <w:tab w:val="left" w:pos="1701"/>
        <w:tab w:val="right" w:pos="9016"/>
      </w:tabs>
      <w:spacing w:before="360"/>
      <w:ind w:left="851" w:hanging="851"/>
    </w:pPr>
    <w:rPr>
      <w:rFonts w:asciiTheme="majorHAnsi" w:hAnsiTheme="majorHAnsi"/>
      <w:b/>
      <w:bCs/>
      <w:sz w:val="24"/>
    </w:rPr>
  </w:style>
  <w:style w:type="paragraph" w:styleId="TOC2">
    <w:name w:val="toc 2"/>
    <w:basedOn w:val="TOC1"/>
    <w:next w:val="Normal"/>
    <w:autoRedefine/>
    <w:uiPriority w:val="39"/>
    <w:qFormat/>
    <w:pPr>
      <w:tabs>
        <w:tab w:val="clear" w:pos="1701"/>
      </w:tabs>
      <w:spacing w:before="240"/>
    </w:pPr>
    <w:rPr>
      <w:rFonts w:asciiTheme="minorHAnsi" w:hAnsiTheme="minorHAnsi"/>
      <w:b w:val="0"/>
      <w:noProof/>
      <w:sz w:val="20"/>
      <w:szCs w:val="20"/>
    </w:rPr>
  </w:style>
  <w:style w:type="character" w:styleId="Hyperlink">
    <w:name w:val="Hyperlink"/>
    <w:basedOn w:val="DefaultParagraphFont"/>
    <w:uiPriority w:val="99"/>
    <w:unhideWhenUsed/>
    <w:rPr>
      <w:rFonts w:ascii="Univers 45 Light" w:hAnsi="Univers 45 Light"/>
      <w:color w:val="8E258D" w:themeColor="accent1"/>
      <w:sz w:val="20"/>
      <w:u w:val="single"/>
    </w:rPr>
  </w:style>
  <w:style w:type="paragraph" w:customStyle="1" w:styleId="Source">
    <w:name w:val="Source"/>
    <w:basedOn w:val="BodyText1"/>
    <w:qFormat/>
    <w:pPr>
      <w:tabs>
        <w:tab w:val="left" w:pos="1134"/>
      </w:tabs>
      <w:spacing w:before="40"/>
      <w:ind w:left="851" w:hanging="851"/>
    </w:pPr>
    <w:rPr>
      <w:sz w:val="12"/>
    </w:rPr>
  </w:style>
  <w:style w:type="paragraph" w:styleId="TOC4">
    <w:name w:val="toc 4"/>
    <w:aliases w:val="Appendix"/>
    <w:basedOn w:val="TOC1"/>
    <w:next w:val="Normal"/>
    <w:autoRedefine/>
    <w:uiPriority w:val="39"/>
    <w:pPr>
      <w:spacing w:before="0"/>
      <w:ind w:left="400"/>
    </w:pPr>
    <w:rPr>
      <w:rFonts w:asciiTheme="minorHAnsi" w:hAnsiTheme="minorHAnsi"/>
      <w:b w:val="0"/>
      <w:bCs w:val="0"/>
      <w:caps/>
      <w:sz w:val="20"/>
      <w:szCs w:val="20"/>
    </w:rPr>
  </w:style>
  <w:style w:type="numbering" w:styleId="111111">
    <w:name w:val="Outline List 2"/>
    <w:basedOn w:val="NoList"/>
    <w:semiHidden/>
    <w:pPr>
      <w:numPr>
        <w:numId w:val="2"/>
      </w:numPr>
    </w:pPr>
  </w:style>
  <w:style w:type="paragraph" w:customStyle="1" w:styleId="Image">
    <w:name w:val="Image"/>
    <w:basedOn w:val="Normal"/>
    <w:next w:val="Heading1"/>
    <w:semiHidden/>
    <w:pPr>
      <w:pageBreakBefore/>
      <w:framePr w:w="2665" w:h="6685" w:hRule="exact" w:wrap="around" w:vAnchor="page" w:hAnchor="page" w:x="766" w:yAlign="top"/>
      <w:spacing w:line="288" w:lineRule="auto"/>
      <w:ind w:right="-6"/>
      <w:jc w:val="center"/>
    </w:pPr>
    <w:rPr>
      <w:sz w:val="18"/>
    </w:rPr>
  </w:style>
  <w:style w:type="numbering" w:styleId="1ai">
    <w:name w:val="Outline List 1"/>
    <w:basedOn w:val="NoList"/>
    <w:semiHidden/>
    <w:pPr>
      <w:numPr>
        <w:numId w:val="3"/>
      </w:numPr>
    </w:pPr>
  </w:style>
  <w:style w:type="paragraph" w:styleId="Caption">
    <w:name w:val="caption"/>
    <w:basedOn w:val="Normal"/>
    <w:next w:val="Normal"/>
    <w:unhideWhenUsed/>
    <w:pPr>
      <w:keepNext/>
      <w:spacing w:before="140" w:after="140"/>
    </w:pPr>
    <w:rPr>
      <w:rFonts w:eastAsia="Univers 45 Light"/>
      <w:bCs/>
      <w:color w:val="00338D"/>
      <w:szCs w:val="20"/>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tyle>
  <w:style w:type="paragraph" w:styleId="TOAHeading">
    <w:name w:val="toa heading"/>
    <w:basedOn w:val="Normal"/>
    <w:next w:val="Normal"/>
    <w:semiHidden/>
    <w:pPr>
      <w:spacing w:before="120"/>
    </w:pPr>
    <w:rPr>
      <w:b/>
      <w:bCs/>
    </w:rPr>
  </w:style>
  <w:style w:type="paragraph" w:customStyle="1" w:styleId="Tableheading">
    <w:name w:val="Table heading"/>
    <w:pPr>
      <w:keepNext/>
      <w:spacing w:before="40" w:after="40"/>
    </w:pPr>
    <w:rPr>
      <w:rFonts w:cs="Arial"/>
      <w:b/>
      <w:color w:val="FFFFFF"/>
      <w:sz w:val="18"/>
      <w:szCs w:val="24"/>
      <w:lang w:val="en-GB" w:eastAsia="en-GB"/>
    </w:rPr>
  </w:style>
  <w:style w:type="paragraph" w:customStyle="1" w:styleId="Contactname">
    <w:name w:val="Contact name"/>
    <w:basedOn w:val="Normal"/>
    <w:next w:val="Normal"/>
    <w:semiHidden/>
    <w:qFormat/>
    <w:pPr>
      <w:spacing w:before="240" w:line="240" w:lineRule="atLeast"/>
    </w:pPr>
    <w:rPr>
      <w:rFonts w:eastAsiaTheme="minorHAnsi" w:cstheme="minorBidi"/>
      <w:b/>
      <w:color w:val="00338D"/>
      <w:szCs w:val="22"/>
    </w:rPr>
  </w:style>
  <w:style w:type="paragraph" w:customStyle="1" w:styleId="Contacttelephone">
    <w:name w:val="Contact telephone"/>
    <w:basedOn w:val="Normal"/>
    <w:next w:val="Contactemail"/>
    <w:semiHidden/>
    <w:qFormat/>
    <w:pPr>
      <w:spacing w:line="240" w:lineRule="atLeast"/>
    </w:pPr>
    <w:rPr>
      <w:rFonts w:eastAsiaTheme="minorHAnsi" w:cstheme="minorBidi"/>
      <w:color w:val="000000" w:themeColor="text1"/>
      <w:szCs w:val="22"/>
    </w:rPr>
  </w:style>
  <w:style w:type="paragraph" w:customStyle="1" w:styleId="Contactemail">
    <w:name w:val="Contact email"/>
    <w:basedOn w:val="Normal"/>
    <w:next w:val="Contactname"/>
    <w:semiHidden/>
    <w:qFormat/>
    <w:pPr>
      <w:spacing w:line="240" w:lineRule="atLeast"/>
    </w:pPr>
    <w:rPr>
      <w:rFonts w:eastAsiaTheme="minorHAnsi" w:cstheme="minorBidi"/>
      <w:color w:val="000000" w:themeColor="text1"/>
      <w:szCs w:val="22"/>
    </w:rPr>
  </w:style>
  <w:style w:type="paragraph" w:customStyle="1" w:styleId="Disclaimer">
    <w:name w:val="Disclaimer"/>
    <w:basedOn w:val="Normal"/>
    <w:unhideWhenUsed/>
    <w:pPr>
      <w:framePr w:wrap="around" w:vAnchor="page" w:hAnchor="page" w:x="664" w:y="12003"/>
      <w:spacing w:before="120"/>
    </w:pPr>
    <w:rPr>
      <w:rFonts w:eastAsiaTheme="minorHAnsi" w:cstheme="minorBidi"/>
      <w:color w:val="000000" w:themeColor="text1"/>
      <w:sz w:val="16"/>
      <w:szCs w:val="22"/>
    </w:rPr>
  </w:style>
  <w:style w:type="paragraph" w:customStyle="1" w:styleId="Bulletsub">
    <w:name w:val="Bullet sub"/>
    <w:basedOn w:val="Normal"/>
    <w:pPr>
      <w:numPr>
        <w:numId w:val="5"/>
      </w:numPr>
      <w:ind w:left="568" w:hanging="284"/>
    </w:pPr>
    <w:rPr>
      <w:rFonts w:eastAsiaTheme="minorHAnsi" w:cstheme="minorBidi"/>
      <w:szCs w:val="22"/>
    </w:rPr>
  </w:style>
  <w:style w:type="character" w:customStyle="1" w:styleId="Contactbold">
    <w:name w:val="Contact bold"/>
    <w:basedOn w:val="DefaultParagraphFont"/>
    <w:semiHidden/>
    <w:qFormat/>
    <w:rPr>
      <w:rFonts w:ascii="Univers 45 Light" w:hAnsi="Univers 45 Light"/>
      <w:b/>
      <w:color w:val="000000" w:themeColor="text1"/>
      <w:sz w:val="20"/>
    </w:rPr>
  </w:style>
  <w:style w:type="paragraph" w:customStyle="1" w:styleId="Bodytextpurplehighlight">
    <w:name w:val="Body text purple highlight"/>
    <w:basedOn w:val="Bodytextnavyhighlight"/>
    <w:rPr>
      <w:color w:val="8E258D" w:themeColor="accent1"/>
    </w:rPr>
  </w:style>
  <w:style w:type="paragraph" w:customStyle="1" w:styleId="BodyText1">
    <w:name w:val="Body Text1"/>
    <w:basedOn w:val="Normal"/>
    <w:pPr>
      <w:spacing w:before="140" w:after="280"/>
    </w:pPr>
    <w:rPr>
      <w:rFonts w:eastAsiaTheme="minorHAnsi" w:cstheme="minorBidi"/>
      <w:color w:val="000000" w:themeColor="text1"/>
      <w:szCs w:val="22"/>
    </w:rPr>
  </w:style>
  <w:style w:type="paragraph" w:customStyle="1" w:styleId="Introparagraph">
    <w:name w:val="Intro paragraph"/>
    <w:basedOn w:val="Normal"/>
    <w:next w:val="BodyText1"/>
    <w:pPr>
      <w:keepNext/>
      <w:spacing w:after="288"/>
    </w:pPr>
    <w:rPr>
      <w:rFonts w:asciiTheme="minorHAnsi" w:eastAsiaTheme="minorHAnsi" w:hAnsiTheme="minorHAnsi" w:cstheme="minorBidi"/>
      <w:color w:val="8E258D" w:themeColor="accent1"/>
      <w:sz w:val="28"/>
      <w:szCs w:val="22"/>
    </w:rPr>
  </w:style>
  <w:style w:type="paragraph" w:customStyle="1" w:styleId="Subheading">
    <w:name w:val="Subheading"/>
    <w:basedOn w:val="Normal"/>
    <w:next w:val="BodyText1"/>
    <w:qFormat/>
    <w:pPr>
      <w:keepNext/>
      <w:spacing w:before="140" w:after="140"/>
    </w:pPr>
    <w:rPr>
      <w:rFonts w:eastAsiaTheme="minorHAnsi" w:cstheme="minorBidi"/>
      <w:color w:val="007C92" w:themeColor="text2"/>
      <w:szCs w:val="22"/>
    </w:rPr>
  </w:style>
  <w:style w:type="paragraph" w:customStyle="1" w:styleId="Bodytextprebullet">
    <w:name w:val="Body text pre bullet"/>
    <w:basedOn w:val="BodyText1"/>
    <w:pPr>
      <w:keepNext/>
      <w:spacing w:after="140"/>
    </w:pPr>
  </w:style>
  <w:style w:type="paragraph" w:customStyle="1" w:styleId="Bullet">
    <w:name w:val="Bullet"/>
    <w:basedOn w:val="Normal"/>
    <w:link w:val="BulletChar"/>
    <w:pPr>
      <w:numPr>
        <w:numId w:val="6"/>
      </w:numPr>
      <w:spacing w:before="70" w:after="70"/>
    </w:pPr>
    <w:rPr>
      <w:rFonts w:eastAsiaTheme="minorHAnsi" w:cstheme="minorBidi"/>
      <w:szCs w:val="22"/>
    </w:rPr>
  </w:style>
  <w:style w:type="paragraph" w:customStyle="1" w:styleId="Bulletlast">
    <w:name w:val="Bullet last"/>
    <w:basedOn w:val="Bullet"/>
    <w:next w:val="BodyText1"/>
    <w:pPr>
      <w:spacing w:after="280"/>
    </w:pPr>
  </w:style>
  <w:style w:type="paragraph" w:customStyle="1" w:styleId="Note">
    <w:name w:val="Note"/>
    <w:basedOn w:val="Source"/>
    <w:qFormat/>
    <w:pPr>
      <w:spacing w:after="0"/>
    </w:pPr>
  </w:style>
  <w:style w:type="paragraph" w:customStyle="1" w:styleId="Tabletext">
    <w:name w:val="Table text"/>
    <w:basedOn w:val="Normal"/>
    <w:qFormat/>
    <w:pPr>
      <w:spacing w:before="40" w:after="40"/>
    </w:pPr>
    <w:rPr>
      <w:rFonts w:eastAsiaTheme="minorHAnsi" w:cstheme="minorBidi"/>
      <w:color w:val="000000" w:themeColor="text1"/>
      <w:sz w:val="18"/>
      <w:szCs w:val="22"/>
    </w:rPr>
  </w:style>
  <w:style w:type="paragraph" w:customStyle="1" w:styleId="Tabletextleft">
    <w:name w:val="Table text left"/>
    <w:basedOn w:val="Tabletext"/>
    <w:qFormat/>
  </w:style>
  <w:style w:type="paragraph" w:customStyle="1" w:styleId="Tabletextright">
    <w:name w:val="Table text right"/>
    <w:basedOn w:val="Tabletext"/>
    <w:qFormat/>
    <w:pPr>
      <w:jc w:val="right"/>
    </w:pPr>
  </w:style>
  <w:style w:type="table" w:customStyle="1" w:styleId="KPMGtable">
    <w:name w:val="_KPMG table"/>
    <w:basedOn w:val="TableNormal"/>
    <w:pPr>
      <w:spacing w:line="180" w:lineRule="atLeast"/>
    </w:pPr>
    <w:rPr>
      <w:sz w:val="18"/>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paragraph" w:customStyle="1" w:styleId="Tableheadingleft">
    <w:name w:val="Table heading left"/>
    <w:pPr>
      <w:keepNext/>
      <w:spacing w:before="40" w:after="40"/>
    </w:pPr>
    <w:rPr>
      <w:rFonts w:cs="Arial"/>
      <w:b/>
      <w:color w:val="FFFFFF"/>
      <w:sz w:val="18"/>
      <w:szCs w:val="24"/>
      <w:lang w:val="en-GB" w:eastAsia="en-GB"/>
    </w:rPr>
  </w:style>
  <w:style w:type="paragraph" w:customStyle="1" w:styleId="Termsheading">
    <w:name w:val="Terms heading"/>
    <w:basedOn w:val="Normal"/>
    <w:semiHidden/>
    <w:qFormat/>
    <w:pPr>
      <w:pageBreakBefore/>
    </w:pPr>
    <w:rPr>
      <w:rFonts w:eastAsiaTheme="minorHAnsi" w:cstheme="minorBidi"/>
      <w:b/>
      <w:color w:val="000000" w:themeColor="text1"/>
      <w:sz w:val="24"/>
      <w:szCs w:val="22"/>
    </w:rPr>
  </w:style>
  <w:style w:type="paragraph" w:customStyle="1" w:styleId="Termslevel1">
    <w:name w:val="_Terms level 1"/>
    <w:next w:val="Termslevel2"/>
    <w:semiHidden/>
    <w:locked/>
    <w:pPr>
      <w:numPr>
        <w:numId w:val="8"/>
      </w:numPr>
      <w:tabs>
        <w:tab w:val="left" w:pos="426"/>
      </w:tabs>
      <w:spacing w:before="170"/>
      <w:ind w:left="426" w:hanging="426"/>
    </w:pPr>
    <w:rPr>
      <w:rFonts w:cs="Arial"/>
      <w:b/>
      <w:sz w:val="17"/>
      <w:szCs w:val="24"/>
      <w:lang w:val="en-GB" w:eastAsia="en-GB"/>
    </w:rPr>
  </w:style>
  <w:style w:type="paragraph" w:customStyle="1" w:styleId="Termslevel2">
    <w:name w:val="_Terms level 2"/>
    <w:basedOn w:val="Termslevel1"/>
    <w:next w:val="Termslevel3"/>
    <w:semiHidden/>
    <w:locked/>
    <w:pPr>
      <w:numPr>
        <w:ilvl w:val="1"/>
      </w:numPr>
      <w:tabs>
        <w:tab w:val="clear" w:pos="340"/>
        <w:tab w:val="left" w:pos="993"/>
      </w:tabs>
      <w:spacing w:before="0"/>
      <w:ind w:left="426" w:hanging="426"/>
    </w:pPr>
    <w:rPr>
      <w:b w:val="0"/>
      <w:sz w:val="14"/>
    </w:rPr>
  </w:style>
  <w:style w:type="paragraph" w:customStyle="1" w:styleId="Termslevel3">
    <w:name w:val="_Terms level 3"/>
    <w:basedOn w:val="Normal"/>
    <w:semiHidden/>
    <w:locked/>
    <w:pPr>
      <w:numPr>
        <w:ilvl w:val="2"/>
        <w:numId w:val="7"/>
      </w:numPr>
      <w:tabs>
        <w:tab w:val="clear" w:pos="737"/>
        <w:tab w:val="num" w:pos="360"/>
      </w:tabs>
      <w:spacing w:line="240" w:lineRule="atLeast"/>
      <w:ind w:left="0" w:firstLine="0"/>
    </w:pPr>
    <w:rPr>
      <w:rFonts w:asciiTheme="minorHAnsi" w:hAnsiTheme="minorHAnsi" w:cs="Arial"/>
      <w:sz w:val="14"/>
      <w:lang w:eastAsia="en-GB"/>
    </w:rPr>
  </w:style>
  <w:style w:type="paragraph" w:customStyle="1" w:styleId="Tablecolumnleft">
    <w:name w:val="Table column left"/>
    <w:basedOn w:val="Tabletext"/>
    <w:qFormat/>
    <w:pPr>
      <w:keepNext/>
    </w:pPr>
    <w:rPr>
      <w:lang w:eastAsia="en-GB"/>
    </w:rPr>
  </w:style>
  <w:style w:type="character" w:customStyle="1" w:styleId="HeaderChar">
    <w:name w:val="Header Char"/>
    <w:aliases w:val="Header1 Char1,Header11 Char1,Header12 Char1,Header13 Char1,Header111 Char1,Header121 Char1"/>
    <w:basedOn w:val="DefaultParagraphFont"/>
    <w:link w:val="Header"/>
    <w:uiPriority w:val="99"/>
    <w:rPr>
      <w:sz w:val="16"/>
      <w:szCs w:val="24"/>
      <w:lang w:val="en-GB"/>
    </w:rPr>
  </w:style>
  <w:style w:type="paragraph" w:styleId="TOCHeading">
    <w:name w:val="TOC Heading"/>
    <w:basedOn w:val="Heading1"/>
    <w:next w:val="Normal"/>
    <w:uiPriority w:val="39"/>
    <w:qFormat/>
    <w:pPr>
      <w:keepLines/>
      <w:spacing w:before="480" w:after="0" w:line="276" w:lineRule="auto"/>
      <w:outlineLvl w:val="9"/>
    </w:pPr>
    <w:rPr>
      <w:rFonts w:asciiTheme="majorHAnsi" w:eastAsiaTheme="majorEastAsia" w:hAnsiTheme="majorHAnsi" w:cstheme="majorBidi"/>
      <w:color w:val="6A1B69" w:themeColor="accent1" w:themeShade="BF"/>
      <w:sz w:val="28"/>
      <w:szCs w:val="28"/>
      <w:lang w:val="en-US"/>
    </w:rPr>
  </w:style>
  <w:style w:type="paragraph" w:styleId="CommentText">
    <w:name w:val="annotation text"/>
    <w:basedOn w:val="Normal"/>
    <w:link w:val="CommentTextChar"/>
    <w:rPr>
      <w:szCs w:val="20"/>
    </w:rPr>
  </w:style>
  <w:style w:type="character" w:customStyle="1" w:styleId="CommentTextChar">
    <w:name w:val="Comment Text Char"/>
    <w:basedOn w:val="DefaultParagraphFont"/>
    <w:link w:val="CommentText"/>
    <w:rPr>
      <w:lang w:val="en-GB"/>
    </w:rPr>
  </w:style>
  <w:style w:type="character" w:styleId="CommentReference">
    <w:name w:val="annotation reference"/>
    <w:basedOn w:val="DefaultParagraphFont"/>
    <w:rPr>
      <w:sz w:val="16"/>
      <w:szCs w:val="16"/>
    </w:rPr>
  </w:style>
  <w:style w:type="paragraph" w:customStyle="1" w:styleId="Tablecolumnright">
    <w:name w:val="Table column right"/>
    <w:basedOn w:val="Tabletextright"/>
    <w:qFormat/>
    <w:rPr>
      <w:lang w:eastAsia="en-GB"/>
    </w:rPr>
  </w:style>
  <w:style w:type="paragraph" w:customStyle="1" w:styleId="Tableheadingright">
    <w:name w:val="Table heading right"/>
    <w:basedOn w:val="Tableheadingleft"/>
    <w:qFormat/>
    <w:pPr>
      <w:jc w:val="right"/>
    </w:pPr>
  </w:style>
  <w:style w:type="paragraph" w:customStyle="1" w:styleId="Tablesubtitle">
    <w:name w:val="Table subtitle"/>
    <w:basedOn w:val="Tabletext"/>
    <w:qFormat/>
    <w:pPr>
      <w:keepNext/>
    </w:pPr>
    <w:rPr>
      <w:b/>
      <w:color w:val="00338D" w:themeColor="accent4"/>
      <w:lan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GB"/>
    </w:rPr>
  </w:style>
  <w:style w:type="paragraph" w:customStyle="1" w:styleId="Appendixheader">
    <w:name w:val="Appendix header"/>
    <w:basedOn w:val="Normal"/>
    <w:pPr>
      <w:pageBreakBefore/>
      <w:numPr>
        <w:numId w:val="10"/>
      </w:numPr>
      <w:tabs>
        <w:tab w:val="left" w:pos="1985"/>
      </w:tabs>
      <w:ind w:left="1985" w:hanging="1985"/>
    </w:pPr>
    <w:rPr>
      <w:color w:val="00338D" w:themeColor="accent4"/>
      <w:sz w:val="28"/>
      <w:szCs w:val="28"/>
    </w:rPr>
  </w:style>
  <w:style w:type="paragraph" w:customStyle="1" w:styleId="Graphic">
    <w:name w:val="Graphic"/>
    <w:basedOn w:val="Normal"/>
    <w:next w:val="Source"/>
    <w:pPr>
      <w:spacing w:before="140" w:after="140"/>
      <w:jc w:val="center"/>
    </w:pPr>
    <w:rPr>
      <w:noProof/>
      <w:lang w:eastAsia="en-GB"/>
    </w:rPr>
  </w:style>
  <w:style w:type="paragraph" w:styleId="TOC3">
    <w:name w:val="toc 3"/>
    <w:basedOn w:val="Normal"/>
    <w:next w:val="Normal"/>
    <w:autoRedefine/>
    <w:uiPriority w:val="39"/>
    <w:qFormat/>
    <w:pPr>
      <w:tabs>
        <w:tab w:val="left" w:pos="851"/>
        <w:tab w:val="right" w:pos="9016"/>
      </w:tabs>
      <w:ind w:left="851" w:hanging="851"/>
    </w:pPr>
    <w:rPr>
      <w:rFonts w:asciiTheme="minorHAnsi" w:hAnsiTheme="minorHAnsi"/>
      <w:szCs w:val="20"/>
    </w:rPr>
  </w:style>
  <w:style w:type="paragraph" w:styleId="TOC5">
    <w:name w:val="toc 5"/>
    <w:basedOn w:val="Normal"/>
    <w:next w:val="Normal"/>
    <w:autoRedefine/>
    <w:uiPriority w:val="39"/>
    <w:pPr>
      <w:ind w:left="600"/>
    </w:pPr>
    <w:rPr>
      <w:rFonts w:asciiTheme="minorHAnsi" w:hAnsiTheme="minorHAnsi"/>
      <w:szCs w:val="20"/>
    </w:rPr>
  </w:style>
  <w:style w:type="paragraph" w:styleId="TOC6">
    <w:name w:val="toc 6"/>
    <w:basedOn w:val="Normal"/>
    <w:next w:val="Normal"/>
    <w:autoRedefine/>
    <w:uiPriority w:val="39"/>
    <w:pPr>
      <w:ind w:left="800"/>
    </w:pPr>
    <w:rPr>
      <w:rFonts w:asciiTheme="minorHAnsi" w:hAnsiTheme="minorHAnsi"/>
      <w:szCs w:val="20"/>
    </w:rPr>
  </w:style>
  <w:style w:type="paragraph" w:styleId="TOC7">
    <w:name w:val="toc 7"/>
    <w:basedOn w:val="Normal"/>
    <w:next w:val="Normal"/>
    <w:autoRedefine/>
    <w:uiPriority w:val="39"/>
    <w:pPr>
      <w:ind w:left="1000"/>
    </w:pPr>
    <w:rPr>
      <w:rFonts w:asciiTheme="minorHAnsi" w:hAnsiTheme="minorHAnsi"/>
      <w:szCs w:val="20"/>
    </w:rPr>
  </w:style>
  <w:style w:type="paragraph" w:styleId="TOC8">
    <w:name w:val="toc 8"/>
    <w:basedOn w:val="Normal"/>
    <w:next w:val="Normal"/>
    <w:autoRedefine/>
    <w:uiPriority w:val="39"/>
    <w:pPr>
      <w:ind w:left="1200"/>
    </w:pPr>
    <w:rPr>
      <w:rFonts w:asciiTheme="minorHAnsi" w:hAnsiTheme="minorHAnsi"/>
      <w:szCs w:val="20"/>
    </w:rPr>
  </w:style>
  <w:style w:type="paragraph" w:styleId="TOC9">
    <w:name w:val="toc 9"/>
    <w:basedOn w:val="Normal"/>
    <w:next w:val="Normal"/>
    <w:autoRedefine/>
    <w:uiPriority w:val="39"/>
    <w:pPr>
      <w:ind w:left="1400"/>
    </w:pPr>
    <w:rPr>
      <w:rFonts w:asciiTheme="minorHAnsi" w:hAnsiTheme="minorHAnsi"/>
      <w:szCs w:val="20"/>
    </w:rPr>
  </w:style>
  <w:style w:type="character" w:styleId="PlaceholderText">
    <w:name w:val="Placeholder Text"/>
    <w:basedOn w:val="DefaultParagraphFont"/>
    <w:uiPriority w:val="99"/>
    <w:semiHidden/>
    <w:rPr>
      <w:color w:val="808080"/>
    </w:rPr>
  </w:style>
  <w:style w:type="paragraph" w:styleId="BodyText">
    <w:name w:val="Body Text"/>
    <w:aliases w:val="cover"/>
    <w:basedOn w:val="Normal"/>
    <w:link w:val="BodyTextChar"/>
    <w:locked/>
    <w:pPr>
      <w:spacing w:after="120"/>
    </w:pPr>
  </w:style>
  <w:style w:type="character" w:customStyle="1" w:styleId="BodyTextChar">
    <w:name w:val="Body Text Char"/>
    <w:aliases w:val="cover Char"/>
    <w:basedOn w:val="DefaultParagraphFont"/>
    <w:link w:val="BodyText"/>
    <w:rPr>
      <w:szCs w:val="24"/>
      <w:lang w:val="en-GB"/>
    </w:rPr>
  </w:style>
  <w:style w:type="character" w:customStyle="1" w:styleId="Style1">
    <w:name w:val="Style1"/>
    <w:basedOn w:val="DefaultParagraphFont"/>
    <w:uiPriority w:val="1"/>
    <w:rPr>
      <w:rFonts w:ascii="Univers 45 Light" w:hAnsi="Univers 45 Light"/>
      <w:b/>
      <w:color w:val="FFFFFF" w:themeColor="background1"/>
    </w:rPr>
  </w:style>
  <w:style w:type="character" w:customStyle="1" w:styleId="Style2">
    <w:name w:val="Style2"/>
    <w:basedOn w:val="DefaultParagraphFont"/>
    <w:uiPriority w:val="1"/>
    <w:rPr>
      <w:rFonts w:ascii="Univers 45 Light" w:hAnsi="Univers 45 Light"/>
      <w:b/>
      <w:color w:val="FFFFFF" w:themeColor="background1"/>
      <w:sz w:val="60"/>
    </w:rPr>
  </w:style>
  <w:style w:type="character" w:customStyle="1" w:styleId="Style3">
    <w:name w:val="Style3"/>
    <w:basedOn w:val="DefaultParagraphFont"/>
    <w:uiPriority w:val="1"/>
    <w:rPr>
      <w:rFonts w:ascii="Univers 45 Light" w:hAnsi="Univers 45 Light"/>
      <w:b/>
      <w:color w:val="FFFFFF" w:themeColor="background1"/>
      <w:sz w:val="60"/>
    </w:rPr>
  </w:style>
  <w:style w:type="paragraph" w:customStyle="1" w:styleId="BodyText10">
    <w:name w:val="Body Text1"/>
    <w:aliases w:val="b,Letter Body,Memo Body,body,bd,b-heading 1/heading 2,heading1body-heading2body,Body,b14,BD,body1,b-heading,Fax Body,Bod,bo,full cell text,by,body text,Report Body,B,bullets,OpinBody,Proposal Body,memh3o body,memo body,paragraph,block,*Body"/>
    <w:basedOn w:val="Normal"/>
    <w:link w:val="BodytextChar1"/>
    <w:pPr>
      <w:suppressAutoHyphens/>
      <w:spacing w:after="260" w:line="300" w:lineRule="exact"/>
      <w:jc w:val="both"/>
    </w:pPr>
    <w:rPr>
      <w:rFonts w:ascii="Times New Roman" w:hAnsi="Times New Roman"/>
      <w:sz w:val="22"/>
      <w:szCs w:val="20"/>
      <w:lang w:val="en-CA"/>
    </w:rPr>
  </w:style>
  <w:style w:type="paragraph" w:customStyle="1" w:styleId="Bullet1">
    <w:name w:val="Bullet 1"/>
    <w:aliases w:val="b1,Bullet for no #'s,first level bullet,*Body 1"/>
    <w:basedOn w:val="Normal"/>
    <w:pPr>
      <w:numPr>
        <w:numId w:val="11"/>
      </w:numPr>
      <w:suppressAutoHyphens/>
      <w:spacing w:after="260" w:line="280" w:lineRule="atLeast"/>
    </w:pPr>
    <w:rPr>
      <w:rFonts w:eastAsia="Calibri"/>
      <w:szCs w:val="20"/>
      <w:lang w:val="en-US"/>
    </w:rPr>
  </w:style>
  <w:style w:type="character" w:customStyle="1" w:styleId="BodytextChar1">
    <w:name w:val="Body text Char1"/>
    <w:aliases w:val="b Char1,Letter Body Char1,Memo Body Char1,body Char1,bd Char1,b-heading 1/heading 2 Char1,heading1body-heading2body Char1,Body Char1,b14 Char1,BD Char1,body1 Char,b-heading Char1,Fax Body Char1,Bod Char1,bo Char1,full cell text Char"/>
    <w:basedOn w:val="DefaultParagraphFont"/>
    <w:link w:val="BodyText10"/>
    <w:rPr>
      <w:rFonts w:ascii="Times New Roman" w:hAnsi="Times New Roman"/>
      <w:sz w:val="22"/>
      <w:lang w:val="en-CA"/>
    </w:rPr>
  </w:style>
  <w:style w:type="paragraph" w:customStyle="1" w:styleId="BodyProposal">
    <w:name w:val="*Body Proposal"/>
    <w:basedOn w:val="Normal"/>
    <w:link w:val="BodyProposalChar"/>
    <w:pPr>
      <w:spacing w:after="240" w:line="240" w:lineRule="atLeast"/>
      <w:jc w:val="both"/>
    </w:pPr>
    <w:rPr>
      <w:rFonts w:ascii="Times New Roman" w:eastAsia="MS Mincho" w:hAnsi="Times New Roman"/>
      <w:sz w:val="22"/>
      <w:szCs w:val="22"/>
      <w:lang w:val="en-CA"/>
    </w:rPr>
  </w:style>
  <w:style w:type="character" w:customStyle="1" w:styleId="BodyProposalChar">
    <w:name w:val="*Body Proposal Char"/>
    <w:basedOn w:val="DefaultParagraphFont"/>
    <w:link w:val="BodyProposal"/>
    <w:rPr>
      <w:rFonts w:ascii="Times New Roman" w:eastAsia="MS Mincho" w:hAnsi="Times New Roman"/>
      <w:sz w:val="22"/>
      <w:szCs w:val="22"/>
      <w:lang w:val="en-CA"/>
    </w:rPr>
  </w:style>
  <w:style w:type="table" w:customStyle="1" w:styleId="LightList-Accent11">
    <w:name w:val="Light List - Accent 11"/>
    <w:basedOn w:val="TableNormal"/>
    <w:uiPriority w:val="61"/>
    <w:rPr>
      <w:rFonts w:ascii="Times New Roman" w:hAnsi="Times New Roman"/>
    </w:rPr>
    <w:tblPr>
      <w:tblStyleRowBandSize w:val="1"/>
      <w:tblStyleColBandSize w:val="1"/>
      <w:tblBorders>
        <w:top w:val="single" w:sz="8" w:space="0" w:color="8E258D" w:themeColor="accent1"/>
        <w:left w:val="single" w:sz="8" w:space="0" w:color="8E258D" w:themeColor="accent1"/>
        <w:bottom w:val="single" w:sz="8" w:space="0" w:color="8E258D" w:themeColor="accent1"/>
        <w:right w:val="single" w:sz="8" w:space="0" w:color="8E258D" w:themeColor="accent1"/>
      </w:tblBorders>
    </w:tblPr>
    <w:tblStylePr w:type="firstRow">
      <w:pPr>
        <w:spacing w:before="0" w:after="0" w:line="240" w:lineRule="auto"/>
      </w:pPr>
      <w:rPr>
        <w:b/>
        <w:bCs/>
        <w:color w:val="FFFFFF" w:themeColor="background1"/>
      </w:rPr>
      <w:tblPr/>
      <w:tcPr>
        <w:shd w:val="clear" w:color="auto" w:fill="8E258D" w:themeFill="accent1"/>
      </w:tcPr>
    </w:tblStylePr>
    <w:tblStylePr w:type="lastRow">
      <w:pPr>
        <w:spacing w:before="0" w:after="0" w:line="240" w:lineRule="auto"/>
      </w:pPr>
      <w:rPr>
        <w:b/>
        <w:bCs/>
      </w:rPr>
      <w:tblPr/>
      <w:tcPr>
        <w:tcBorders>
          <w:top w:val="double" w:sz="6" w:space="0" w:color="8E258D" w:themeColor="accent1"/>
          <w:left w:val="single" w:sz="8" w:space="0" w:color="8E258D" w:themeColor="accent1"/>
          <w:bottom w:val="single" w:sz="8" w:space="0" w:color="8E258D" w:themeColor="accent1"/>
          <w:right w:val="single" w:sz="8" w:space="0" w:color="8E258D" w:themeColor="accent1"/>
        </w:tcBorders>
      </w:tcPr>
    </w:tblStylePr>
    <w:tblStylePr w:type="firstCol">
      <w:rPr>
        <w:b/>
        <w:bCs/>
      </w:rPr>
    </w:tblStylePr>
    <w:tblStylePr w:type="lastCol">
      <w:rPr>
        <w:b/>
        <w:bCs/>
      </w:rPr>
    </w:tblStylePr>
    <w:tblStylePr w:type="band1Vert">
      <w:tblPr/>
      <w:tcPr>
        <w:tcBorders>
          <w:top w:val="single" w:sz="8" w:space="0" w:color="8E258D" w:themeColor="accent1"/>
          <w:left w:val="single" w:sz="8" w:space="0" w:color="8E258D" w:themeColor="accent1"/>
          <w:bottom w:val="single" w:sz="8" w:space="0" w:color="8E258D" w:themeColor="accent1"/>
          <w:right w:val="single" w:sz="8" w:space="0" w:color="8E258D" w:themeColor="accent1"/>
        </w:tcBorders>
      </w:tcPr>
    </w:tblStylePr>
    <w:tblStylePr w:type="band1Horz">
      <w:tblPr/>
      <w:tcPr>
        <w:tcBorders>
          <w:top w:val="single" w:sz="8" w:space="0" w:color="8E258D" w:themeColor="accent1"/>
          <w:left w:val="single" w:sz="8" w:space="0" w:color="8E258D" w:themeColor="accent1"/>
          <w:bottom w:val="single" w:sz="8" w:space="0" w:color="8E258D" w:themeColor="accent1"/>
          <w:right w:val="single" w:sz="8" w:space="0" w:color="8E258D" w:themeColor="accent1"/>
        </w:tcBorders>
      </w:tcPr>
    </w:tblStylePr>
  </w:style>
  <w:style w:type="character" w:customStyle="1" w:styleId="FooterChar">
    <w:name w:val="Footer Char"/>
    <w:basedOn w:val="DefaultParagraphFont"/>
    <w:link w:val="Footer"/>
    <w:uiPriority w:val="99"/>
    <w:rPr>
      <w:bCs/>
      <w:color w:val="8AA5CB"/>
      <w:sz w:val="12"/>
      <w:szCs w:val="12"/>
    </w:rPr>
  </w:style>
  <w:style w:type="paragraph" w:styleId="ListBullet">
    <w:name w:val="List Bullet"/>
    <w:aliases w:val="KPMG List Bullet"/>
    <w:basedOn w:val="Normal"/>
    <w:next w:val="BodyText"/>
    <w:link w:val="ListBulletChar"/>
    <w:pPr>
      <w:spacing w:after="130" w:line="280" w:lineRule="exact"/>
      <w:contextualSpacing/>
    </w:pPr>
    <w:rPr>
      <w:sz w:val="18"/>
      <w:szCs w:val="22"/>
      <w:lang w:val="en-CA"/>
    </w:rPr>
  </w:style>
  <w:style w:type="character" w:customStyle="1" w:styleId="ListBulletChar">
    <w:name w:val="List Bullet Char"/>
    <w:aliases w:val="KPMG List Bullet Char"/>
    <w:basedOn w:val="DefaultParagraphFont"/>
    <w:link w:val="ListBullet"/>
    <w:rPr>
      <w:sz w:val="18"/>
      <w:szCs w:val="22"/>
      <w:lang w:val="en-CA"/>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paragraph" w:customStyle="1" w:styleId="ExhibitNumber">
    <w:name w:val="Exhibit Number"/>
    <w:basedOn w:val="Normal"/>
    <w:next w:val="ExhibitTitle"/>
    <w:pPr>
      <w:keepNext/>
      <w:spacing w:before="120"/>
      <w:jc w:val="both"/>
    </w:pPr>
    <w:rPr>
      <w:rFonts w:ascii="Arial" w:hAnsi="Arial" w:cs="Arial"/>
      <w:b/>
      <w:bCs/>
      <w:sz w:val="19"/>
      <w:lang w:val="en-US"/>
    </w:rPr>
  </w:style>
  <w:style w:type="paragraph" w:customStyle="1" w:styleId="ExhibitTitle">
    <w:name w:val="Exhibit Title"/>
    <w:basedOn w:val="ExhibitNumber"/>
    <w:next w:val="Normal"/>
    <w:pPr>
      <w:pBdr>
        <w:bottom w:val="single" w:sz="4" w:space="1" w:color="auto"/>
      </w:pBdr>
      <w:spacing w:before="0" w:after="120"/>
    </w:pPr>
  </w:style>
  <w:style w:type="character" w:customStyle="1" w:styleId="ListParagraphChar">
    <w:name w:val="List Paragraph Char"/>
    <w:link w:val="ListParagraph"/>
    <w:uiPriority w:val="34"/>
    <w:locked/>
    <w:rPr>
      <w:rFonts w:ascii="Calibri" w:eastAsia="Calibri" w:hAnsi="Calibri"/>
      <w:sz w:val="22"/>
      <w:szCs w:val="22"/>
    </w:rPr>
  </w:style>
  <w:style w:type="table" w:styleId="MediumList2-Accent1">
    <w:name w:val="Medium List 2 Accent 1"/>
    <w:basedOn w:val="TableNormal"/>
    <w:rPr>
      <w:rFonts w:asciiTheme="majorHAnsi" w:eastAsiaTheme="majorEastAsia" w:hAnsiTheme="majorHAnsi" w:cstheme="majorBidi"/>
      <w:color w:val="000000" w:themeColor="text1"/>
      <w:lang w:val="en-CA" w:eastAsia="en-CA"/>
    </w:rPr>
    <w:tblPr>
      <w:tblStyleRowBandSize w:val="1"/>
      <w:tblStyleColBandSize w:val="1"/>
      <w:tblBorders>
        <w:top w:val="single" w:sz="8" w:space="0" w:color="8E258D" w:themeColor="accent1"/>
        <w:left w:val="single" w:sz="8" w:space="0" w:color="8E258D" w:themeColor="accent1"/>
        <w:bottom w:val="single" w:sz="8" w:space="0" w:color="8E258D" w:themeColor="accent1"/>
        <w:right w:val="single" w:sz="8" w:space="0" w:color="8E258D" w:themeColor="accent1"/>
      </w:tblBorders>
    </w:tblPr>
    <w:tblStylePr w:type="firstRow">
      <w:rPr>
        <w:sz w:val="24"/>
        <w:szCs w:val="24"/>
      </w:rPr>
      <w:tblPr/>
      <w:tcPr>
        <w:tcBorders>
          <w:top w:val="nil"/>
          <w:left w:val="nil"/>
          <w:bottom w:val="single" w:sz="24" w:space="0" w:color="8E258D" w:themeColor="accent1"/>
          <w:right w:val="nil"/>
          <w:insideH w:val="nil"/>
          <w:insideV w:val="nil"/>
        </w:tcBorders>
        <w:shd w:val="clear" w:color="auto" w:fill="FFFFFF" w:themeFill="background1"/>
      </w:tcPr>
    </w:tblStylePr>
    <w:tblStylePr w:type="lastRow">
      <w:tblPr/>
      <w:tcPr>
        <w:tcBorders>
          <w:top w:val="single" w:sz="8" w:space="0" w:color="8E258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258D" w:themeColor="accent1"/>
          <w:insideH w:val="nil"/>
          <w:insideV w:val="nil"/>
        </w:tcBorders>
        <w:shd w:val="clear" w:color="auto" w:fill="FFFFFF" w:themeFill="background1"/>
      </w:tcPr>
    </w:tblStylePr>
    <w:tblStylePr w:type="lastCol">
      <w:tblPr/>
      <w:tcPr>
        <w:tcBorders>
          <w:top w:val="nil"/>
          <w:left w:val="single" w:sz="8" w:space="0" w:color="8E258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DED" w:themeFill="accent1" w:themeFillTint="3F"/>
      </w:tcPr>
    </w:tblStylePr>
    <w:tblStylePr w:type="band1Horz">
      <w:tblPr/>
      <w:tcPr>
        <w:tcBorders>
          <w:top w:val="nil"/>
          <w:bottom w:val="nil"/>
          <w:insideH w:val="nil"/>
          <w:insideV w:val="nil"/>
        </w:tcBorders>
        <w:shd w:val="clear" w:color="auto" w:fill="EEBD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ppendix5">
    <w:name w:val="Appendix 5"/>
    <w:basedOn w:val="Heading5"/>
    <w:next w:val="BodyText"/>
    <w:uiPriority w:val="99"/>
    <w:pPr>
      <w:tabs>
        <w:tab w:val="clear" w:pos="1134"/>
      </w:tabs>
      <w:spacing w:before="240" w:after="240"/>
      <w:ind w:left="0" w:firstLine="0"/>
    </w:pPr>
    <w:rPr>
      <w:rFonts w:ascii="Times New Roman" w:hAnsi="Times New Roman"/>
      <w:b w:val="0"/>
      <w:color w:val="000000"/>
      <w:kern w:val="24"/>
      <w:sz w:val="24"/>
      <w:szCs w:val="20"/>
    </w:rPr>
  </w:style>
  <w:style w:type="character" w:customStyle="1" w:styleId="FootnoteTextChar">
    <w:name w:val="Footnote Text Char"/>
    <w:aliases w:val="F1 Char"/>
    <w:basedOn w:val="DefaultParagraphFont"/>
    <w:link w:val="FootnoteText"/>
    <w:uiPriority w:val="99"/>
    <w:rPr>
      <w:sz w:val="16"/>
      <w:lang w:val="en-GB"/>
    </w:rPr>
  </w:style>
  <w:style w:type="paragraph" w:customStyle="1" w:styleId="font15">
    <w:name w:val="font15"/>
    <w:basedOn w:val="Normal"/>
    <w:pPr>
      <w:spacing w:before="100" w:beforeAutospacing="1" w:after="100" w:afterAutospacing="1"/>
    </w:pPr>
    <w:rPr>
      <w:sz w:val="16"/>
      <w:szCs w:val="16"/>
      <w:lang w:val="en-US"/>
    </w:rPr>
  </w:style>
  <w:style w:type="character" w:customStyle="1" w:styleId="Heading4Char">
    <w:name w:val="Heading 4 Char"/>
    <w:aliases w:val="H4 Char"/>
    <w:basedOn w:val="DefaultParagraphFont"/>
    <w:link w:val="Heading4"/>
    <w:rPr>
      <w:rFonts w:eastAsia="MS Mincho"/>
      <w:color w:val="000000" w:themeColor="text1"/>
      <w:sz w:val="36"/>
      <w:szCs w:val="36"/>
      <w:lang w:val="en-GB"/>
    </w:rPr>
  </w:style>
  <w:style w:type="paragraph" w:customStyle="1" w:styleId="Bullet10">
    <w:name w:val="*Bullet 1"/>
    <w:basedOn w:val="Normal"/>
    <w:uiPriority w:val="99"/>
    <w:pPr>
      <w:numPr>
        <w:numId w:val="12"/>
      </w:numPr>
      <w:tabs>
        <w:tab w:val="left" w:pos="360"/>
      </w:tabs>
      <w:spacing w:after="120" w:line="240" w:lineRule="atLeast"/>
      <w:jc w:val="both"/>
    </w:pPr>
    <w:rPr>
      <w:rFonts w:eastAsia="Calibri"/>
      <w:color w:val="000000"/>
      <w:sz w:val="19"/>
      <w:szCs w:val="19"/>
    </w:rPr>
  </w:style>
  <w:style w:type="character" w:customStyle="1" w:styleId="Heading1Char">
    <w:name w:val="Heading 1 Char"/>
    <w:aliases w:val="H1 Char,H11 Char,Section Heading Char"/>
    <w:basedOn w:val="DefaultParagraphFont"/>
    <w:link w:val="Heading1"/>
    <w:rPr>
      <w:rFonts w:cs="Arial"/>
      <w:color w:val="000000" w:themeColor="text1"/>
      <w:sz w:val="40"/>
      <w:szCs w:val="40"/>
      <w:lang w:val="en-GB"/>
    </w:rPr>
  </w:style>
  <w:style w:type="character" w:customStyle="1" w:styleId="Heading2Char">
    <w:name w:val="Heading 2 Char"/>
    <w:aliases w:val="H2 Char,h2 Char,l2 Char,Heading 2  Section Sub Char"/>
    <w:basedOn w:val="DefaultParagraphFont"/>
    <w:link w:val="Heading2"/>
    <w:rPr>
      <w:rFonts w:cs="Arial"/>
      <w:b/>
      <w:color w:val="000000" w:themeColor="text1"/>
      <w:sz w:val="44"/>
      <w:szCs w:val="40"/>
      <w:lang w:val="en-GB"/>
    </w:rPr>
  </w:style>
  <w:style w:type="character" w:customStyle="1" w:styleId="Heading3Char">
    <w:name w:val="Heading 3 Char"/>
    <w:aliases w:val="H3 Char,H31 Char,h3 Char,l3 Char,Sub Heading Section Char,1.2.3. Char"/>
    <w:basedOn w:val="DefaultParagraphFont"/>
    <w:link w:val="Heading3"/>
    <w:rPr>
      <w:b/>
      <w:color w:val="000000" w:themeColor="text1"/>
      <w:sz w:val="40"/>
      <w:szCs w:val="40"/>
      <w:lang w:val="en-GB"/>
    </w:rPr>
  </w:style>
  <w:style w:type="character" w:customStyle="1" w:styleId="Heading5Char">
    <w:name w:val="Heading 5 Char"/>
    <w:aliases w:val="H5 Char"/>
    <w:basedOn w:val="DefaultParagraphFont"/>
    <w:link w:val="Heading5"/>
    <w:rPr>
      <w:b/>
      <w:i/>
      <w:color w:val="000000" w:themeColor="text1"/>
      <w:sz w:val="32"/>
      <w:szCs w:val="32"/>
      <w:lang w:val="en-GB"/>
    </w:rPr>
  </w:style>
  <w:style w:type="character" w:customStyle="1" w:styleId="Heading6Char">
    <w:name w:val="Heading 6 Char"/>
    <w:aliases w:val="H6 Char"/>
    <w:basedOn w:val="DefaultParagraphFont"/>
    <w:link w:val="Heading6"/>
    <w:rPr>
      <w:color w:val="000000" w:themeColor="text1"/>
      <w:sz w:val="28"/>
      <w:szCs w:val="32"/>
      <w:lang w:val="en-GB"/>
    </w:rPr>
  </w:style>
  <w:style w:type="character" w:customStyle="1" w:styleId="Heading7Char">
    <w:name w:val="Heading 7 Char"/>
    <w:aliases w:val="H7 Char,Heading 7 - Appendix A Char,Heading 7 - Appendix Char"/>
    <w:basedOn w:val="DefaultParagraphFont"/>
    <w:link w:val="Heading7"/>
    <w:rPr>
      <w:rFonts w:asciiTheme="minorHAnsi" w:eastAsia="Univers 45 Light" w:hAnsiTheme="minorHAnsi"/>
      <w:b/>
      <w:sz w:val="24"/>
      <w:szCs w:val="24"/>
      <w:lang w:val="en-CA"/>
    </w:rPr>
  </w:style>
  <w:style w:type="character" w:customStyle="1" w:styleId="Heading8Char">
    <w:name w:val="Heading 8 Char"/>
    <w:basedOn w:val="DefaultParagraphFont"/>
    <w:link w:val="Heading8"/>
    <w:uiPriority w:val="99"/>
    <w:rPr>
      <w:rFonts w:ascii="Times New Roman" w:hAnsi="Times New Roman"/>
      <w:i/>
      <w:iCs/>
      <w:szCs w:val="24"/>
      <w:lang w:val="en-GB"/>
    </w:rPr>
  </w:style>
  <w:style w:type="character" w:customStyle="1" w:styleId="Heading9Char">
    <w:name w:val="Heading 9 Char"/>
    <w:basedOn w:val="DefaultParagraphFont"/>
    <w:link w:val="Heading9"/>
    <w:uiPriority w:val="99"/>
    <w:rPr>
      <w:rFonts w:cs="Arial"/>
      <w:sz w:val="22"/>
      <w:szCs w:val="22"/>
      <w:lang w:val="en-GB"/>
    </w:rPr>
  </w:style>
  <w:style w:type="paragraph" w:customStyle="1" w:styleId="Level1">
    <w:name w:val="Level 1"/>
    <w:basedOn w:val="Normal"/>
    <w:uiPriority w:val="99"/>
    <w:pPr>
      <w:widowControl w:val="0"/>
      <w:autoSpaceDE w:val="0"/>
      <w:autoSpaceDN w:val="0"/>
      <w:adjustRightInd w:val="0"/>
      <w:ind w:left="1140" w:hanging="630"/>
    </w:pPr>
    <w:rPr>
      <w:rFonts w:ascii="Times New Roman" w:hAnsi="Times New Roman"/>
      <w:lang w:val="en-US"/>
    </w:rPr>
  </w:style>
  <w:style w:type="character" w:customStyle="1" w:styleId="HeaderChar1">
    <w:name w:val="Header Char1"/>
    <w:aliases w:val="Header1 Char,Header11 Char,Header12 Char,Header13 Char,Header111 Char,Header121 Char"/>
    <w:uiPriority w:val="99"/>
    <w:locked/>
    <w:rPr>
      <w:rFonts w:ascii="Times New Roman" w:eastAsia="Times New Roman" w:hAnsi="Times New Roman" w:cs="Times New Roman"/>
      <w:sz w:val="24"/>
      <w:szCs w:val="24"/>
      <w:lang w:val="en-US"/>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locked/>
    <w:pPr>
      <w:widowControl w:val="0"/>
      <w:tabs>
        <w:tab w:val="left" w:pos="-1440"/>
        <w:tab w:val="left" w:pos="-720"/>
        <w:tab w:val="left" w:pos="0"/>
        <w:tab w:val="left" w:pos="510"/>
        <w:tab w:val="left" w:pos="1140"/>
        <w:tab w:val="left" w:pos="2160"/>
      </w:tabs>
      <w:autoSpaceDE w:val="0"/>
      <w:autoSpaceDN w:val="0"/>
      <w:adjustRightInd w:val="0"/>
      <w:ind w:left="1140"/>
      <w:jc w:val="both"/>
    </w:pPr>
    <w:rPr>
      <w:rFonts w:ascii="Arial" w:hAnsi="Arial"/>
      <w:color w:val="000000"/>
      <w:sz w:val="22"/>
      <w:szCs w:val="22"/>
    </w:rPr>
  </w:style>
  <w:style w:type="character" w:customStyle="1" w:styleId="BodyTextIndentChar">
    <w:name w:val="Body Text Indent Char"/>
    <w:basedOn w:val="DefaultParagraphFont"/>
    <w:link w:val="BodyTextIndent"/>
    <w:uiPriority w:val="99"/>
    <w:rPr>
      <w:rFonts w:ascii="Arial" w:hAnsi="Arial"/>
      <w:color w:val="000000"/>
      <w:sz w:val="22"/>
      <w:szCs w:val="22"/>
      <w:lang w:val="en-GB"/>
    </w:rPr>
  </w:style>
  <w:style w:type="paragraph" w:styleId="BodyTextIndent2">
    <w:name w:val="Body Text Indent 2"/>
    <w:basedOn w:val="Normal"/>
    <w:link w:val="BodyTextIndent2Char"/>
    <w:uiPriority w:val="99"/>
    <w:locked/>
    <w:pPr>
      <w:widowControl w:val="0"/>
      <w:tabs>
        <w:tab w:val="left" w:pos="-1440"/>
        <w:tab w:val="left" w:pos="-720"/>
        <w:tab w:val="left" w:pos="0"/>
        <w:tab w:val="left" w:pos="510"/>
        <w:tab w:val="left" w:pos="1140"/>
        <w:tab w:val="left" w:pos="2160"/>
      </w:tabs>
      <w:autoSpaceDE w:val="0"/>
      <w:autoSpaceDN w:val="0"/>
      <w:adjustRightInd w:val="0"/>
      <w:ind w:left="1140"/>
      <w:jc w:val="both"/>
    </w:pPr>
    <w:rPr>
      <w:rFonts w:ascii="Arial" w:hAnsi="Arial"/>
      <w:sz w:val="24"/>
      <w:lang w:val="en-US"/>
    </w:rPr>
  </w:style>
  <w:style w:type="character" w:customStyle="1" w:styleId="BodyTextIndent2Char">
    <w:name w:val="Body Text Indent 2 Char"/>
    <w:basedOn w:val="DefaultParagraphFont"/>
    <w:link w:val="BodyTextIndent2"/>
    <w:uiPriority w:val="99"/>
    <w:rPr>
      <w:rFonts w:ascii="Arial" w:hAnsi="Arial"/>
      <w:sz w:val="24"/>
      <w:szCs w:val="24"/>
    </w:rPr>
  </w:style>
  <w:style w:type="paragraph" w:styleId="BodyTextIndent3">
    <w:name w:val="Body Text Indent 3"/>
    <w:basedOn w:val="Normal"/>
    <w:link w:val="BodyTextIndent3Char"/>
    <w:uiPriority w:val="99"/>
    <w:locked/>
    <w:pPr>
      <w:widowControl w:val="0"/>
      <w:tabs>
        <w:tab w:val="left" w:pos="-1440"/>
        <w:tab w:val="left" w:pos="-720"/>
        <w:tab w:val="left" w:pos="510"/>
        <w:tab w:val="left" w:pos="1140"/>
        <w:tab w:val="left" w:pos="1170"/>
      </w:tabs>
      <w:autoSpaceDE w:val="0"/>
      <w:autoSpaceDN w:val="0"/>
      <w:adjustRightInd w:val="0"/>
      <w:ind w:left="1170"/>
      <w:jc w:val="both"/>
    </w:pPr>
    <w:rPr>
      <w:rFonts w:ascii="Arial" w:hAnsi="Arial"/>
      <w:color w:val="000000"/>
      <w:sz w:val="22"/>
      <w:szCs w:val="22"/>
    </w:rPr>
  </w:style>
  <w:style w:type="character" w:customStyle="1" w:styleId="BodyTextIndent3Char">
    <w:name w:val="Body Text Indent 3 Char"/>
    <w:basedOn w:val="DefaultParagraphFont"/>
    <w:link w:val="BodyTextIndent3"/>
    <w:uiPriority w:val="99"/>
    <w:rPr>
      <w:rFonts w:ascii="Arial" w:hAnsi="Arial"/>
      <w:color w:val="000000"/>
      <w:sz w:val="22"/>
      <w:szCs w:val="22"/>
      <w:lang w:val="en-GB"/>
    </w:rPr>
  </w:style>
  <w:style w:type="paragraph" w:styleId="BodyText2">
    <w:name w:val="Body Text 2"/>
    <w:basedOn w:val="Normal"/>
    <w:link w:val="BodyText2Char"/>
    <w:uiPriority w:val="99"/>
    <w:locked/>
    <w:pPr>
      <w:widowControl w:val="0"/>
      <w:tabs>
        <w:tab w:val="left" w:pos="-1440"/>
        <w:tab w:val="left" w:pos="-720"/>
        <w:tab w:val="left" w:pos="0"/>
        <w:tab w:val="left" w:pos="510"/>
        <w:tab w:val="left" w:pos="1140"/>
        <w:tab w:val="left" w:pos="2160"/>
      </w:tabs>
      <w:autoSpaceDE w:val="0"/>
      <w:autoSpaceDN w:val="0"/>
      <w:adjustRightInd w:val="0"/>
      <w:jc w:val="both"/>
    </w:pPr>
    <w:rPr>
      <w:rFonts w:ascii="Arial" w:hAnsi="Arial" w:cs="Arial"/>
      <w:color w:val="000000"/>
      <w:sz w:val="22"/>
      <w:szCs w:val="22"/>
    </w:rPr>
  </w:style>
  <w:style w:type="character" w:customStyle="1" w:styleId="BodyText2Char">
    <w:name w:val="Body Text 2 Char"/>
    <w:basedOn w:val="DefaultParagraphFont"/>
    <w:link w:val="BodyText2"/>
    <w:uiPriority w:val="99"/>
    <w:rPr>
      <w:rFonts w:ascii="Arial" w:hAnsi="Arial" w:cs="Arial"/>
      <w:color w:val="000000"/>
      <w:sz w:val="22"/>
      <w:szCs w:val="22"/>
      <w:lang w:val="en-GB"/>
    </w:rPr>
  </w:style>
  <w:style w:type="paragraph" w:styleId="BodyText3">
    <w:name w:val="Body Text 3"/>
    <w:basedOn w:val="Normal"/>
    <w:link w:val="BodyText3Char"/>
    <w:uiPriority w:val="99"/>
    <w:locked/>
    <w:pPr>
      <w:widowControl w:val="0"/>
      <w:tabs>
        <w:tab w:val="left" w:pos="-1440"/>
        <w:tab w:val="left" w:pos="-720"/>
        <w:tab w:val="left" w:pos="0"/>
        <w:tab w:val="left" w:pos="240"/>
        <w:tab w:val="left" w:pos="1440"/>
      </w:tabs>
      <w:autoSpaceDE w:val="0"/>
      <w:autoSpaceDN w:val="0"/>
      <w:adjustRightInd w:val="0"/>
    </w:pPr>
    <w:rPr>
      <w:rFonts w:ascii="Arial" w:hAnsi="Arial"/>
      <w:sz w:val="22"/>
      <w:szCs w:val="22"/>
    </w:rPr>
  </w:style>
  <w:style w:type="character" w:customStyle="1" w:styleId="BodyText3Char">
    <w:name w:val="Body Text 3 Char"/>
    <w:basedOn w:val="DefaultParagraphFont"/>
    <w:link w:val="BodyText3"/>
    <w:uiPriority w:val="99"/>
    <w:rPr>
      <w:rFonts w:ascii="Arial" w:hAnsi="Arial"/>
      <w:sz w:val="22"/>
      <w:szCs w:val="22"/>
      <w:lang w:val="en-GB"/>
    </w:rPr>
  </w:style>
  <w:style w:type="paragraph" w:styleId="BlockText">
    <w:name w:val="Block Text"/>
    <w:basedOn w:val="Normal"/>
    <w:uiPriority w:val="99"/>
    <w:locked/>
    <w:pPr>
      <w:widowControl w:val="0"/>
      <w:autoSpaceDE w:val="0"/>
      <w:autoSpaceDN w:val="0"/>
      <w:adjustRightInd w:val="0"/>
      <w:ind w:left="720" w:right="756"/>
    </w:pPr>
    <w:rPr>
      <w:rFonts w:ascii="Arial" w:hAnsi="Arial"/>
      <w:i/>
      <w:sz w:val="22"/>
      <w:szCs w:val="20"/>
      <w:lang w:val="en-US"/>
    </w:rPr>
  </w:style>
  <w:style w:type="character" w:styleId="FollowedHyperlink">
    <w:name w:val="FollowedHyperlink"/>
    <w:rPr>
      <w:rFonts w:cs="Times New Roman"/>
      <w:color w:val="800080"/>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Cs w:val="20"/>
      <w:lang w:val="en-CA"/>
    </w:rPr>
  </w:style>
  <w:style w:type="character" w:customStyle="1" w:styleId="HTMLPreformattedChar">
    <w:name w:val="HTML Preformatted Char"/>
    <w:basedOn w:val="DefaultParagraphFont"/>
    <w:link w:val="HTMLPreformatted"/>
    <w:uiPriority w:val="99"/>
    <w:rPr>
      <w:rFonts w:ascii="Courier New" w:hAnsi="Courier New"/>
      <w:lang w:val="en-CA"/>
    </w:rPr>
  </w:style>
  <w:style w:type="paragraph" w:customStyle="1" w:styleId="ThirdBullet">
    <w:name w:val="Third Bullet"/>
    <w:basedOn w:val="Normal"/>
    <w:uiPriority w:val="99"/>
    <w:pPr>
      <w:numPr>
        <w:numId w:val="14"/>
      </w:numPr>
    </w:pPr>
    <w:rPr>
      <w:rFonts w:ascii="Times New Roman" w:hAnsi="Times New Roman"/>
      <w:sz w:val="24"/>
      <w:szCs w:val="20"/>
    </w:rPr>
  </w:style>
  <w:style w:type="paragraph" w:customStyle="1" w:styleId="a">
    <w:name w:val="_"/>
    <w:uiPriority w:val="99"/>
    <w:pPr>
      <w:autoSpaceDE w:val="0"/>
      <w:autoSpaceDN w:val="0"/>
      <w:adjustRightInd w:val="0"/>
      <w:ind w:left="-1440"/>
    </w:pPr>
    <w:rPr>
      <w:rFonts w:ascii="Arial" w:hAnsi="Arial"/>
      <w:szCs w:val="24"/>
    </w:rPr>
  </w:style>
  <w:style w:type="paragraph" w:styleId="DocumentMap">
    <w:name w:val="Document Map"/>
    <w:basedOn w:val="Normal"/>
    <w:link w:val="DocumentMapChar"/>
    <w:uiPriority w:val="99"/>
    <w:semiHidden/>
    <w:pPr>
      <w:widowControl w:val="0"/>
      <w:shd w:val="clear" w:color="auto" w:fill="000080"/>
      <w:autoSpaceDE w:val="0"/>
      <w:autoSpaceDN w:val="0"/>
      <w:adjustRightInd w:val="0"/>
    </w:pPr>
    <w:rPr>
      <w:rFonts w:ascii="Tahoma" w:hAnsi="Tahoma"/>
      <w:sz w:val="24"/>
      <w:lang w:val="en-US"/>
    </w:rPr>
  </w:style>
  <w:style w:type="character" w:customStyle="1" w:styleId="DocumentMapChar">
    <w:name w:val="Document Map Char"/>
    <w:basedOn w:val="DefaultParagraphFont"/>
    <w:link w:val="DocumentMap"/>
    <w:uiPriority w:val="99"/>
    <w:semiHidden/>
    <w:rPr>
      <w:rFonts w:ascii="Tahoma" w:hAnsi="Tahoma"/>
      <w:sz w:val="24"/>
      <w:szCs w:val="24"/>
      <w:shd w:val="clear" w:color="auto" w:fill="000080"/>
    </w:rPr>
  </w:style>
  <w:style w:type="paragraph" w:customStyle="1" w:styleId="a0">
    <w:name w:val=""/>
    <w:uiPriority w:val="99"/>
    <w:pPr>
      <w:autoSpaceDE w:val="0"/>
      <w:autoSpaceDN w:val="0"/>
      <w:adjustRightInd w:val="0"/>
      <w:ind w:left="1440"/>
    </w:pPr>
    <w:rPr>
      <w:rFonts w:ascii="Arial" w:hAnsi="Arial"/>
      <w:szCs w:val="24"/>
    </w:rPr>
  </w:style>
  <w:style w:type="paragraph" w:customStyle="1" w:styleId="a1">
    <w:name w:val=""/>
    <w:uiPriority w:val="99"/>
    <w:pPr>
      <w:autoSpaceDE w:val="0"/>
      <w:autoSpaceDN w:val="0"/>
      <w:adjustRightInd w:val="0"/>
      <w:ind w:left="1440"/>
    </w:pPr>
    <w:rPr>
      <w:rFonts w:ascii="Arial" w:hAnsi="Arial"/>
      <w:szCs w:val="24"/>
    </w:rPr>
  </w:style>
  <w:style w:type="paragraph" w:styleId="List">
    <w:name w:val="List"/>
    <w:basedOn w:val="Normal"/>
    <w:uiPriority w:val="99"/>
    <w:pPr>
      <w:autoSpaceDE w:val="0"/>
      <w:autoSpaceDN w:val="0"/>
      <w:ind w:left="360" w:hanging="360"/>
    </w:pPr>
    <w:rPr>
      <w:rFonts w:ascii="Times New Roman" w:hAnsi="Times New Roman"/>
      <w:szCs w:val="20"/>
      <w:lang w:val="en-US"/>
    </w:rPr>
  </w:style>
  <w:style w:type="paragraph" w:customStyle="1" w:styleId="BulletIndent1">
    <w:name w:val="Bullet Indent +1"/>
    <w:basedOn w:val="Normal"/>
    <w:uiPriority w:val="99"/>
    <w:pPr>
      <w:numPr>
        <w:numId w:val="13"/>
      </w:numPr>
      <w:spacing w:after="60"/>
      <w:ind w:left="2160"/>
    </w:pPr>
    <w:rPr>
      <w:rFonts w:ascii="Times New Roman" w:hAnsi="Times New Roman"/>
      <w:noProof/>
      <w:sz w:val="24"/>
      <w:szCs w:val="20"/>
    </w:rPr>
  </w:style>
  <w:style w:type="paragraph" w:customStyle="1" w:styleId="Quicka">
    <w:name w:val="Quick a."/>
    <w:uiPriority w:val="99"/>
    <w:pPr>
      <w:autoSpaceDE w:val="0"/>
      <w:autoSpaceDN w:val="0"/>
      <w:adjustRightInd w:val="0"/>
      <w:ind w:left="-1440"/>
    </w:pPr>
    <w:rPr>
      <w:rFonts w:ascii="Times New Roman" w:hAnsi="Times New Roman"/>
      <w:szCs w:val="24"/>
    </w:rPr>
  </w:style>
  <w:style w:type="paragraph" w:customStyle="1" w:styleId="Quick1">
    <w:name w:val="Quick 1."/>
    <w:uiPriority w:val="99"/>
    <w:pPr>
      <w:autoSpaceDE w:val="0"/>
      <w:autoSpaceDN w:val="0"/>
      <w:adjustRightInd w:val="0"/>
      <w:ind w:left="-1440"/>
    </w:pPr>
    <w:rPr>
      <w:rFonts w:ascii="Times New Roman" w:hAnsi="Times New Roman"/>
      <w:szCs w:val="24"/>
    </w:rPr>
  </w:style>
  <w:style w:type="paragraph" w:customStyle="1" w:styleId="1">
    <w:name w:val="_1"/>
    <w:uiPriority w:val="99"/>
    <w:pPr>
      <w:autoSpaceDE w:val="0"/>
      <w:autoSpaceDN w:val="0"/>
      <w:adjustRightInd w:val="0"/>
      <w:ind w:left="1440"/>
    </w:pPr>
    <w:rPr>
      <w:rFonts w:ascii="Times New Roman" w:hAnsi="Times New Roman"/>
      <w:szCs w:val="24"/>
    </w:rPr>
  </w:style>
  <w:style w:type="paragraph" w:customStyle="1" w:styleId="SecondBullet">
    <w:name w:val="Second Bullet"/>
    <w:basedOn w:val="Normal"/>
    <w:uiPriority w:val="99"/>
    <w:pPr>
      <w:numPr>
        <w:numId w:val="15"/>
      </w:numPr>
      <w:spacing w:before="100"/>
      <w:jc w:val="both"/>
    </w:pPr>
    <w:rPr>
      <w:rFonts w:ascii="Arial" w:hAnsi="Arial"/>
      <w:sz w:val="22"/>
      <w:szCs w:val="22"/>
      <w:lang w:val="en-CA"/>
    </w:rPr>
  </w:style>
  <w:style w:type="paragraph" w:customStyle="1" w:styleId="FirstBullet">
    <w:name w:val="First Bullet"/>
    <w:basedOn w:val="Normal"/>
    <w:pPr>
      <w:numPr>
        <w:numId w:val="16"/>
      </w:numPr>
      <w:spacing w:before="140"/>
      <w:jc w:val="both"/>
    </w:pPr>
    <w:rPr>
      <w:rFonts w:ascii="Arial" w:hAnsi="Arial"/>
      <w:sz w:val="22"/>
      <w:szCs w:val="22"/>
      <w:lang w:val="en-CA"/>
    </w:rPr>
  </w:style>
  <w:style w:type="paragraph" w:customStyle="1" w:styleId="GPICBody">
    <w:name w:val="GPIC Body"/>
    <w:basedOn w:val="Normal"/>
    <w:uiPriority w:val="99"/>
    <w:pPr>
      <w:overflowPunct w:val="0"/>
      <w:autoSpaceDE w:val="0"/>
      <w:autoSpaceDN w:val="0"/>
      <w:adjustRightInd w:val="0"/>
      <w:textAlignment w:val="baseline"/>
    </w:pPr>
    <w:rPr>
      <w:rFonts w:ascii="Arial" w:hAnsi="Arial"/>
      <w:szCs w:val="20"/>
      <w:lang w:val="en-US"/>
    </w:rPr>
  </w:style>
  <w:style w:type="paragraph" w:customStyle="1" w:styleId="Level2">
    <w:name w:val="Level 2"/>
    <w:uiPriority w:val="99"/>
    <w:pPr>
      <w:autoSpaceDE w:val="0"/>
      <w:autoSpaceDN w:val="0"/>
      <w:adjustRightInd w:val="0"/>
      <w:ind w:left="1440"/>
    </w:pPr>
    <w:rPr>
      <w:rFonts w:ascii="Times New Roman" w:hAnsi="Times New Roman"/>
      <w:szCs w:val="24"/>
      <w:lang w:val="en-CA"/>
    </w:rPr>
  </w:style>
  <w:style w:type="paragraph" w:customStyle="1" w:styleId="a2">
    <w:name w:val="!"/>
    <w:uiPriority w:val="99"/>
    <w:pPr>
      <w:autoSpaceDE w:val="0"/>
      <w:autoSpaceDN w:val="0"/>
      <w:adjustRightInd w:val="0"/>
    </w:pPr>
    <w:rPr>
      <w:rFonts w:ascii="Arial" w:hAnsi="Arial"/>
      <w:szCs w:val="24"/>
    </w:rPr>
  </w:style>
  <w:style w:type="paragraph" w:styleId="PlainText">
    <w:name w:val="Plain Text"/>
    <w:basedOn w:val="Normal"/>
    <w:link w:val="PlainTextChar"/>
    <w:uiPriority w:val="99"/>
    <w:rPr>
      <w:rFonts w:ascii="Courier" w:hAnsi="Courier"/>
      <w:sz w:val="24"/>
      <w:szCs w:val="20"/>
      <w:lang w:val="en-CA"/>
    </w:rPr>
  </w:style>
  <w:style w:type="character" w:customStyle="1" w:styleId="PlainTextChar">
    <w:name w:val="Plain Text Char"/>
    <w:basedOn w:val="DefaultParagraphFont"/>
    <w:link w:val="PlainText"/>
    <w:uiPriority w:val="99"/>
    <w:rPr>
      <w:rFonts w:ascii="Courier" w:hAnsi="Courier"/>
      <w:sz w:val="24"/>
      <w:lang w:val="en-CA"/>
    </w:rPr>
  </w:style>
  <w:style w:type="character" w:styleId="Strong">
    <w:name w:val="Strong"/>
    <w:uiPriority w:val="22"/>
    <w:qFormat/>
    <w:rPr>
      <w:rFonts w:cs="Times New Roman"/>
      <w:b/>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lang w:val="en-US"/>
    </w:rPr>
  </w:style>
  <w:style w:type="character" w:styleId="Emphasis">
    <w:name w:val="Emphasis"/>
    <w:uiPriority w:val="20"/>
    <w:qFormat/>
    <w:rPr>
      <w:rFonts w:cs="Times New Roman"/>
      <w:i/>
    </w:rPr>
  </w:style>
  <w:style w:type="paragraph" w:customStyle="1" w:styleId="bullet0">
    <w:name w:val="bullet"/>
    <w:basedOn w:val="Normal"/>
    <w:uiPriority w:val="99"/>
    <w:pPr>
      <w:tabs>
        <w:tab w:val="num" w:pos="720"/>
      </w:tabs>
      <w:ind w:left="720" w:hanging="360"/>
    </w:pPr>
    <w:rPr>
      <w:rFonts w:ascii="Times New Roman" w:hAnsi="Times New Roman"/>
      <w:sz w:val="24"/>
      <w:szCs w:val="20"/>
    </w:rPr>
  </w:style>
  <w:style w:type="paragraph" w:customStyle="1" w:styleId="bulletindent">
    <w:name w:val="bullet indent"/>
    <w:basedOn w:val="Normal"/>
    <w:uiPriority w:val="99"/>
    <w:pPr>
      <w:tabs>
        <w:tab w:val="num" w:pos="576"/>
      </w:tabs>
      <w:ind w:left="576" w:hanging="216"/>
    </w:pPr>
    <w:rPr>
      <w:rFonts w:ascii="Times New Roman" w:hAnsi="Times New Roman"/>
      <w:sz w:val="24"/>
      <w:szCs w:val="20"/>
    </w:rPr>
  </w:style>
  <w:style w:type="paragraph" w:customStyle="1" w:styleId="number">
    <w:name w:val="number"/>
    <w:basedOn w:val="Normal"/>
    <w:uiPriority w:val="99"/>
    <w:pPr>
      <w:tabs>
        <w:tab w:val="num" w:pos="360"/>
      </w:tabs>
      <w:ind w:left="360" w:hanging="360"/>
    </w:pPr>
    <w:rPr>
      <w:rFonts w:ascii="Times New Roman" w:hAnsi="Times New Roman"/>
      <w:sz w:val="24"/>
      <w:szCs w:val="20"/>
    </w:rPr>
  </w:style>
  <w:style w:type="paragraph" w:customStyle="1" w:styleId="BulletIndent2">
    <w:name w:val="Bullet Indent +2"/>
    <w:basedOn w:val="NormalIndent2"/>
    <w:uiPriority w:val="99"/>
  </w:style>
  <w:style w:type="paragraph" w:customStyle="1" w:styleId="NormalIndent2">
    <w:name w:val="Normal Indent +2"/>
    <w:basedOn w:val="Normal"/>
    <w:autoRedefine/>
    <w:uiPriority w:val="99"/>
    <w:pPr>
      <w:ind w:left="720"/>
    </w:pPr>
    <w:rPr>
      <w:rFonts w:ascii="Times New Roman" w:hAnsi="Times New Roman"/>
      <w:bCs/>
      <w:sz w:val="24"/>
      <w:szCs w:val="20"/>
      <w:lang w:val="en-US"/>
    </w:rPr>
  </w:style>
  <w:style w:type="paragraph" w:customStyle="1" w:styleId="BulletIndent3">
    <w:name w:val="Bullet Indent +3"/>
    <w:autoRedefine/>
    <w:uiPriority w:val="99"/>
    <w:pPr>
      <w:tabs>
        <w:tab w:val="num" w:pos="1440"/>
      </w:tabs>
      <w:spacing w:before="120"/>
      <w:ind w:left="1440" w:hanging="720"/>
    </w:pPr>
    <w:rPr>
      <w:rFonts w:ascii="Times New Roman" w:hAnsi="Times New Roman"/>
      <w:noProof/>
      <w:sz w:val="24"/>
    </w:rPr>
  </w:style>
  <w:style w:type="character" w:customStyle="1" w:styleId="TitleChar">
    <w:name w:val="Title Char"/>
    <w:aliases w:val="Cover title Char"/>
    <w:basedOn w:val="DefaultParagraphFont"/>
    <w:link w:val="Title"/>
    <w:uiPriority w:val="99"/>
    <w:rPr>
      <w:b/>
      <w:color w:val="FFFFFF"/>
      <w:sz w:val="60"/>
      <w:szCs w:val="44"/>
      <w:lang w:val="en-GB"/>
    </w:rPr>
  </w:style>
  <w:style w:type="character" w:styleId="HTMLAcronym">
    <w:name w:val="HTML Acronym"/>
    <w:uiPriority w:val="99"/>
    <w:rPr>
      <w:rFonts w:cs="Times New Roman"/>
      <w:color w:val="666666"/>
    </w:rPr>
  </w:style>
  <w:style w:type="character" w:customStyle="1" w:styleId="CharChar">
    <w:name w:val="Char Char"/>
    <w:uiPriority w:val="99"/>
    <w:rPr>
      <w:rFonts w:ascii="Arial" w:hAnsi="Arial"/>
      <w:color w:val="000000"/>
      <w:sz w:val="22"/>
      <w:lang w:val="en-GB" w:eastAsia="en-US"/>
    </w:rPr>
  </w:style>
  <w:style w:type="paragraph" w:customStyle="1" w:styleId="1AutoList1">
    <w:name w:val="1AutoList1"/>
    <w:uiPriority w:val="99"/>
    <w:pPr>
      <w:widowControl w:val="0"/>
      <w:tabs>
        <w:tab w:val="left" w:pos="720"/>
      </w:tabs>
      <w:autoSpaceDE w:val="0"/>
      <w:autoSpaceDN w:val="0"/>
      <w:adjustRightInd w:val="0"/>
      <w:ind w:left="720" w:hanging="720"/>
      <w:jc w:val="both"/>
    </w:pPr>
    <w:rPr>
      <w:rFonts w:ascii="Times New Roman" w:hAnsi="Times New Roman"/>
      <w:sz w:val="24"/>
      <w:szCs w:val="24"/>
    </w:rPr>
  </w:style>
  <w:style w:type="paragraph" w:customStyle="1" w:styleId="BodyText22">
    <w:name w:val="Body Text 22"/>
    <w:basedOn w:val="Normal"/>
    <w:uiPriority w:val="99"/>
    <w:pPr>
      <w:overflowPunct w:val="0"/>
      <w:autoSpaceDE w:val="0"/>
      <w:autoSpaceDN w:val="0"/>
      <w:adjustRightInd w:val="0"/>
      <w:textAlignment w:val="baseline"/>
    </w:pPr>
    <w:rPr>
      <w:rFonts w:ascii="Times New Roman" w:hAnsi="Times New Roman"/>
      <w:b/>
      <w:sz w:val="24"/>
      <w:szCs w:val="20"/>
      <w:lang w:val="fr-CA" w:eastAsia="en-CA"/>
    </w:rPr>
  </w:style>
  <w:style w:type="character" w:customStyle="1" w:styleId="title1">
    <w:name w:val="title1"/>
    <w:uiPriority w:val="99"/>
    <w:rPr>
      <w:rFonts w:ascii="Arial" w:hAnsi="Arial"/>
      <w:b/>
      <w:color w:val="000000"/>
      <w:sz w:val="21"/>
    </w:rPr>
  </w:style>
  <w:style w:type="paragraph" w:customStyle="1" w:styleId="Appendix1">
    <w:name w:val="Appendix 1"/>
    <w:basedOn w:val="Heading1"/>
    <w:next w:val="BodyText"/>
    <w:uiPriority w:val="99"/>
    <w:pPr>
      <w:pBdr>
        <w:bottom w:val="single" w:sz="6" w:space="18" w:color="000000"/>
      </w:pBdr>
      <w:tabs>
        <w:tab w:val="num" w:pos="720"/>
      </w:tabs>
      <w:spacing w:before="480" w:after="960"/>
      <w:ind w:left="720" w:hanging="720"/>
    </w:pPr>
    <w:rPr>
      <w:rFonts w:ascii="Times New Roman" w:hAnsi="Times New Roman" w:cs="Times New Roman"/>
      <w:bCs/>
      <w:i/>
      <w:color w:val="auto"/>
      <w:kern w:val="24"/>
      <w:sz w:val="72"/>
      <w:szCs w:val="20"/>
      <w:lang w:val="en-CA"/>
    </w:rPr>
  </w:style>
  <w:style w:type="paragraph" w:customStyle="1" w:styleId="Appendix3">
    <w:name w:val="Appendix 3"/>
    <w:basedOn w:val="Heading3"/>
    <w:next w:val="BodyText"/>
    <w:uiPriority w:val="99"/>
    <w:pPr>
      <w:numPr>
        <w:numId w:val="17"/>
      </w:numPr>
      <w:tabs>
        <w:tab w:val="clear" w:pos="1134"/>
      </w:tabs>
      <w:spacing w:before="240" w:after="240"/>
    </w:pPr>
    <w:rPr>
      <w:rFonts w:ascii="Times New Roman" w:hAnsi="Times New Roman"/>
      <w:b w:val="0"/>
      <w:i/>
      <w:noProof/>
      <w:color w:val="auto"/>
      <w:sz w:val="28"/>
      <w:szCs w:val="20"/>
      <w:lang w:val="en-US"/>
    </w:rPr>
  </w:style>
  <w:style w:type="paragraph" w:customStyle="1" w:styleId="Level3">
    <w:name w:val="Level 3"/>
    <w:uiPriority w:val="99"/>
    <w:pPr>
      <w:autoSpaceDE w:val="0"/>
      <w:autoSpaceDN w:val="0"/>
      <w:adjustRightInd w:val="0"/>
      <w:ind w:left="2160"/>
    </w:pPr>
    <w:rPr>
      <w:rFonts w:ascii="Arial" w:hAnsi="Arial"/>
      <w:szCs w:val="24"/>
    </w:rPr>
  </w:style>
  <w:style w:type="paragraph" w:customStyle="1" w:styleId="Level4">
    <w:name w:val="Level 4"/>
    <w:uiPriority w:val="99"/>
    <w:pPr>
      <w:autoSpaceDE w:val="0"/>
      <w:autoSpaceDN w:val="0"/>
      <w:adjustRightInd w:val="0"/>
      <w:ind w:left="2880"/>
    </w:pPr>
    <w:rPr>
      <w:rFonts w:ascii="Arial" w:hAnsi="Arial"/>
      <w:szCs w:val="24"/>
    </w:rPr>
  </w:style>
  <w:style w:type="paragraph" w:customStyle="1" w:styleId="Level5">
    <w:name w:val="Level 5"/>
    <w:uiPriority w:val="99"/>
    <w:pPr>
      <w:autoSpaceDE w:val="0"/>
      <w:autoSpaceDN w:val="0"/>
      <w:adjustRightInd w:val="0"/>
      <w:ind w:left="3600"/>
    </w:pPr>
    <w:rPr>
      <w:rFonts w:ascii="Arial" w:hAnsi="Arial"/>
      <w:szCs w:val="24"/>
    </w:rPr>
  </w:style>
  <w:style w:type="paragraph" w:customStyle="1" w:styleId="Level6">
    <w:name w:val="Level 6"/>
    <w:uiPriority w:val="99"/>
    <w:pPr>
      <w:autoSpaceDE w:val="0"/>
      <w:autoSpaceDN w:val="0"/>
      <w:adjustRightInd w:val="0"/>
      <w:ind w:left="4320"/>
    </w:pPr>
    <w:rPr>
      <w:rFonts w:ascii="Arial" w:hAnsi="Arial"/>
      <w:szCs w:val="24"/>
    </w:rPr>
  </w:style>
  <w:style w:type="paragraph" w:customStyle="1" w:styleId="Level7">
    <w:name w:val="Level 7"/>
    <w:uiPriority w:val="99"/>
    <w:pPr>
      <w:autoSpaceDE w:val="0"/>
      <w:autoSpaceDN w:val="0"/>
      <w:adjustRightInd w:val="0"/>
      <w:ind w:left="5040"/>
    </w:pPr>
    <w:rPr>
      <w:rFonts w:ascii="Arial" w:hAnsi="Arial"/>
      <w:szCs w:val="24"/>
    </w:rPr>
  </w:style>
  <w:style w:type="paragraph" w:customStyle="1" w:styleId="Level8">
    <w:name w:val="Level 8"/>
    <w:uiPriority w:val="99"/>
    <w:pPr>
      <w:autoSpaceDE w:val="0"/>
      <w:autoSpaceDN w:val="0"/>
      <w:adjustRightInd w:val="0"/>
      <w:ind w:left="5760"/>
    </w:pPr>
    <w:rPr>
      <w:rFonts w:ascii="Arial" w:hAnsi="Arial"/>
      <w:szCs w:val="24"/>
    </w:rPr>
  </w:style>
  <w:style w:type="paragraph" w:customStyle="1" w:styleId="Level9">
    <w:name w:val="Level 9"/>
    <w:uiPriority w:val="99"/>
    <w:pPr>
      <w:autoSpaceDE w:val="0"/>
      <w:autoSpaceDN w:val="0"/>
      <w:adjustRightInd w:val="0"/>
      <w:ind w:left="-1440"/>
    </w:pPr>
    <w:rPr>
      <w:rFonts w:ascii="Arial" w:hAnsi="Arial"/>
      <w:b/>
      <w:bCs/>
      <w:szCs w:val="24"/>
    </w:rPr>
  </w:style>
  <w:style w:type="paragraph" w:customStyle="1" w:styleId="Outline0131">
    <w:name w:val="Outline013_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rFonts w:ascii="Arial" w:hAnsi="Arial"/>
      <w:sz w:val="24"/>
      <w:szCs w:val="24"/>
    </w:rPr>
  </w:style>
  <w:style w:type="character" w:customStyle="1" w:styleId="ti">
    <w:name w:val="ti"/>
    <w:uiPriority w:val="99"/>
  </w:style>
  <w:style w:type="character" w:customStyle="1" w:styleId="displaytext1">
    <w:name w:val="displaytext1"/>
    <w:uiPriority w:val="99"/>
  </w:style>
  <w:style w:type="paragraph" w:customStyle="1" w:styleId="Default">
    <w:name w:val="Default"/>
    <w:pPr>
      <w:autoSpaceDE w:val="0"/>
      <w:autoSpaceDN w:val="0"/>
      <w:adjustRightInd w:val="0"/>
    </w:pPr>
    <w:rPr>
      <w:rFonts w:ascii="Myriad" w:hAnsi="Myriad" w:cs="Myriad"/>
      <w:color w:val="000000"/>
      <w:sz w:val="24"/>
      <w:szCs w:val="24"/>
    </w:rPr>
  </w:style>
  <w:style w:type="paragraph" w:customStyle="1" w:styleId="listparagraph0">
    <w:name w:val="listparagraph"/>
    <w:basedOn w:val="Normal"/>
    <w:uiPriority w:val="99"/>
    <w:pPr>
      <w:autoSpaceDE w:val="0"/>
      <w:autoSpaceDN w:val="0"/>
      <w:ind w:left="720"/>
    </w:pPr>
    <w:rPr>
      <w:rFonts w:ascii="Times New Roman" w:hAnsi="Times New Roman"/>
      <w:szCs w:val="20"/>
      <w:lang w:val="en-CA" w:eastAsia="en-CA"/>
    </w:rPr>
  </w:style>
  <w:style w:type="character" w:customStyle="1" w:styleId="ft">
    <w:name w:val="ft"/>
    <w:uiPriority w:val="99"/>
  </w:style>
  <w:style w:type="paragraph" w:customStyle="1" w:styleId="Nonindent">
    <w:name w:val="Nonindent"/>
    <w:basedOn w:val="Normal"/>
    <w:uiPriority w:val="99"/>
    <w:rPr>
      <w:rFonts w:ascii="Arial" w:hAnsi="Arial"/>
      <w:sz w:val="24"/>
      <w:szCs w:val="20"/>
      <w:lang w:val="en-CA"/>
    </w:rPr>
  </w:style>
  <w:style w:type="paragraph" w:customStyle="1" w:styleId="StyleNonindent10pt">
    <w:name w:val="Style Nonindent + 10 pt"/>
    <w:basedOn w:val="Nonindent"/>
    <w:uiPriority w:val="99"/>
    <w:rPr>
      <w:sz w:val="20"/>
    </w:rPr>
  </w:style>
  <w:style w:type="paragraph" w:styleId="NormalIndent">
    <w:name w:val="Normal Indent"/>
    <w:basedOn w:val="Normal"/>
    <w:uiPriority w:val="99"/>
    <w:pPr>
      <w:ind w:left="720"/>
    </w:pPr>
    <w:rPr>
      <w:rFonts w:ascii="Times New Roman" w:hAnsi="Times New Roman"/>
      <w:sz w:val="24"/>
      <w:szCs w:val="20"/>
    </w:rPr>
  </w:style>
  <w:style w:type="paragraph" w:styleId="ListBullet3">
    <w:name w:val="List Bullet 3"/>
    <w:basedOn w:val="Normal"/>
    <w:autoRedefine/>
    <w:uiPriority w:val="99"/>
    <w:pPr>
      <w:tabs>
        <w:tab w:val="num" w:pos="926"/>
      </w:tabs>
      <w:ind w:left="926" w:hanging="360"/>
    </w:pPr>
    <w:rPr>
      <w:rFonts w:ascii="Arial" w:hAnsi="Arial" w:cs="Arial"/>
      <w:szCs w:val="20"/>
      <w:lang w:val="en-CA"/>
    </w:rPr>
  </w:style>
  <w:style w:type="character" w:customStyle="1" w:styleId="HeaderChar2">
    <w:name w:val="Header Char2"/>
    <w:aliases w:val="Header Char Char1"/>
    <w:uiPriority w:val="99"/>
    <w:rPr>
      <w:sz w:val="24"/>
    </w:rPr>
  </w:style>
  <w:style w:type="paragraph" w:styleId="NoSpacing">
    <w:name w:val="No Spacing"/>
    <w:uiPriority w:val="99"/>
    <w:qFormat/>
    <w:rPr>
      <w:rFonts w:ascii="Calibri" w:hAnsi="Calibri"/>
      <w:sz w:val="22"/>
      <w:szCs w:val="22"/>
      <w:lang w:val="en-CA"/>
    </w:rPr>
  </w:style>
  <w:style w:type="character" w:customStyle="1" w:styleId="FootnoteTextChar1">
    <w:name w:val="Footnote Text Char1"/>
    <w:uiPriority w:val="99"/>
    <w:semiHidden/>
    <w:rPr>
      <w:lang w:val="en-US" w:eastAsia="en-US"/>
    </w:rPr>
  </w:style>
  <w:style w:type="character" w:styleId="HTMLTypewriter">
    <w:name w:val="HTML Typewriter"/>
    <w:uiPriority w:val="99"/>
    <w:rPr>
      <w:rFonts w:ascii="Arial Unicode MS" w:eastAsia="Arial Unicode MS" w:hAnsi="Arial Unicode MS" w:cs="Times New Roman"/>
      <w:sz w:val="20"/>
    </w:rPr>
  </w:style>
  <w:style w:type="paragraph" w:customStyle="1" w:styleId="1Heading">
    <w:name w:val="1Heading"/>
    <w:basedOn w:val="Normal"/>
    <w:uiPriority w:val="99"/>
    <w:pPr>
      <w:widowControl w:val="0"/>
      <w:tabs>
        <w:tab w:val="left" w:pos="720"/>
      </w:tabs>
      <w:autoSpaceDE w:val="0"/>
      <w:autoSpaceDN w:val="0"/>
      <w:adjustRightInd w:val="0"/>
    </w:pPr>
    <w:rPr>
      <w:rFonts w:ascii="Arial" w:hAnsi="Arial"/>
      <w:b/>
      <w:sz w:val="28"/>
      <w:szCs w:val="28"/>
      <w:u w:val="single"/>
      <w:lang w:val="en-US"/>
    </w:rPr>
  </w:style>
  <w:style w:type="paragraph" w:customStyle="1" w:styleId="Table-text">
    <w:name w:val="Table-text"/>
    <w:basedOn w:val="Normal"/>
    <w:uiPriority w:val="99"/>
    <w:pPr>
      <w:tabs>
        <w:tab w:val="left" w:pos="144"/>
        <w:tab w:val="left" w:pos="360"/>
        <w:tab w:val="left" w:pos="720"/>
        <w:tab w:val="left" w:pos="1584"/>
        <w:tab w:val="left" w:pos="1800"/>
        <w:tab w:val="left" w:pos="2340"/>
      </w:tabs>
      <w:spacing w:before="40" w:line="276" w:lineRule="auto"/>
    </w:pPr>
    <w:rPr>
      <w:rFonts w:ascii="Arial Narrow" w:hAnsi="Arial Narrow"/>
      <w:sz w:val="18"/>
      <w:lang w:val="en-CA"/>
    </w:rPr>
  </w:style>
  <w:style w:type="paragraph" w:customStyle="1" w:styleId="PRATableText">
    <w:name w:val="PRA Table Text"/>
    <w:basedOn w:val="Normal"/>
    <w:uiPriority w:val="99"/>
    <w:pPr>
      <w:tabs>
        <w:tab w:val="left" w:pos="144"/>
      </w:tabs>
    </w:pPr>
    <w:rPr>
      <w:rFonts w:ascii="Arial" w:hAnsi="Arial"/>
      <w:szCs w:val="20"/>
      <w:lang w:val="en-US"/>
    </w:rPr>
  </w:style>
  <w:style w:type="paragraph" w:customStyle="1" w:styleId="ColEngAngl">
    <w:name w:val="ColEngAngl"/>
    <w:basedOn w:val="Normal"/>
    <w:uiPriority w:val="99"/>
    <w:pPr>
      <w:spacing w:before="120"/>
    </w:pPr>
    <w:rPr>
      <w:rFonts w:ascii="Times New Roman" w:eastAsia="MS Mincho" w:hAnsi="Times New Roman"/>
      <w:sz w:val="24"/>
      <w:lang w:val="en-CA"/>
    </w:rPr>
  </w:style>
  <w:style w:type="paragraph" w:customStyle="1" w:styleId="pratabletext0">
    <w:name w:val="pratabletext"/>
    <w:basedOn w:val="Normal"/>
    <w:uiPriority w:val="99"/>
    <w:pPr>
      <w:spacing w:before="100" w:beforeAutospacing="1" w:after="100" w:afterAutospacing="1"/>
    </w:pPr>
    <w:rPr>
      <w:rFonts w:ascii="Times New Roman" w:hAnsi="Times New Roman"/>
      <w:sz w:val="24"/>
      <w:lang w:val="en-US"/>
    </w:rPr>
  </w:style>
  <w:style w:type="paragraph" w:styleId="EndnoteText">
    <w:name w:val="endnote text"/>
    <w:basedOn w:val="Normal"/>
    <w:link w:val="EndnoteTextChar"/>
    <w:uiPriority w:val="99"/>
    <w:pPr>
      <w:widowControl w:val="0"/>
      <w:overflowPunct w:val="0"/>
      <w:autoSpaceDE w:val="0"/>
      <w:autoSpaceDN w:val="0"/>
      <w:adjustRightInd w:val="0"/>
      <w:textAlignment w:val="baseline"/>
    </w:pPr>
    <w:rPr>
      <w:rFonts w:ascii="Courier New" w:hAnsi="Courier New"/>
      <w:sz w:val="24"/>
      <w:szCs w:val="20"/>
      <w:lang w:val="en-US"/>
    </w:rPr>
  </w:style>
  <w:style w:type="character" w:customStyle="1" w:styleId="EndnoteTextChar">
    <w:name w:val="Endnote Text Char"/>
    <w:basedOn w:val="DefaultParagraphFont"/>
    <w:link w:val="EndnoteText"/>
    <w:uiPriority w:val="99"/>
    <w:rPr>
      <w:rFonts w:ascii="Courier New" w:hAnsi="Courier New"/>
      <w:sz w:val="24"/>
    </w:rPr>
  </w:style>
  <w:style w:type="table" w:customStyle="1" w:styleId="TableGrid10">
    <w:name w:val="Table Grid1"/>
    <w:uiPriority w:val="99"/>
    <w:rPr>
      <w:rFonts w:ascii="Arial" w:hAnsi="Arial" w:cs="OptimaLTStd"/>
      <w:sz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uiPriority w:val="99"/>
    <w:pPr>
      <w:widowControl w:val="0"/>
      <w:autoSpaceDE w:val="0"/>
      <w:autoSpaceDN w:val="0"/>
      <w:adjustRightInd w:val="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 Text"/>
    <w:basedOn w:val="Normal"/>
    <w:uiPriority w:val="99"/>
    <w:pPr>
      <w:overflowPunct w:val="0"/>
      <w:autoSpaceDE w:val="0"/>
      <w:autoSpaceDN w:val="0"/>
      <w:adjustRightInd w:val="0"/>
    </w:pPr>
    <w:rPr>
      <w:rFonts w:ascii="Arial" w:hAnsi="Arial" w:cs="Arial"/>
      <w:sz w:val="24"/>
      <w:lang w:val="en-US"/>
    </w:rPr>
  </w:style>
  <w:style w:type="paragraph" w:customStyle="1" w:styleId="Car1CharCharChar">
    <w:name w:val="Car1 Char Char Char"/>
    <w:basedOn w:val="Normal"/>
    <w:uiPriority w:val="99"/>
    <w:pPr>
      <w:spacing w:after="160" w:line="240" w:lineRule="exact"/>
    </w:pPr>
    <w:rPr>
      <w:rFonts w:ascii="Verdana" w:hAnsi="Verdana" w:cs="Verdana"/>
      <w:szCs w:val="20"/>
      <w:lang w:val="en-CA"/>
    </w:rPr>
  </w:style>
  <w:style w:type="paragraph" w:customStyle="1" w:styleId="bulletedlist">
    <w:name w:val="bulleted list"/>
    <w:basedOn w:val="Normal"/>
    <w:link w:val="bulletedlistChar1"/>
    <w:pPr>
      <w:widowControl w:val="0"/>
      <w:numPr>
        <w:numId w:val="18"/>
      </w:numPr>
      <w:autoSpaceDE w:val="0"/>
      <w:autoSpaceDN w:val="0"/>
      <w:adjustRightInd w:val="0"/>
      <w:spacing w:before="120" w:after="120"/>
    </w:pPr>
    <w:rPr>
      <w:rFonts w:ascii="Times New Roman" w:eastAsia="Calibri" w:hAnsi="Times New Roman"/>
      <w:sz w:val="24"/>
      <w:lang w:val="en-CA"/>
    </w:rPr>
  </w:style>
  <w:style w:type="paragraph" w:customStyle="1" w:styleId="secondlevelbulletedlist">
    <w:name w:val="second level bulleted list"/>
    <w:basedOn w:val="bulletedlist"/>
    <w:link w:val="secondlevelbulletedlistChar"/>
    <w:qFormat/>
    <w:pPr>
      <w:numPr>
        <w:ilvl w:val="1"/>
      </w:numPr>
      <w:tabs>
        <w:tab w:val="clear" w:pos="1080"/>
        <w:tab w:val="num" w:pos="720"/>
      </w:tabs>
      <w:ind w:left="720" w:hanging="432"/>
    </w:pPr>
    <w:rPr>
      <w:bCs/>
    </w:rPr>
  </w:style>
  <w:style w:type="character" w:customStyle="1" w:styleId="bulletedlistChar1">
    <w:name w:val="bulleted list Char1"/>
    <w:link w:val="bulletedlist"/>
    <w:rPr>
      <w:rFonts w:ascii="Times New Roman" w:eastAsia="Calibri" w:hAnsi="Times New Roman"/>
      <w:sz w:val="24"/>
      <w:szCs w:val="24"/>
      <w:lang w:val="en-CA"/>
    </w:rPr>
  </w:style>
  <w:style w:type="numbering" w:customStyle="1" w:styleId="StyleNumbered">
    <w:name w:val="Style Numbered"/>
    <w:basedOn w:val="NoList"/>
    <w:pPr>
      <w:numPr>
        <w:numId w:val="19"/>
      </w:numPr>
    </w:pPr>
  </w:style>
  <w:style w:type="paragraph" w:customStyle="1" w:styleId="footnote">
    <w:name w:val="footnote"/>
    <w:basedOn w:val="FootnoteText"/>
    <w:link w:val="footnoteChar"/>
    <w:pPr>
      <w:spacing w:before="60" w:after="60" w:line="240" w:lineRule="auto"/>
    </w:pPr>
    <w:rPr>
      <w:rFonts w:ascii="Times New Roman" w:hAnsi="Times New Roman"/>
      <w:sz w:val="20"/>
      <w:lang w:val="en-US"/>
    </w:rPr>
  </w:style>
  <w:style w:type="character" w:customStyle="1" w:styleId="footnoteChar">
    <w:name w:val="footnote Char"/>
    <w:basedOn w:val="FootnoteTextChar"/>
    <w:link w:val="footnote"/>
    <w:rPr>
      <w:rFonts w:ascii="Times New Roman" w:hAnsi="Times New Roman"/>
      <w:sz w:val="16"/>
      <w:lang w:val="en-GB"/>
    </w:rPr>
  </w:style>
  <w:style w:type="character" w:customStyle="1" w:styleId="secondlevelbulletedlistChar">
    <w:name w:val="second level bulleted list Char"/>
    <w:link w:val="secondlevelbulletedlist"/>
    <w:rPr>
      <w:rFonts w:ascii="Times New Roman" w:eastAsia="Calibri" w:hAnsi="Times New Roman"/>
      <w:bCs/>
      <w:sz w:val="24"/>
      <w:szCs w:val="24"/>
      <w:lang w:val="en-CA"/>
    </w:rPr>
  </w:style>
  <w:style w:type="character" w:customStyle="1" w:styleId="A7">
    <w:name w:val="A7"/>
    <w:uiPriority w:val="99"/>
    <w:rPr>
      <w:rFonts w:cs="Swiss 72 1 BT"/>
      <w:color w:val="000000"/>
      <w:sz w:val="18"/>
      <w:szCs w:val="18"/>
    </w:rPr>
  </w:style>
  <w:style w:type="table" w:customStyle="1" w:styleId="MediumList2-Accent11">
    <w:name w:val="Medium List 2 - Accent 11"/>
    <w:basedOn w:val="TableNormal"/>
    <w:next w:val="MediumList2-Accent1"/>
    <w:rPr>
      <w:rFonts w:ascii="Calibri" w:hAnsi="Calibri"/>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rPr>
      <w:rFonts w:ascii="Calibri" w:hAnsi="Calibri"/>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3">
    <w:name w:val="Medium List 2 - Accent 13"/>
    <w:basedOn w:val="TableNormal"/>
    <w:next w:val="MediumList2-Accent1"/>
    <w:rPr>
      <w:rFonts w:ascii="Calibri" w:hAnsi="Calibri"/>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KPMGtable1">
    <w:name w:val="_KPMG table1"/>
    <w:basedOn w:val="TableNormal"/>
    <w:pPr>
      <w:spacing w:line="180" w:lineRule="atLeast"/>
    </w:pPr>
    <w:rPr>
      <w:sz w:val="18"/>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numbering" w:customStyle="1" w:styleId="NoList1">
    <w:name w:val="No List1"/>
    <w:next w:val="NoList"/>
    <w:uiPriority w:val="99"/>
    <w:semiHidden/>
    <w:unhideWhenUsed/>
  </w:style>
  <w:style w:type="table" w:customStyle="1" w:styleId="TableGrid30">
    <w:name w:val="Table Grid3"/>
    <w:basedOn w:val="TableNormal"/>
    <w:next w:val="TableGrid"/>
    <w:uiPriority w:val="59"/>
    <w:tblPr/>
  </w:style>
  <w:style w:type="table" w:customStyle="1" w:styleId="Table3Deffects11">
    <w:name w:val="Table 3D effects 11"/>
    <w:basedOn w:val="TableNormal"/>
    <w:next w:val="Table3Deffects1"/>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PMGtable2">
    <w:name w:val="_KPMG table2"/>
    <w:basedOn w:val="TableNormal"/>
    <w:pPr>
      <w:spacing w:line="180" w:lineRule="atLeast"/>
    </w:pPr>
    <w:rPr>
      <w:sz w:val="18"/>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paragraph" w:customStyle="1" w:styleId="Contactheading">
    <w:name w:val="Contact heading"/>
    <w:basedOn w:val="Normal"/>
    <w:semiHidden/>
    <w:qFormat/>
    <w:pPr>
      <w:spacing w:line="240" w:lineRule="atLeast"/>
      <w:jc w:val="both"/>
    </w:pPr>
    <w:rPr>
      <w:rFonts w:eastAsia="Univers 45 Light"/>
      <w:b/>
      <w:color w:val="000000"/>
      <w:szCs w:val="22"/>
      <w:lang w:val="en-CA"/>
    </w:rPr>
  </w:style>
  <w:style w:type="character" w:customStyle="1" w:styleId="sous-titre-1">
    <w:name w:val="sous-titre-1"/>
    <w:basedOn w:val="DefaultParagraphFont"/>
  </w:style>
  <w:style w:type="character" w:customStyle="1" w:styleId="texte-italic">
    <w:name w:val="texte-italic"/>
    <w:basedOn w:val="DefaultParagraphFont"/>
  </w:style>
  <w:style w:type="character" w:styleId="HTMLCite">
    <w:name w:val="HTML Cite"/>
    <w:basedOn w:val="DefaultParagraphFont"/>
    <w:uiPriority w:val="99"/>
    <w:semiHidden/>
    <w:unhideWhenUsed/>
    <w:rPr>
      <w:i/>
      <w:iCs/>
    </w:rPr>
  </w:style>
  <w:style w:type="paragraph" w:customStyle="1" w:styleId="schedule">
    <w:name w:val="schedule"/>
    <w:basedOn w:val="Normal"/>
    <w:pPr>
      <w:spacing w:before="100" w:beforeAutospacing="1" w:after="100" w:afterAutospacing="1"/>
    </w:pPr>
    <w:rPr>
      <w:rFonts w:ascii="Times New Roman" w:hAnsi="Times New Roman"/>
      <w:sz w:val="24"/>
      <w:lang w:val="en-US"/>
    </w:rPr>
  </w:style>
  <w:style w:type="paragraph" w:customStyle="1" w:styleId="scheduletext">
    <w:name w:val="scheduletext"/>
    <w:basedOn w:val="Normal"/>
    <w:pPr>
      <w:spacing w:before="100" w:beforeAutospacing="1" w:after="100" w:afterAutospacing="1"/>
    </w:pPr>
    <w:rPr>
      <w:rFonts w:ascii="Times New Roman" w:hAnsi="Times New Roman"/>
      <w:sz w:val="24"/>
      <w:lang w:val="en-US"/>
    </w:rPr>
  </w:style>
  <w:style w:type="character" w:customStyle="1" w:styleId="highlight">
    <w:name w:val="highlight"/>
    <w:basedOn w:val="DefaultParagraphFont"/>
  </w:style>
  <w:style w:type="paragraph" w:customStyle="1" w:styleId="labelled">
    <w:name w:val="labelled"/>
    <w:basedOn w:val="Normal"/>
    <w:pPr>
      <w:spacing w:before="100" w:beforeAutospacing="1" w:after="100" w:afterAutospacing="1"/>
    </w:pPr>
    <w:rPr>
      <w:rFonts w:ascii="Times New Roman" w:hAnsi="Times New Roman"/>
      <w:sz w:val="24"/>
      <w:lang w:val="en-US"/>
    </w:rPr>
  </w:style>
  <w:style w:type="character" w:customStyle="1" w:styleId="label">
    <w:name w:val="label"/>
    <w:basedOn w:val="DefaultParagraphFont"/>
  </w:style>
  <w:style w:type="character" w:customStyle="1" w:styleId="spc">
    <w:name w:val="spc"/>
    <w:basedOn w:val="DefaultParagraphFont"/>
  </w:style>
  <w:style w:type="character" w:customStyle="1" w:styleId="contenttitle">
    <w:name w:val="contenttitle"/>
    <w:basedOn w:val="DefaultParagraphFont"/>
  </w:style>
  <w:style w:type="paragraph" w:customStyle="1" w:styleId="Reporttext">
    <w:name w:val="Report text"/>
    <w:basedOn w:val="Normal"/>
    <w:pPr>
      <w:autoSpaceDE w:val="0"/>
      <w:autoSpaceDN w:val="0"/>
      <w:adjustRightInd w:val="0"/>
    </w:pPr>
    <w:rPr>
      <w:rFonts w:ascii="Times New Roman" w:hAnsi="Times New Roman"/>
      <w:sz w:val="24"/>
      <w:lang w:val="en-AU"/>
    </w:rPr>
  </w:style>
  <w:style w:type="character" w:customStyle="1" w:styleId="bodytext0">
    <w:name w:val="bodytext"/>
    <w:basedOn w:val="DefaultParagraphFont"/>
  </w:style>
  <w:style w:type="character" w:customStyle="1" w:styleId="caps">
    <w:name w:val="caps"/>
    <w:basedOn w:val="DefaultParagraphFont"/>
  </w:style>
  <w:style w:type="character" w:customStyle="1" w:styleId="head9">
    <w:name w:val="head9"/>
    <w:basedOn w:val="DefaultParagraphFont"/>
  </w:style>
  <w:style w:type="paragraph" w:customStyle="1" w:styleId="lead">
    <w:name w:val="lead"/>
    <w:basedOn w:val="Normal"/>
    <w:pPr>
      <w:spacing w:before="100" w:beforeAutospacing="1" w:after="100" w:afterAutospacing="1"/>
    </w:pPr>
    <w:rPr>
      <w:rFonts w:ascii="Times New Roman" w:hAnsi="Times New Roman"/>
      <w:sz w:val="24"/>
      <w:lang w:val="en-US"/>
    </w:rPr>
  </w:style>
  <w:style w:type="character" w:customStyle="1" w:styleId="apple-converted-space">
    <w:name w:val="apple-converted-space"/>
    <w:basedOn w:val="DefaultParagraphFont"/>
  </w:style>
  <w:style w:type="character" w:customStyle="1" w:styleId="nowrap">
    <w:name w:val="nowrap"/>
    <w:basedOn w:val="DefaultParagraphFont"/>
  </w:style>
  <w:style w:type="paragraph" w:customStyle="1" w:styleId="paragraphstyle2">
    <w:name w:val="paragraph_style_2"/>
    <w:basedOn w:val="Normal"/>
    <w:pPr>
      <w:spacing w:before="100" w:beforeAutospacing="1" w:after="100" w:afterAutospacing="1"/>
    </w:pPr>
    <w:rPr>
      <w:rFonts w:ascii="Times New Roman" w:hAnsi="Times New Roman"/>
      <w:sz w:val="24"/>
      <w:lang w:val="en-US"/>
    </w:rPr>
  </w:style>
  <w:style w:type="paragraph" w:customStyle="1" w:styleId="paragraphstyle3">
    <w:name w:val="paragraph_style_3"/>
    <w:basedOn w:val="Normal"/>
    <w:pPr>
      <w:spacing w:before="100" w:beforeAutospacing="1" w:after="100" w:afterAutospacing="1"/>
    </w:pPr>
    <w:rPr>
      <w:rFonts w:ascii="Times New Roman" w:hAnsi="Times New Roman"/>
      <w:sz w:val="24"/>
      <w:lang w:val="en-US"/>
    </w:rPr>
  </w:style>
  <w:style w:type="paragraph" w:customStyle="1" w:styleId="paragraphstyle4">
    <w:name w:val="paragraph_style_4"/>
    <w:basedOn w:val="Normal"/>
    <w:pPr>
      <w:spacing w:before="100" w:beforeAutospacing="1" w:after="100" w:afterAutospacing="1"/>
    </w:pPr>
    <w:rPr>
      <w:rFonts w:ascii="Times New Roman" w:hAnsi="Times New Roman"/>
      <w:sz w:val="24"/>
      <w:lang w:val="en-US"/>
    </w:rPr>
  </w:style>
  <w:style w:type="character" w:customStyle="1" w:styleId="gingersofatwarecorrect">
    <w:name w:val="ginger_sofatware_correct"/>
    <w:basedOn w:val="DefaultParagraphFont"/>
  </w:style>
  <w:style w:type="paragraph" w:customStyle="1" w:styleId="NCDBody">
    <w:name w:val="NCD Body"/>
    <w:link w:val="NCDBodyChar"/>
    <w:pPr>
      <w:spacing w:after="360" w:line="360" w:lineRule="auto"/>
    </w:pPr>
    <w:rPr>
      <w:rFonts w:ascii="Arial" w:hAnsi="Arial"/>
      <w:sz w:val="24"/>
    </w:rPr>
  </w:style>
  <w:style w:type="character" w:customStyle="1" w:styleId="NCDBodyChar">
    <w:name w:val="NCD Body Char"/>
    <w:basedOn w:val="DefaultParagraphFont"/>
    <w:link w:val="NCDBody"/>
    <w:rPr>
      <w:rFonts w:ascii="Arial" w:hAnsi="Arial"/>
      <w:sz w:val="24"/>
    </w:rPr>
  </w:style>
  <w:style w:type="table" w:customStyle="1" w:styleId="TableGrid40">
    <w:name w:val="Table Grid4"/>
    <w:basedOn w:val="TableNormal"/>
    <w:next w:val="TableGrid"/>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Pr>
      <w:i/>
      <w:iCs/>
      <w:color w:val="8E258D" w:themeColor="accent1"/>
    </w:rPr>
  </w:style>
  <w:style w:type="table" w:customStyle="1" w:styleId="TableGrid60">
    <w:name w:val="Table Grid6"/>
    <w:basedOn w:val="TableNormal"/>
    <w:next w:val="TableGrid"/>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Pr>
      <w:rFonts w:ascii="Arial" w:hAnsi="Arial" w:cs="Arial" w:hint="default"/>
      <w:sz w:val="24"/>
      <w:szCs w:val="24"/>
    </w:rPr>
  </w:style>
  <w:style w:type="character" w:customStyle="1" w:styleId="citationtext">
    <w:name w:val="citation_text"/>
    <w:basedOn w:val="DefaultParagraphFont"/>
  </w:style>
  <w:style w:type="numbering" w:customStyle="1" w:styleId="NoList2">
    <w:name w:val="No List2"/>
    <w:next w:val="NoList"/>
    <w:uiPriority w:val="99"/>
    <w:semiHidden/>
    <w:unhideWhenUsed/>
  </w:style>
  <w:style w:type="table" w:customStyle="1" w:styleId="Table3Deffects12">
    <w:name w:val="Table 3D effects 12"/>
    <w:basedOn w:val="TableNormal"/>
    <w:next w:val="Table3Deffects1"/>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PMGtable3">
    <w:name w:val="_KPMG table3"/>
    <w:basedOn w:val="TableNormal"/>
    <w:pPr>
      <w:spacing w:line="180" w:lineRule="atLeast"/>
    </w:pPr>
    <w:rPr>
      <w:sz w:val="18"/>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table" w:customStyle="1" w:styleId="KPMGtable4">
    <w:name w:val="_KPMG table4"/>
    <w:basedOn w:val="TableNormal"/>
    <w:pPr>
      <w:spacing w:line="180" w:lineRule="atLeast"/>
    </w:pPr>
    <w:rPr>
      <w:sz w:val="18"/>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character" w:customStyle="1" w:styleId="BulletChar">
    <w:name w:val="Bullet Char"/>
    <w:basedOn w:val="DefaultParagraphFont"/>
    <w:link w:val="Bullet"/>
    <w:rPr>
      <w:rFonts w:eastAsiaTheme="minorHAnsi" w:cstheme="minorBidi"/>
      <w:szCs w:val="22"/>
      <w:lang w:val="en-GB"/>
    </w:rPr>
  </w:style>
  <w:style w:type="character" w:customStyle="1" w:styleId="SubtitleChar">
    <w:name w:val="Subtitle Char"/>
    <w:aliases w:val="Cover subtitle Char"/>
    <w:basedOn w:val="DefaultParagraphFont"/>
    <w:link w:val="Subtitle"/>
    <w:semiHidden/>
    <w:rPr>
      <w:rFonts w:cs="Arial"/>
      <w:color w:val="FFFFFF"/>
      <w:sz w:val="28"/>
      <w:szCs w:val="24"/>
      <w:lang w:val="en-GB"/>
    </w:rPr>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112">
      <w:bodyDiv w:val="1"/>
      <w:marLeft w:val="0"/>
      <w:marRight w:val="0"/>
      <w:marTop w:val="0"/>
      <w:marBottom w:val="0"/>
      <w:divBdr>
        <w:top w:val="none" w:sz="0" w:space="0" w:color="auto"/>
        <w:left w:val="none" w:sz="0" w:space="0" w:color="auto"/>
        <w:bottom w:val="none" w:sz="0" w:space="0" w:color="auto"/>
        <w:right w:val="none" w:sz="0" w:space="0" w:color="auto"/>
      </w:divBdr>
    </w:div>
    <w:div w:id="26411635">
      <w:bodyDiv w:val="1"/>
      <w:marLeft w:val="0"/>
      <w:marRight w:val="0"/>
      <w:marTop w:val="0"/>
      <w:marBottom w:val="0"/>
      <w:divBdr>
        <w:top w:val="none" w:sz="0" w:space="0" w:color="auto"/>
        <w:left w:val="none" w:sz="0" w:space="0" w:color="auto"/>
        <w:bottom w:val="none" w:sz="0" w:space="0" w:color="auto"/>
        <w:right w:val="none" w:sz="0" w:space="0" w:color="auto"/>
      </w:divBdr>
    </w:div>
    <w:div w:id="55705628">
      <w:bodyDiv w:val="1"/>
      <w:marLeft w:val="0"/>
      <w:marRight w:val="0"/>
      <w:marTop w:val="0"/>
      <w:marBottom w:val="0"/>
      <w:divBdr>
        <w:top w:val="none" w:sz="0" w:space="0" w:color="auto"/>
        <w:left w:val="none" w:sz="0" w:space="0" w:color="auto"/>
        <w:bottom w:val="none" w:sz="0" w:space="0" w:color="auto"/>
        <w:right w:val="none" w:sz="0" w:space="0" w:color="auto"/>
      </w:divBdr>
    </w:div>
    <w:div w:id="60176317">
      <w:bodyDiv w:val="1"/>
      <w:marLeft w:val="0"/>
      <w:marRight w:val="0"/>
      <w:marTop w:val="0"/>
      <w:marBottom w:val="0"/>
      <w:divBdr>
        <w:top w:val="none" w:sz="0" w:space="0" w:color="auto"/>
        <w:left w:val="none" w:sz="0" w:space="0" w:color="auto"/>
        <w:bottom w:val="none" w:sz="0" w:space="0" w:color="auto"/>
        <w:right w:val="none" w:sz="0" w:space="0" w:color="auto"/>
      </w:divBdr>
      <w:divsChild>
        <w:div w:id="843130472">
          <w:marLeft w:val="0"/>
          <w:marRight w:val="0"/>
          <w:marTop w:val="0"/>
          <w:marBottom w:val="0"/>
          <w:divBdr>
            <w:top w:val="none" w:sz="0" w:space="0" w:color="auto"/>
            <w:left w:val="none" w:sz="0" w:space="0" w:color="auto"/>
            <w:bottom w:val="none" w:sz="0" w:space="0" w:color="auto"/>
            <w:right w:val="none" w:sz="0" w:space="0" w:color="auto"/>
          </w:divBdr>
        </w:div>
      </w:divsChild>
    </w:div>
    <w:div w:id="69235780">
      <w:bodyDiv w:val="1"/>
      <w:marLeft w:val="0"/>
      <w:marRight w:val="0"/>
      <w:marTop w:val="0"/>
      <w:marBottom w:val="0"/>
      <w:divBdr>
        <w:top w:val="none" w:sz="0" w:space="0" w:color="auto"/>
        <w:left w:val="none" w:sz="0" w:space="0" w:color="auto"/>
        <w:bottom w:val="none" w:sz="0" w:space="0" w:color="auto"/>
        <w:right w:val="none" w:sz="0" w:space="0" w:color="auto"/>
      </w:divBdr>
      <w:divsChild>
        <w:div w:id="1516381787">
          <w:marLeft w:val="274"/>
          <w:marRight w:val="0"/>
          <w:marTop w:val="120"/>
          <w:marBottom w:val="0"/>
          <w:divBdr>
            <w:top w:val="none" w:sz="0" w:space="0" w:color="auto"/>
            <w:left w:val="none" w:sz="0" w:space="0" w:color="auto"/>
            <w:bottom w:val="none" w:sz="0" w:space="0" w:color="auto"/>
            <w:right w:val="none" w:sz="0" w:space="0" w:color="auto"/>
          </w:divBdr>
        </w:div>
        <w:div w:id="864710488">
          <w:marLeft w:val="274"/>
          <w:marRight w:val="0"/>
          <w:marTop w:val="120"/>
          <w:marBottom w:val="0"/>
          <w:divBdr>
            <w:top w:val="none" w:sz="0" w:space="0" w:color="auto"/>
            <w:left w:val="none" w:sz="0" w:space="0" w:color="auto"/>
            <w:bottom w:val="none" w:sz="0" w:space="0" w:color="auto"/>
            <w:right w:val="none" w:sz="0" w:space="0" w:color="auto"/>
          </w:divBdr>
        </w:div>
        <w:div w:id="1733887550">
          <w:marLeft w:val="274"/>
          <w:marRight w:val="0"/>
          <w:marTop w:val="120"/>
          <w:marBottom w:val="0"/>
          <w:divBdr>
            <w:top w:val="none" w:sz="0" w:space="0" w:color="auto"/>
            <w:left w:val="none" w:sz="0" w:space="0" w:color="auto"/>
            <w:bottom w:val="none" w:sz="0" w:space="0" w:color="auto"/>
            <w:right w:val="none" w:sz="0" w:space="0" w:color="auto"/>
          </w:divBdr>
        </w:div>
      </w:divsChild>
    </w:div>
    <w:div w:id="75789478">
      <w:bodyDiv w:val="1"/>
      <w:marLeft w:val="0"/>
      <w:marRight w:val="0"/>
      <w:marTop w:val="0"/>
      <w:marBottom w:val="0"/>
      <w:divBdr>
        <w:top w:val="none" w:sz="0" w:space="0" w:color="auto"/>
        <w:left w:val="none" w:sz="0" w:space="0" w:color="auto"/>
        <w:bottom w:val="none" w:sz="0" w:space="0" w:color="auto"/>
        <w:right w:val="none" w:sz="0" w:space="0" w:color="auto"/>
      </w:divBdr>
    </w:div>
    <w:div w:id="95291508">
      <w:bodyDiv w:val="1"/>
      <w:marLeft w:val="0"/>
      <w:marRight w:val="0"/>
      <w:marTop w:val="0"/>
      <w:marBottom w:val="0"/>
      <w:divBdr>
        <w:top w:val="none" w:sz="0" w:space="0" w:color="auto"/>
        <w:left w:val="none" w:sz="0" w:space="0" w:color="auto"/>
        <w:bottom w:val="none" w:sz="0" w:space="0" w:color="auto"/>
        <w:right w:val="none" w:sz="0" w:space="0" w:color="auto"/>
      </w:divBdr>
    </w:div>
    <w:div w:id="136385134">
      <w:bodyDiv w:val="1"/>
      <w:marLeft w:val="0"/>
      <w:marRight w:val="0"/>
      <w:marTop w:val="0"/>
      <w:marBottom w:val="0"/>
      <w:divBdr>
        <w:top w:val="none" w:sz="0" w:space="0" w:color="auto"/>
        <w:left w:val="none" w:sz="0" w:space="0" w:color="auto"/>
        <w:bottom w:val="none" w:sz="0" w:space="0" w:color="auto"/>
        <w:right w:val="none" w:sz="0" w:space="0" w:color="auto"/>
      </w:divBdr>
    </w:div>
    <w:div w:id="201022883">
      <w:bodyDiv w:val="1"/>
      <w:marLeft w:val="0"/>
      <w:marRight w:val="0"/>
      <w:marTop w:val="0"/>
      <w:marBottom w:val="0"/>
      <w:divBdr>
        <w:top w:val="none" w:sz="0" w:space="0" w:color="auto"/>
        <w:left w:val="none" w:sz="0" w:space="0" w:color="auto"/>
        <w:bottom w:val="none" w:sz="0" w:space="0" w:color="auto"/>
        <w:right w:val="none" w:sz="0" w:space="0" w:color="auto"/>
      </w:divBdr>
    </w:div>
    <w:div w:id="246421920">
      <w:bodyDiv w:val="1"/>
      <w:marLeft w:val="0"/>
      <w:marRight w:val="0"/>
      <w:marTop w:val="0"/>
      <w:marBottom w:val="0"/>
      <w:divBdr>
        <w:top w:val="none" w:sz="0" w:space="0" w:color="auto"/>
        <w:left w:val="none" w:sz="0" w:space="0" w:color="auto"/>
        <w:bottom w:val="none" w:sz="0" w:space="0" w:color="auto"/>
        <w:right w:val="none" w:sz="0" w:space="0" w:color="auto"/>
      </w:divBdr>
    </w:div>
    <w:div w:id="340083111">
      <w:bodyDiv w:val="1"/>
      <w:marLeft w:val="0"/>
      <w:marRight w:val="0"/>
      <w:marTop w:val="0"/>
      <w:marBottom w:val="0"/>
      <w:divBdr>
        <w:top w:val="none" w:sz="0" w:space="0" w:color="auto"/>
        <w:left w:val="none" w:sz="0" w:space="0" w:color="auto"/>
        <w:bottom w:val="none" w:sz="0" w:space="0" w:color="auto"/>
        <w:right w:val="none" w:sz="0" w:space="0" w:color="auto"/>
      </w:divBdr>
    </w:div>
    <w:div w:id="351617347">
      <w:bodyDiv w:val="1"/>
      <w:marLeft w:val="0"/>
      <w:marRight w:val="0"/>
      <w:marTop w:val="0"/>
      <w:marBottom w:val="0"/>
      <w:divBdr>
        <w:top w:val="none" w:sz="0" w:space="0" w:color="auto"/>
        <w:left w:val="none" w:sz="0" w:space="0" w:color="auto"/>
        <w:bottom w:val="none" w:sz="0" w:space="0" w:color="auto"/>
        <w:right w:val="none" w:sz="0" w:space="0" w:color="auto"/>
      </w:divBdr>
    </w:div>
    <w:div w:id="448017385">
      <w:bodyDiv w:val="1"/>
      <w:marLeft w:val="0"/>
      <w:marRight w:val="0"/>
      <w:marTop w:val="0"/>
      <w:marBottom w:val="0"/>
      <w:divBdr>
        <w:top w:val="none" w:sz="0" w:space="0" w:color="auto"/>
        <w:left w:val="none" w:sz="0" w:space="0" w:color="auto"/>
        <w:bottom w:val="none" w:sz="0" w:space="0" w:color="auto"/>
        <w:right w:val="none" w:sz="0" w:space="0" w:color="auto"/>
      </w:divBdr>
    </w:div>
    <w:div w:id="482432023">
      <w:bodyDiv w:val="1"/>
      <w:marLeft w:val="0"/>
      <w:marRight w:val="0"/>
      <w:marTop w:val="0"/>
      <w:marBottom w:val="0"/>
      <w:divBdr>
        <w:top w:val="none" w:sz="0" w:space="0" w:color="auto"/>
        <w:left w:val="none" w:sz="0" w:space="0" w:color="auto"/>
        <w:bottom w:val="none" w:sz="0" w:space="0" w:color="auto"/>
        <w:right w:val="none" w:sz="0" w:space="0" w:color="auto"/>
      </w:divBdr>
    </w:div>
    <w:div w:id="503714399">
      <w:bodyDiv w:val="1"/>
      <w:marLeft w:val="0"/>
      <w:marRight w:val="0"/>
      <w:marTop w:val="0"/>
      <w:marBottom w:val="0"/>
      <w:divBdr>
        <w:top w:val="none" w:sz="0" w:space="0" w:color="auto"/>
        <w:left w:val="none" w:sz="0" w:space="0" w:color="auto"/>
        <w:bottom w:val="none" w:sz="0" w:space="0" w:color="auto"/>
        <w:right w:val="none" w:sz="0" w:space="0" w:color="auto"/>
      </w:divBdr>
    </w:div>
    <w:div w:id="526992502">
      <w:bodyDiv w:val="1"/>
      <w:marLeft w:val="0"/>
      <w:marRight w:val="0"/>
      <w:marTop w:val="0"/>
      <w:marBottom w:val="0"/>
      <w:divBdr>
        <w:top w:val="none" w:sz="0" w:space="0" w:color="auto"/>
        <w:left w:val="none" w:sz="0" w:space="0" w:color="auto"/>
        <w:bottom w:val="none" w:sz="0" w:space="0" w:color="auto"/>
        <w:right w:val="none" w:sz="0" w:space="0" w:color="auto"/>
      </w:divBdr>
    </w:div>
    <w:div w:id="527331137">
      <w:bodyDiv w:val="1"/>
      <w:marLeft w:val="0"/>
      <w:marRight w:val="0"/>
      <w:marTop w:val="0"/>
      <w:marBottom w:val="0"/>
      <w:divBdr>
        <w:top w:val="none" w:sz="0" w:space="0" w:color="auto"/>
        <w:left w:val="none" w:sz="0" w:space="0" w:color="auto"/>
        <w:bottom w:val="none" w:sz="0" w:space="0" w:color="auto"/>
        <w:right w:val="none" w:sz="0" w:space="0" w:color="auto"/>
      </w:divBdr>
    </w:div>
    <w:div w:id="568997718">
      <w:bodyDiv w:val="1"/>
      <w:marLeft w:val="0"/>
      <w:marRight w:val="0"/>
      <w:marTop w:val="0"/>
      <w:marBottom w:val="0"/>
      <w:divBdr>
        <w:top w:val="none" w:sz="0" w:space="0" w:color="auto"/>
        <w:left w:val="none" w:sz="0" w:space="0" w:color="auto"/>
        <w:bottom w:val="none" w:sz="0" w:space="0" w:color="auto"/>
        <w:right w:val="none" w:sz="0" w:space="0" w:color="auto"/>
      </w:divBdr>
    </w:div>
    <w:div w:id="587545392">
      <w:bodyDiv w:val="1"/>
      <w:marLeft w:val="0"/>
      <w:marRight w:val="0"/>
      <w:marTop w:val="0"/>
      <w:marBottom w:val="0"/>
      <w:divBdr>
        <w:top w:val="none" w:sz="0" w:space="0" w:color="auto"/>
        <w:left w:val="none" w:sz="0" w:space="0" w:color="auto"/>
        <w:bottom w:val="none" w:sz="0" w:space="0" w:color="auto"/>
        <w:right w:val="none" w:sz="0" w:space="0" w:color="auto"/>
      </w:divBdr>
    </w:div>
    <w:div w:id="597718998">
      <w:bodyDiv w:val="1"/>
      <w:marLeft w:val="0"/>
      <w:marRight w:val="0"/>
      <w:marTop w:val="0"/>
      <w:marBottom w:val="0"/>
      <w:divBdr>
        <w:top w:val="none" w:sz="0" w:space="0" w:color="auto"/>
        <w:left w:val="none" w:sz="0" w:space="0" w:color="auto"/>
        <w:bottom w:val="none" w:sz="0" w:space="0" w:color="auto"/>
        <w:right w:val="none" w:sz="0" w:space="0" w:color="auto"/>
      </w:divBdr>
    </w:div>
    <w:div w:id="602612579">
      <w:bodyDiv w:val="1"/>
      <w:marLeft w:val="0"/>
      <w:marRight w:val="0"/>
      <w:marTop w:val="0"/>
      <w:marBottom w:val="0"/>
      <w:divBdr>
        <w:top w:val="none" w:sz="0" w:space="0" w:color="auto"/>
        <w:left w:val="none" w:sz="0" w:space="0" w:color="auto"/>
        <w:bottom w:val="none" w:sz="0" w:space="0" w:color="auto"/>
        <w:right w:val="none" w:sz="0" w:space="0" w:color="auto"/>
      </w:divBdr>
    </w:div>
    <w:div w:id="677660736">
      <w:bodyDiv w:val="1"/>
      <w:marLeft w:val="0"/>
      <w:marRight w:val="0"/>
      <w:marTop w:val="0"/>
      <w:marBottom w:val="0"/>
      <w:divBdr>
        <w:top w:val="none" w:sz="0" w:space="0" w:color="auto"/>
        <w:left w:val="none" w:sz="0" w:space="0" w:color="auto"/>
        <w:bottom w:val="none" w:sz="0" w:space="0" w:color="auto"/>
        <w:right w:val="none" w:sz="0" w:space="0" w:color="auto"/>
      </w:divBdr>
    </w:div>
    <w:div w:id="726148570">
      <w:bodyDiv w:val="1"/>
      <w:marLeft w:val="0"/>
      <w:marRight w:val="0"/>
      <w:marTop w:val="0"/>
      <w:marBottom w:val="0"/>
      <w:divBdr>
        <w:top w:val="none" w:sz="0" w:space="0" w:color="auto"/>
        <w:left w:val="none" w:sz="0" w:space="0" w:color="auto"/>
        <w:bottom w:val="none" w:sz="0" w:space="0" w:color="auto"/>
        <w:right w:val="none" w:sz="0" w:space="0" w:color="auto"/>
      </w:divBdr>
    </w:div>
    <w:div w:id="744110969">
      <w:bodyDiv w:val="1"/>
      <w:marLeft w:val="0"/>
      <w:marRight w:val="0"/>
      <w:marTop w:val="0"/>
      <w:marBottom w:val="0"/>
      <w:divBdr>
        <w:top w:val="none" w:sz="0" w:space="0" w:color="auto"/>
        <w:left w:val="none" w:sz="0" w:space="0" w:color="auto"/>
        <w:bottom w:val="none" w:sz="0" w:space="0" w:color="auto"/>
        <w:right w:val="none" w:sz="0" w:space="0" w:color="auto"/>
      </w:divBdr>
    </w:div>
    <w:div w:id="902641760">
      <w:bodyDiv w:val="1"/>
      <w:marLeft w:val="0"/>
      <w:marRight w:val="0"/>
      <w:marTop w:val="0"/>
      <w:marBottom w:val="0"/>
      <w:divBdr>
        <w:top w:val="none" w:sz="0" w:space="0" w:color="auto"/>
        <w:left w:val="none" w:sz="0" w:space="0" w:color="auto"/>
        <w:bottom w:val="none" w:sz="0" w:space="0" w:color="auto"/>
        <w:right w:val="none" w:sz="0" w:space="0" w:color="auto"/>
      </w:divBdr>
    </w:div>
    <w:div w:id="923958315">
      <w:bodyDiv w:val="1"/>
      <w:marLeft w:val="0"/>
      <w:marRight w:val="0"/>
      <w:marTop w:val="0"/>
      <w:marBottom w:val="0"/>
      <w:divBdr>
        <w:top w:val="none" w:sz="0" w:space="0" w:color="auto"/>
        <w:left w:val="none" w:sz="0" w:space="0" w:color="auto"/>
        <w:bottom w:val="none" w:sz="0" w:space="0" w:color="auto"/>
        <w:right w:val="none" w:sz="0" w:space="0" w:color="auto"/>
      </w:divBdr>
      <w:divsChild>
        <w:div w:id="207880868">
          <w:marLeft w:val="0"/>
          <w:marRight w:val="0"/>
          <w:marTop w:val="0"/>
          <w:marBottom w:val="0"/>
          <w:divBdr>
            <w:top w:val="none" w:sz="0" w:space="0" w:color="auto"/>
            <w:left w:val="none" w:sz="0" w:space="0" w:color="auto"/>
            <w:bottom w:val="none" w:sz="0" w:space="0" w:color="auto"/>
            <w:right w:val="none" w:sz="0" w:space="0" w:color="auto"/>
          </w:divBdr>
        </w:div>
        <w:div w:id="214894228">
          <w:marLeft w:val="0"/>
          <w:marRight w:val="0"/>
          <w:marTop w:val="0"/>
          <w:marBottom w:val="0"/>
          <w:divBdr>
            <w:top w:val="none" w:sz="0" w:space="0" w:color="auto"/>
            <w:left w:val="none" w:sz="0" w:space="0" w:color="auto"/>
            <w:bottom w:val="none" w:sz="0" w:space="0" w:color="auto"/>
            <w:right w:val="none" w:sz="0" w:space="0" w:color="auto"/>
          </w:divBdr>
        </w:div>
        <w:div w:id="413549948">
          <w:marLeft w:val="0"/>
          <w:marRight w:val="0"/>
          <w:marTop w:val="0"/>
          <w:marBottom w:val="0"/>
          <w:divBdr>
            <w:top w:val="none" w:sz="0" w:space="0" w:color="auto"/>
            <w:left w:val="none" w:sz="0" w:space="0" w:color="auto"/>
            <w:bottom w:val="none" w:sz="0" w:space="0" w:color="auto"/>
            <w:right w:val="none" w:sz="0" w:space="0" w:color="auto"/>
          </w:divBdr>
        </w:div>
        <w:div w:id="696657181">
          <w:marLeft w:val="0"/>
          <w:marRight w:val="0"/>
          <w:marTop w:val="0"/>
          <w:marBottom w:val="0"/>
          <w:divBdr>
            <w:top w:val="none" w:sz="0" w:space="0" w:color="auto"/>
            <w:left w:val="none" w:sz="0" w:space="0" w:color="auto"/>
            <w:bottom w:val="none" w:sz="0" w:space="0" w:color="auto"/>
            <w:right w:val="none" w:sz="0" w:space="0" w:color="auto"/>
          </w:divBdr>
        </w:div>
        <w:div w:id="1325277212">
          <w:marLeft w:val="0"/>
          <w:marRight w:val="0"/>
          <w:marTop w:val="0"/>
          <w:marBottom w:val="0"/>
          <w:divBdr>
            <w:top w:val="none" w:sz="0" w:space="0" w:color="auto"/>
            <w:left w:val="none" w:sz="0" w:space="0" w:color="auto"/>
            <w:bottom w:val="none" w:sz="0" w:space="0" w:color="auto"/>
            <w:right w:val="none" w:sz="0" w:space="0" w:color="auto"/>
          </w:divBdr>
        </w:div>
        <w:div w:id="1495150125">
          <w:marLeft w:val="0"/>
          <w:marRight w:val="0"/>
          <w:marTop w:val="0"/>
          <w:marBottom w:val="0"/>
          <w:divBdr>
            <w:top w:val="none" w:sz="0" w:space="0" w:color="auto"/>
            <w:left w:val="none" w:sz="0" w:space="0" w:color="auto"/>
            <w:bottom w:val="none" w:sz="0" w:space="0" w:color="auto"/>
            <w:right w:val="none" w:sz="0" w:space="0" w:color="auto"/>
          </w:divBdr>
        </w:div>
        <w:div w:id="1501457663">
          <w:marLeft w:val="0"/>
          <w:marRight w:val="0"/>
          <w:marTop w:val="0"/>
          <w:marBottom w:val="0"/>
          <w:divBdr>
            <w:top w:val="none" w:sz="0" w:space="0" w:color="auto"/>
            <w:left w:val="none" w:sz="0" w:space="0" w:color="auto"/>
            <w:bottom w:val="none" w:sz="0" w:space="0" w:color="auto"/>
            <w:right w:val="none" w:sz="0" w:space="0" w:color="auto"/>
          </w:divBdr>
        </w:div>
        <w:div w:id="1625112065">
          <w:marLeft w:val="0"/>
          <w:marRight w:val="0"/>
          <w:marTop w:val="0"/>
          <w:marBottom w:val="0"/>
          <w:divBdr>
            <w:top w:val="none" w:sz="0" w:space="0" w:color="auto"/>
            <w:left w:val="none" w:sz="0" w:space="0" w:color="auto"/>
            <w:bottom w:val="none" w:sz="0" w:space="0" w:color="auto"/>
            <w:right w:val="none" w:sz="0" w:space="0" w:color="auto"/>
          </w:divBdr>
        </w:div>
        <w:div w:id="1741170012">
          <w:marLeft w:val="0"/>
          <w:marRight w:val="0"/>
          <w:marTop w:val="0"/>
          <w:marBottom w:val="0"/>
          <w:divBdr>
            <w:top w:val="none" w:sz="0" w:space="0" w:color="auto"/>
            <w:left w:val="none" w:sz="0" w:space="0" w:color="auto"/>
            <w:bottom w:val="none" w:sz="0" w:space="0" w:color="auto"/>
            <w:right w:val="none" w:sz="0" w:space="0" w:color="auto"/>
          </w:divBdr>
        </w:div>
        <w:div w:id="1871066069">
          <w:marLeft w:val="0"/>
          <w:marRight w:val="0"/>
          <w:marTop w:val="0"/>
          <w:marBottom w:val="0"/>
          <w:divBdr>
            <w:top w:val="none" w:sz="0" w:space="0" w:color="auto"/>
            <w:left w:val="none" w:sz="0" w:space="0" w:color="auto"/>
            <w:bottom w:val="none" w:sz="0" w:space="0" w:color="auto"/>
            <w:right w:val="none" w:sz="0" w:space="0" w:color="auto"/>
          </w:divBdr>
        </w:div>
      </w:divsChild>
    </w:div>
    <w:div w:id="936982143">
      <w:bodyDiv w:val="1"/>
      <w:marLeft w:val="0"/>
      <w:marRight w:val="0"/>
      <w:marTop w:val="0"/>
      <w:marBottom w:val="0"/>
      <w:divBdr>
        <w:top w:val="none" w:sz="0" w:space="0" w:color="auto"/>
        <w:left w:val="none" w:sz="0" w:space="0" w:color="auto"/>
        <w:bottom w:val="none" w:sz="0" w:space="0" w:color="auto"/>
        <w:right w:val="none" w:sz="0" w:space="0" w:color="auto"/>
      </w:divBdr>
    </w:div>
    <w:div w:id="952399682">
      <w:bodyDiv w:val="1"/>
      <w:marLeft w:val="0"/>
      <w:marRight w:val="0"/>
      <w:marTop w:val="0"/>
      <w:marBottom w:val="0"/>
      <w:divBdr>
        <w:top w:val="none" w:sz="0" w:space="0" w:color="auto"/>
        <w:left w:val="none" w:sz="0" w:space="0" w:color="auto"/>
        <w:bottom w:val="none" w:sz="0" w:space="0" w:color="auto"/>
        <w:right w:val="none" w:sz="0" w:space="0" w:color="auto"/>
      </w:divBdr>
    </w:div>
    <w:div w:id="964581508">
      <w:bodyDiv w:val="1"/>
      <w:marLeft w:val="0"/>
      <w:marRight w:val="0"/>
      <w:marTop w:val="0"/>
      <w:marBottom w:val="0"/>
      <w:divBdr>
        <w:top w:val="none" w:sz="0" w:space="0" w:color="auto"/>
        <w:left w:val="none" w:sz="0" w:space="0" w:color="auto"/>
        <w:bottom w:val="none" w:sz="0" w:space="0" w:color="auto"/>
        <w:right w:val="none" w:sz="0" w:space="0" w:color="auto"/>
      </w:divBdr>
    </w:div>
    <w:div w:id="1044062650">
      <w:bodyDiv w:val="1"/>
      <w:marLeft w:val="0"/>
      <w:marRight w:val="0"/>
      <w:marTop w:val="0"/>
      <w:marBottom w:val="0"/>
      <w:divBdr>
        <w:top w:val="none" w:sz="0" w:space="0" w:color="auto"/>
        <w:left w:val="none" w:sz="0" w:space="0" w:color="auto"/>
        <w:bottom w:val="none" w:sz="0" w:space="0" w:color="auto"/>
        <w:right w:val="none" w:sz="0" w:space="0" w:color="auto"/>
      </w:divBdr>
    </w:div>
    <w:div w:id="1076393389">
      <w:bodyDiv w:val="1"/>
      <w:marLeft w:val="0"/>
      <w:marRight w:val="0"/>
      <w:marTop w:val="0"/>
      <w:marBottom w:val="0"/>
      <w:divBdr>
        <w:top w:val="none" w:sz="0" w:space="0" w:color="auto"/>
        <w:left w:val="none" w:sz="0" w:space="0" w:color="auto"/>
        <w:bottom w:val="none" w:sz="0" w:space="0" w:color="auto"/>
        <w:right w:val="none" w:sz="0" w:space="0" w:color="auto"/>
      </w:divBdr>
    </w:div>
    <w:div w:id="1109593413">
      <w:bodyDiv w:val="1"/>
      <w:marLeft w:val="0"/>
      <w:marRight w:val="0"/>
      <w:marTop w:val="0"/>
      <w:marBottom w:val="0"/>
      <w:divBdr>
        <w:top w:val="none" w:sz="0" w:space="0" w:color="auto"/>
        <w:left w:val="none" w:sz="0" w:space="0" w:color="auto"/>
        <w:bottom w:val="none" w:sz="0" w:space="0" w:color="auto"/>
        <w:right w:val="none" w:sz="0" w:space="0" w:color="auto"/>
      </w:divBdr>
      <w:divsChild>
        <w:div w:id="1885486248">
          <w:marLeft w:val="547"/>
          <w:marRight w:val="0"/>
          <w:marTop w:val="60"/>
          <w:marBottom w:val="60"/>
          <w:divBdr>
            <w:top w:val="none" w:sz="0" w:space="0" w:color="auto"/>
            <w:left w:val="none" w:sz="0" w:space="0" w:color="auto"/>
            <w:bottom w:val="none" w:sz="0" w:space="0" w:color="auto"/>
            <w:right w:val="none" w:sz="0" w:space="0" w:color="auto"/>
          </w:divBdr>
        </w:div>
        <w:div w:id="973950423">
          <w:marLeft w:val="547"/>
          <w:marRight w:val="0"/>
          <w:marTop w:val="60"/>
          <w:marBottom w:val="60"/>
          <w:divBdr>
            <w:top w:val="none" w:sz="0" w:space="0" w:color="auto"/>
            <w:left w:val="none" w:sz="0" w:space="0" w:color="auto"/>
            <w:bottom w:val="none" w:sz="0" w:space="0" w:color="auto"/>
            <w:right w:val="none" w:sz="0" w:space="0" w:color="auto"/>
          </w:divBdr>
        </w:div>
        <w:div w:id="1992521293">
          <w:marLeft w:val="547"/>
          <w:marRight w:val="0"/>
          <w:marTop w:val="60"/>
          <w:marBottom w:val="60"/>
          <w:divBdr>
            <w:top w:val="none" w:sz="0" w:space="0" w:color="auto"/>
            <w:left w:val="none" w:sz="0" w:space="0" w:color="auto"/>
            <w:bottom w:val="none" w:sz="0" w:space="0" w:color="auto"/>
            <w:right w:val="none" w:sz="0" w:space="0" w:color="auto"/>
          </w:divBdr>
        </w:div>
        <w:div w:id="462236534">
          <w:marLeft w:val="547"/>
          <w:marRight w:val="0"/>
          <w:marTop w:val="60"/>
          <w:marBottom w:val="60"/>
          <w:divBdr>
            <w:top w:val="none" w:sz="0" w:space="0" w:color="auto"/>
            <w:left w:val="none" w:sz="0" w:space="0" w:color="auto"/>
            <w:bottom w:val="none" w:sz="0" w:space="0" w:color="auto"/>
            <w:right w:val="none" w:sz="0" w:space="0" w:color="auto"/>
          </w:divBdr>
        </w:div>
        <w:div w:id="19547480">
          <w:marLeft w:val="547"/>
          <w:marRight w:val="0"/>
          <w:marTop w:val="60"/>
          <w:marBottom w:val="60"/>
          <w:divBdr>
            <w:top w:val="none" w:sz="0" w:space="0" w:color="auto"/>
            <w:left w:val="none" w:sz="0" w:space="0" w:color="auto"/>
            <w:bottom w:val="none" w:sz="0" w:space="0" w:color="auto"/>
            <w:right w:val="none" w:sz="0" w:space="0" w:color="auto"/>
          </w:divBdr>
        </w:div>
        <w:div w:id="1952979751">
          <w:marLeft w:val="547"/>
          <w:marRight w:val="0"/>
          <w:marTop w:val="60"/>
          <w:marBottom w:val="60"/>
          <w:divBdr>
            <w:top w:val="none" w:sz="0" w:space="0" w:color="auto"/>
            <w:left w:val="none" w:sz="0" w:space="0" w:color="auto"/>
            <w:bottom w:val="none" w:sz="0" w:space="0" w:color="auto"/>
            <w:right w:val="none" w:sz="0" w:space="0" w:color="auto"/>
          </w:divBdr>
        </w:div>
      </w:divsChild>
    </w:div>
    <w:div w:id="1152256774">
      <w:bodyDiv w:val="1"/>
      <w:marLeft w:val="0"/>
      <w:marRight w:val="0"/>
      <w:marTop w:val="0"/>
      <w:marBottom w:val="0"/>
      <w:divBdr>
        <w:top w:val="none" w:sz="0" w:space="0" w:color="auto"/>
        <w:left w:val="none" w:sz="0" w:space="0" w:color="auto"/>
        <w:bottom w:val="none" w:sz="0" w:space="0" w:color="auto"/>
        <w:right w:val="none" w:sz="0" w:space="0" w:color="auto"/>
      </w:divBdr>
    </w:div>
    <w:div w:id="1153837448">
      <w:bodyDiv w:val="1"/>
      <w:marLeft w:val="0"/>
      <w:marRight w:val="0"/>
      <w:marTop w:val="0"/>
      <w:marBottom w:val="0"/>
      <w:divBdr>
        <w:top w:val="none" w:sz="0" w:space="0" w:color="auto"/>
        <w:left w:val="none" w:sz="0" w:space="0" w:color="auto"/>
        <w:bottom w:val="none" w:sz="0" w:space="0" w:color="auto"/>
        <w:right w:val="none" w:sz="0" w:space="0" w:color="auto"/>
      </w:divBdr>
    </w:div>
    <w:div w:id="1165323227">
      <w:bodyDiv w:val="1"/>
      <w:marLeft w:val="0"/>
      <w:marRight w:val="0"/>
      <w:marTop w:val="0"/>
      <w:marBottom w:val="0"/>
      <w:divBdr>
        <w:top w:val="none" w:sz="0" w:space="0" w:color="auto"/>
        <w:left w:val="none" w:sz="0" w:space="0" w:color="auto"/>
        <w:bottom w:val="none" w:sz="0" w:space="0" w:color="auto"/>
        <w:right w:val="none" w:sz="0" w:space="0" w:color="auto"/>
      </w:divBdr>
      <w:divsChild>
        <w:div w:id="1033075111">
          <w:marLeft w:val="274"/>
          <w:marRight w:val="0"/>
          <w:marTop w:val="120"/>
          <w:marBottom w:val="0"/>
          <w:divBdr>
            <w:top w:val="none" w:sz="0" w:space="0" w:color="auto"/>
            <w:left w:val="none" w:sz="0" w:space="0" w:color="auto"/>
            <w:bottom w:val="none" w:sz="0" w:space="0" w:color="auto"/>
            <w:right w:val="none" w:sz="0" w:space="0" w:color="auto"/>
          </w:divBdr>
        </w:div>
        <w:div w:id="419642843">
          <w:marLeft w:val="778"/>
          <w:marRight w:val="0"/>
          <w:marTop w:val="120"/>
          <w:marBottom w:val="0"/>
          <w:divBdr>
            <w:top w:val="none" w:sz="0" w:space="0" w:color="auto"/>
            <w:left w:val="none" w:sz="0" w:space="0" w:color="auto"/>
            <w:bottom w:val="none" w:sz="0" w:space="0" w:color="auto"/>
            <w:right w:val="none" w:sz="0" w:space="0" w:color="auto"/>
          </w:divBdr>
        </w:div>
        <w:div w:id="1860854344">
          <w:marLeft w:val="778"/>
          <w:marRight w:val="0"/>
          <w:marTop w:val="120"/>
          <w:marBottom w:val="0"/>
          <w:divBdr>
            <w:top w:val="none" w:sz="0" w:space="0" w:color="auto"/>
            <w:left w:val="none" w:sz="0" w:space="0" w:color="auto"/>
            <w:bottom w:val="none" w:sz="0" w:space="0" w:color="auto"/>
            <w:right w:val="none" w:sz="0" w:space="0" w:color="auto"/>
          </w:divBdr>
        </w:div>
        <w:div w:id="1896508199">
          <w:marLeft w:val="778"/>
          <w:marRight w:val="0"/>
          <w:marTop w:val="120"/>
          <w:marBottom w:val="0"/>
          <w:divBdr>
            <w:top w:val="none" w:sz="0" w:space="0" w:color="auto"/>
            <w:left w:val="none" w:sz="0" w:space="0" w:color="auto"/>
            <w:bottom w:val="none" w:sz="0" w:space="0" w:color="auto"/>
            <w:right w:val="none" w:sz="0" w:space="0" w:color="auto"/>
          </w:divBdr>
        </w:div>
        <w:div w:id="1036544880">
          <w:marLeft w:val="778"/>
          <w:marRight w:val="0"/>
          <w:marTop w:val="120"/>
          <w:marBottom w:val="0"/>
          <w:divBdr>
            <w:top w:val="none" w:sz="0" w:space="0" w:color="auto"/>
            <w:left w:val="none" w:sz="0" w:space="0" w:color="auto"/>
            <w:bottom w:val="none" w:sz="0" w:space="0" w:color="auto"/>
            <w:right w:val="none" w:sz="0" w:space="0" w:color="auto"/>
          </w:divBdr>
        </w:div>
        <w:div w:id="550314518">
          <w:marLeft w:val="778"/>
          <w:marRight w:val="0"/>
          <w:marTop w:val="120"/>
          <w:marBottom w:val="0"/>
          <w:divBdr>
            <w:top w:val="none" w:sz="0" w:space="0" w:color="auto"/>
            <w:left w:val="none" w:sz="0" w:space="0" w:color="auto"/>
            <w:bottom w:val="none" w:sz="0" w:space="0" w:color="auto"/>
            <w:right w:val="none" w:sz="0" w:space="0" w:color="auto"/>
          </w:divBdr>
        </w:div>
        <w:div w:id="2143427188">
          <w:marLeft w:val="778"/>
          <w:marRight w:val="0"/>
          <w:marTop w:val="120"/>
          <w:marBottom w:val="0"/>
          <w:divBdr>
            <w:top w:val="none" w:sz="0" w:space="0" w:color="auto"/>
            <w:left w:val="none" w:sz="0" w:space="0" w:color="auto"/>
            <w:bottom w:val="none" w:sz="0" w:space="0" w:color="auto"/>
            <w:right w:val="none" w:sz="0" w:space="0" w:color="auto"/>
          </w:divBdr>
        </w:div>
        <w:div w:id="1919359687">
          <w:marLeft w:val="778"/>
          <w:marRight w:val="0"/>
          <w:marTop w:val="120"/>
          <w:marBottom w:val="0"/>
          <w:divBdr>
            <w:top w:val="none" w:sz="0" w:space="0" w:color="auto"/>
            <w:left w:val="none" w:sz="0" w:space="0" w:color="auto"/>
            <w:bottom w:val="none" w:sz="0" w:space="0" w:color="auto"/>
            <w:right w:val="none" w:sz="0" w:space="0" w:color="auto"/>
          </w:divBdr>
        </w:div>
      </w:divsChild>
    </w:div>
    <w:div w:id="1192107309">
      <w:bodyDiv w:val="1"/>
      <w:marLeft w:val="0"/>
      <w:marRight w:val="0"/>
      <w:marTop w:val="0"/>
      <w:marBottom w:val="0"/>
      <w:divBdr>
        <w:top w:val="none" w:sz="0" w:space="0" w:color="auto"/>
        <w:left w:val="none" w:sz="0" w:space="0" w:color="auto"/>
        <w:bottom w:val="none" w:sz="0" w:space="0" w:color="auto"/>
        <w:right w:val="none" w:sz="0" w:space="0" w:color="auto"/>
      </w:divBdr>
    </w:div>
    <w:div w:id="1265841726">
      <w:bodyDiv w:val="1"/>
      <w:marLeft w:val="0"/>
      <w:marRight w:val="0"/>
      <w:marTop w:val="0"/>
      <w:marBottom w:val="0"/>
      <w:divBdr>
        <w:top w:val="none" w:sz="0" w:space="0" w:color="auto"/>
        <w:left w:val="none" w:sz="0" w:space="0" w:color="auto"/>
        <w:bottom w:val="none" w:sz="0" w:space="0" w:color="auto"/>
        <w:right w:val="none" w:sz="0" w:space="0" w:color="auto"/>
      </w:divBdr>
    </w:div>
    <w:div w:id="1311522230">
      <w:bodyDiv w:val="1"/>
      <w:marLeft w:val="0"/>
      <w:marRight w:val="0"/>
      <w:marTop w:val="0"/>
      <w:marBottom w:val="0"/>
      <w:divBdr>
        <w:top w:val="none" w:sz="0" w:space="0" w:color="auto"/>
        <w:left w:val="none" w:sz="0" w:space="0" w:color="auto"/>
        <w:bottom w:val="none" w:sz="0" w:space="0" w:color="auto"/>
        <w:right w:val="none" w:sz="0" w:space="0" w:color="auto"/>
      </w:divBdr>
    </w:div>
    <w:div w:id="1325209594">
      <w:bodyDiv w:val="1"/>
      <w:marLeft w:val="0"/>
      <w:marRight w:val="0"/>
      <w:marTop w:val="0"/>
      <w:marBottom w:val="0"/>
      <w:divBdr>
        <w:top w:val="none" w:sz="0" w:space="0" w:color="auto"/>
        <w:left w:val="none" w:sz="0" w:space="0" w:color="auto"/>
        <w:bottom w:val="none" w:sz="0" w:space="0" w:color="auto"/>
        <w:right w:val="none" w:sz="0" w:space="0" w:color="auto"/>
      </w:divBdr>
    </w:div>
    <w:div w:id="1366951177">
      <w:bodyDiv w:val="1"/>
      <w:marLeft w:val="0"/>
      <w:marRight w:val="0"/>
      <w:marTop w:val="0"/>
      <w:marBottom w:val="0"/>
      <w:divBdr>
        <w:top w:val="none" w:sz="0" w:space="0" w:color="auto"/>
        <w:left w:val="none" w:sz="0" w:space="0" w:color="auto"/>
        <w:bottom w:val="none" w:sz="0" w:space="0" w:color="auto"/>
        <w:right w:val="none" w:sz="0" w:space="0" w:color="auto"/>
      </w:divBdr>
    </w:div>
    <w:div w:id="1417242248">
      <w:bodyDiv w:val="1"/>
      <w:marLeft w:val="0"/>
      <w:marRight w:val="0"/>
      <w:marTop w:val="0"/>
      <w:marBottom w:val="0"/>
      <w:divBdr>
        <w:top w:val="none" w:sz="0" w:space="0" w:color="auto"/>
        <w:left w:val="none" w:sz="0" w:space="0" w:color="auto"/>
        <w:bottom w:val="none" w:sz="0" w:space="0" w:color="auto"/>
        <w:right w:val="none" w:sz="0" w:space="0" w:color="auto"/>
      </w:divBdr>
    </w:div>
    <w:div w:id="1429501669">
      <w:bodyDiv w:val="1"/>
      <w:marLeft w:val="0"/>
      <w:marRight w:val="0"/>
      <w:marTop w:val="0"/>
      <w:marBottom w:val="0"/>
      <w:divBdr>
        <w:top w:val="none" w:sz="0" w:space="0" w:color="auto"/>
        <w:left w:val="none" w:sz="0" w:space="0" w:color="auto"/>
        <w:bottom w:val="none" w:sz="0" w:space="0" w:color="auto"/>
        <w:right w:val="none" w:sz="0" w:space="0" w:color="auto"/>
      </w:divBdr>
    </w:div>
    <w:div w:id="1435131868">
      <w:bodyDiv w:val="1"/>
      <w:marLeft w:val="0"/>
      <w:marRight w:val="0"/>
      <w:marTop w:val="0"/>
      <w:marBottom w:val="0"/>
      <w:divBdr>
        <w:top w:val="none" w:sz="0" w:space="0" w:color="auto"/>
        <w:left w:val="none" w:sz="0" w:space="0" w:color="auto"/>
        <w:bottom w:val="none" w:sz="0" w:space="0" w:color="auto"/>
        <w:right w:val="none" w:sz="0" w:space="0" w:color="auto"/>
      </w:divBdr>
    </w:div>
    <w:div w:id="1451163955">
      <w:bodyDiv w:val="1"/>
      <w:marLeft w:val="0"/>
      <w:marRight w:val="0"/>
      <w:marTop w:val="0"/>
      <w:marBottom w:val="0"/>
      <w:divBdr>
        <w:top w:val="none" w:sz="0" w:space="0" w:color="auto"/>
        <w:left w:val="none" w:sz="0" w:space="0" w:color="auto"/>
        <w:bottom w:val="none" w:sz="0" w:space="0" w:color="auto"/>
        <w:right w:val="none" w:sz="0" w:space="0" w:color="auto"/>
      </w:divBdr>
      <w:divsChild>
        <w:div w:id="928199719">
          <w:marLeft w:val="274"/>
          <w:marRight w:val="0"/>
          <w:marTop w:val="120"/>
          <w:marBottom w:val="0"/>
          <w:divBdr>
            <w:top w:val="none" w:sz="0" w:space="0" w:color="auto"/>
            <w:left w:val="none" w:sz="0" w:space="0" w:color="auto"/>
            <w:bottom w:val="none" w:sz="0" w:space="0" w:color="auto"/>
            <w:right w:val="none" w:sz="0" w:space="0" w:color="auto"/>
          </w:divBdr>
        </w:div>
        <w:div w:id="580994080">
          <w:marLeft w:val="274"/>
          <w:marRight w:val="0"/>
          <w:marTop w:val="120"/>
          <w:marBottom w:val="0"/>
          <w:divBdr>
            <w:top w:val="none" w:sz="0" w:space="0" w:color="auto"/>
            <w:left w:val="none" w:sz="0" w:space="0" w:color="auto"/>
            <w:bottom w:val="none" w:sz="0" w:space="0" w:color="auto"/>
            <w:right w:val="none" w:sz="0" w:space="0" w:color="auto"/>
          </w:divBdr>
        </w:div>
        <w:div w:id="1963489039">
          <w:marLeft w:val="274"/>
          <w:marRight w:val="0"/>
          <w:marTop w:val="120"/>
          <w:marBottom w:val="0"/>
          <w:divBdr>
            <w:top w:val="none" w:sz="0" w:space="0" w:color="auto"/>
            <w:left w:val="none" w:sz="0" w:space="0" w:color="auto"/>
            <w:bottom w:val="none" w:sz="0" w:space="0" w:color="auto"/>
            <w:right w:val="none" w:sz="0" w:space="0" w:color="auto"/>
          </w:divBdr>
        </w:div>
        <w:div w:id="185214249">
          <w:marLeft w:val="274"/>
          <w:marRight w:val="0"/>
          <w:marTop w:val="120"/>
          <w:marBottom w:val="0"/>
          <w:divBdr>
            <w:top w:val="none" w:sz="0" w:space="0" w:color="auto"/>
            <w:left w:val="none" w:sz="0" w:space="0" w:color="auto"/>
            <w:bottom w:val="none" w:sz="0" w:space="0" w:color="auto"/>
            <w:right w:val="none" w:sz="0" w:space="0" w:color="auto"/>
          </w:divBdr>
        </w:div>
        <w:div w:id="1065567217">
          <w:marLeft w:val="274"/>
          <w:marRight w:val="0"/>
          <w:marTop w:val="120"/>
          <w:marBottom w:val="0"/>
          <w:divBdr>
            <w:top w:val="none" w:sz="0" w:space="0" w:color="auto"/>
            <w:left w:val="none" w:sz="0" w:space="0" w:color="auto"/>
            <w:bottom w:val="none" w:sz="0" w:space="0" w:color="auto"/>
            <w:right w:val="none" w:sz="0" w:space="0" w:color="auto"/>
          </w:divBdr>
        </w:div>
        <w:div w:id="1652097597">
          <w:marLeft w:val="274"/>
          <w:marRight w:val="0"/>
          <w:marTop w:val="120"/>
          <w:marBottom w:val="0"/>
          <w:divBdr>
            <w:top w:val="none" w:sz="0" w:space="0" w:color="auto"/>
            <w:left w:val="none" w:sz="0" w:space="0" w:color="auto"/>
            <w:bottom w:val="none" w:sz="0" w:space="0" w:color="auto"/>
            <w:right w:val="none" w:sz="0" w:space="0" w:color="auto"/>
          </w:divBdr>
        </w:div>
      </w:divsChild>
    </w:div>
    <w:div w:id="1461610757">
      <w:bodyDiv w:val="1"/>
      <w:marLeft w:val="0"/>
      <w:marRight w:val="0"/>
      <w:marTop w:val="0"/>
      <w:marBottom w:val="0"/>
      <w:divBdr>
        <w:top w:val="none" w:sz="0" w:space="0" w:color="auto"/>
        <w:left w:val="none" w:sz="0" w:space="0" w:color="auto"/>
        <w:bottom w:val="none" w:sz="0" w:space="0" w:color="auto"/>
        <w:right w:val="none" w:sz="0" w:space="0" w:color="auto"/>
      </w:divBdr>
    </w:div>
    <w:div w:id="1584949319">
      <w:bodyDiv w:val="1"/>
      <w:marLeft w:val="0"/>
      <w:marRight w:val="0"/>
      <w:marTop w:val="0"/>
      <w:marBottom w:val="0"/>
      <w:divBdr>
        <w:top w:val="none" w:sz="0" w:space="0" w:color="auto"/>
        <w:left w:val="none" w:sz="0" w:space="0" w:color="auto"/>
        <w:bottom w:val="none" w:sz="0" w:space="0" w:color="auto"/>
        <w:right w:val="none" w:sz="0" w:space="0" w:color="auto"/>
      </w:divBdr>
    </w:div>
    <w:div w:id="1851869187">
      <w:bodyDiv w:val="1"/>
      <w:marLeft w:val="0"/>
      <w:marRight w:val="0"/>
      <w:marTop w:val="0"/>
      <w:marBottom w:val="0"/>
      <w:divBdr>
        <w:top w:val="none" w:sz="0" w:space="0" w:color="auto"/>
        <w:left w:val="none" w:sz="0" w:space="0" w:color="auto"/>
        <w:bottom w:val="none" w:sz="0" w:space="0" w:color="auto"/>
        <w:right w:val="none" w:sz="0" w:space="0" w:color="auto"/>
      </w:divBdr>
    </w:div>
    <w:div w:id="1920598354">
      <w:bodyDiv w:val="1"/>
      <w:marLeft w:val="0"/>
      <w:marRight w:val="0"/>
      <w:marTop w:val="0"/>
      <w:marBottom w:val="0"/>
      <w:divBdr>
        <w:top w:val="none" w:sz="0" w:space="0" w:color="auto"/>
        <w:left w:val="none" w:sz="0" w:space="0" w:color="auto"/>
        <w:bottom w:val="none" w:sz="0" w:space="0" w:color="auto"/>
        <w:right w:val="none" w:sz="0" w:space="0" w:color="auto"/>
      </w:divBdr>
      <w:divsChild>
        <w:div w:id="2107771757">
          <w:marLeft w:val="274"/>
          <w:marRight w:val="0"/>
          <w:marTop w:val="120"/>
          <w:marBottom w:val="0"/>
          <w:divBdr>
            <w:top w:val="none" w:sz="0" w:space="0" w:color="auto"/>
            <w:left w:val="none" w:sz="0" w:space="0" w:color="auto"/>
            <w:bottom w:val="none" w:sz="0" w:space="0" w:color="auto"/>
            <w:right w:val="none" w:sz="0" w:space="0" w:color="auto"/>
          </w:divBdr>
        </w:div>
        <w:div w:id="504977898">
          <w:marLeft w:val="994"/>
          <w:marRight w:val="0"/>
          <w:marTop w:val="120"/>
          <w:marBottom w:val="0"/>
          <w:divBdr>
            <w:top w:val="none" w:sz="0" w:space="0" w:color="auto"/>
            <w:left w:val="none" w:sz="0" w:space="0" w:color="auto"/>
            <w:bottom w:val="none" w:sz="0" w:space="0" w:color="auto"/>
            <w:right w:val="none" w:sz="0" w:space="0" w:color="auto"/>
          </w:divBdr>
        </w:div>
        <w:div w:id="1081216883">
          <w:marLeft w:val="994"/>
          <w:marRight w:val="0"/>
          <w:marTop w:val="120"/>
          <w:marBottom w:val="0"/>
          <w:divBdr>
            <w:top w:val="none" w:sz="0" w:space="0" w:color="auto"/>
            <w:left w:val="none" w:sz="0" w:space="0" w:color="auto"/>
            <w:bottom w:val="none" w:sz="0" w:space="0" w:color="auto"/>
            <w:right w:val="none" w:sz="0" w:space="0" w:color="auto"/>
          </w:divBdr>
        </w:div>
        <w:div w:id="579146724">
          <w:marLeft w:val="994"/>
          <w:marRight w:val="0"/>
          <w:marTop w:val="120"/>
          <w:marBottom w:val="0"/>
          <w:divBdr>
            <w:top w:val="none" w:sz="0" w:space="0" w:color="auto"/>
            <w:left w:val="none" w:sz="0" w:space="0" w:color="auto"/>
            <w:bottom w:val="none" w:sz="0" w:space="0" w:color="auto"/>
            <w:right w:val="none" w:sz="0" w:space="0" w:color="auto"/>
          </w:divBdr>
        </w:div>
        <w:div w:id="1312951119">
          <w:marLeft w:val="994"/>
          <w:marRight w:val="0"/>
          <w:marTop w:val="120"/>
          <w:marBottom w:val="0"/>
          <w:divBdr>
            <w:top w:val="none" w:sz="0" w:space="0" w:color="auto"/>
            <w:left w:val="none" w:sz="0" w:space="0" w:color="auto"/>
            <w:bottom w:val="none" w:sz="0" w:space="0" w:color="auto"/>
            <w:right w:val="none" w:sz="0" w:space="0" w:color="auto"/>
          </w:divBdr>
        </w:div>
      </w:divsChild>
    </w:div>
    <w:div w:id="1942301923">
      <w:bodyDiv w:val="1"/>
      <w:marLeft w:val="0"/>
      <w:marRight w:val="0"/>
      <w:marTop w:val="0"/>
      <w:marBottom w:val="0"/>
      <w:divBdr>
        <w:top w:val="none" w:sz="0" w:space="0" w:color="auto"/>
        <w:left w:val="none" w:sz="0" w:space="0" w:color="auto"/>
        <w:bottom w:val="none" w:sz="0" w:space="0" w:color="auto"/>
        <w:right w:val="none" w:sz="0" w:space="0" w:color="auto"/>
      </w:divBdr>
      <w:divsChild>
        <w:div w:id="191497363">
          <w:marLeft w:val="274"/>
          <w:marRight w:val="0"/>
          <w:marTop w:val="120"/>
          <w:marBottom w:val="0"/>
          <w:divBdr>
            <w:top w:val="none" w:sz="0" w:space="0" w:color="auto"/>
            <w:left w:val="none" w:sz="0" w:space="0" w:color="auto"/>
            <w:bottom w:val="none" w:sz="0" w:space="0" w:color="auto"/>
            <w:right w:val="none" w:sz="0" w:space="0" w:color="auto"/>
          </w:divBdr>
        </w:div>
      </w:divsChild>
    </w:div>
    <w:div w:id="2011369288">
      <w:bodyDiv w:val="1"/>
      <w:marLeft w:val="0"/>
      <w:marRight w:val="0"/>
      <w:marTop w:val="0"/>
      <w:marBottom w:val="0"/>
      <w:divBdr>
        <w:top w:val="none" w:sz="0" w:space="0" w:color="auto"/>
        <w:left w:val="none" w:sz="0" w:space="0" w:color="auto"/>
        <w:bottom w:val="none" w:sz="0" w:space="0" w:color="auto"/>
        <w:right w:val="none" w:sz="0" w:space="0" w:color="auto"/>
      </w:divBdr>
    </w:div>
    <w:div w:id="2044208906">
      <w:bodyDiv w:val="1"/>
      <w:marLeft w:val="0"/>
      <w:marRight w:val="0"/>
      <w:marTop w:val="0"/>
      <w:marBottom w:val="0"/>
      <w:divBdr>
        <w:top w:val="none" w:sz="0" w:space="0" w:color="auto"/>
        <w:left w:val="none" w:sz="0" w:space="0" w:color="auto"/>
        <w:bottom w:val="none" w:sz="0" w:space="0" w:color="auto"/>
        <w:right w:val="none" w:sz="0" w:space="0" w:color="auto"/>
      </w:divBdr>
    </w:div>
    <w:div w:id="2050565040">
      <w:bodyDiv w:val="1"/>
      <w:marLeft w:val="0"/>
      <w:marRight w:val="0"/>
      <w:marTop w:val="0"/>
      <w:marBottom w:val="0"/>
      <w:divBdr>
        <w:top w:val="none" w:sz="0" w:space="0" w:color="auto"/>
        <w:left w:val="none" w:sz="0" w:space="0" w:color="auto"/>
        <w:bottom w:val="none" w:sz="0" w:space="0" w:color="auto"/>
        <w:right w:val="none" w:sz="0" w:space="0" w:color="auto"/>
      </w:divBdr>
    </w:div>
    <w:div w:id="2054884828">
      <w:bodyDiv w:val="1"/>
      <w:marLeft w:val="0"/>
      <w:marRight w:val="0"/>
      <w:marTop w:val="0"/>
      <w:marBottom w:val="0"/>
      <w:divBdr>
        <w:top w:val="none" w:sz="0" w:space="0" w:color="auto"/>
        <w:left w:val="none" w:sz="0" w:space="0" w:color="auto"/>
        <w:bottom w:val="none" w:sz="0" w:space="0" w:color="auto"/>
        <w:right w:val="none" w:sz="0" w:space="0" w:color="auto"/>
      </w:divBdr>
    </w:div>
    <w:div w:id="2103017463">
      <w:bodyDiv w:val="1"/>
      <w:marLeft w:val="0"/>
      <w:marRight w:val="0"/>
      <w:marTop w:val="0"/>
      <w:marBottom w:val="0"/>
      <w:divBdr>
        <w:top w:val="none" w:sz="0" w:space="0" w:color="auto"/>
        <w:left w:val="none" w:sz="0" w:space="0" w:color="auto"/>
        <w:bottom w:val="none" w:sz="0" w:space="0" w:color="auto"/>
        <w:right w:val="none" w:sz="0" w:space="0" w:color="auto"/>
      </w:divBdr>
    </w:div>
    <w:div w:id="2112623414">
      <w:bodyDiv w:val="1"/>
      <w:marLeft w:val="0"/>
      <w:marRight w:val="0"/>
      <w:marTop w:val="0"/>
      <w:marBottom w:val="0"/>
      <w:divBdr>
        <w:top w:val="none" w:sz="0" w:space="0" w:color="auto"/>
        <w:left w:val="none" w:sz="0" w:space="0" w:color="auto"/>
        <w:bottom w:val="none" w:sz="0" w:space="0" w:color="auto"/>
        <w:right w:val="none" w:sz="0" w:space="0" w:color="auto"/>
      </w:divBdr>
    </w:div>
    <w:div w:id="2140414572">
      <w:bodyDiv w:val="1"/>
      <w:marLeft w:val="0"/>
      <w:marRight w:val="0"/>
      <w:marTop w:val="0"/>
      <w:marBottom w:val="0"/>
      <w:divBdr>
        <w:top w:val="none" w:sz="0" w:space="0" w:color="auto"/>
        <w:left w:val="none" w:sz="0" w:space="0" w:color="auto"/>
        <w:bottom w:val="none" w:sz="0" w:space="0" w:color="auto"/>
        <w:right w:val="none" w:sz="0" w:space="0" w:color="auto"/>
      </w:divBdr>
    </w:div>
    <w:div w:id="214496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inedu.govt.nz/NZEducation/EducationPolicies/SpecialEducation/AboutUs/VisionAndMission.aspx" TargetMode="External"/><Relationship Id="rId299" Type="http://schemas.openxmlformats.org/officeDocument/2006/relationships/hyperlink" Target="http://www.mun.ca/" TargetMode="External"/><Relationship Id="rId303" Type="http://schemas.openxmlformats.org/officeDocument/2006/relationships/hyperlink" Target="http://www.lbpsb.qc.ca/content/policies/Special_Needs_Policy_3_5_sept2013.pdf" TargetMode="External"/><Relationship Id="rId21" Type="http://schemas.openxmlformats.org/officeDocument/2006/relationships/hyperlink" Target="http://humanservices.alberta.ca/department/premiers-council-ads-education.html" TargetMode="External"/><Relationship Id="rId42" Type="http://schemas.openxmlformats.org/officeDocument/2006/relationships/hyperlink" Target="http://www.inclusion.com/books/planningforlifeplain.pdf." TargetMode="External"/><Relationship Id="rId63" Type="http://schemas.openxmlformats.org/officeDocument/2006/relationships/hyperlink" Target="http://www.disabilityawards.ca/gov.php?lang=EN&amp;ID=PE" TargetMode="External"/><Relationship Id="rId84" Type="http://schemas.openxmlformats.org/officeDocument/2006/relationships/hyperlink" Target="http://www.findingqualitychildcare.ca/index.php/do-you-have-a-child-with-a-disability-or-special-need" TargetMode="External"/><Relationship Id="rId138" Type="http://schemas.openxmlformats.org/officeDocument/2006/relationships/hyperlink" Target="http://www.csn.se/en/2.1034/2.1036/2.1037/2.1038/1.9271" TargetMode="External"/><Relationship Id="rId159" Type="http://schemas.openxmlformats.org/officeDocument/2006/relationships/hyperlink" Target="http://www.spsm.se/sv/" TargetMode="External"/><Relationship Id="rId324" Type="http://schemas.openxmlformats.org/officeDocument/2006/relationships/hyperlink" Target="mailto:markmacdonald@kpmg.ca" TargetMode="External"/><Relationship Id="rId170" Type="http://schemas.openxmlformats.org/officeDocument/2006/relationships/hyperlink" Target="http://www.neads.ca/en/norc/movingon/transition/transition_apsea.php" TargetMode="External"/><Relationship Id="rId191" Type="http://schemas.openxmlformats.org/officeDocument/2006/relationships/hyperlink" Target="http://www.edu.gov.on.ca/eng/general/elemsec/speced/funding.html" TargetMode="External"/><Relationship Id="rId205" Type="http://schemas.openxmlformats.org/officeDocument/2006/relationships/hyperlink" Target="http://www.novascotia.ca/studentassistance/apply/New/PermanentDisabilityLoanForgiveness.asp" TargetMode="External"/><Relationship Id="rId226" Type="http://schemas.openxmlformats.org/officeDocument/2006/relationships/hyperlink" Target="http://www.bca.gov.sg/BarrierFree/others/ACCESSIBILITY_CODE_2013.pdf" TargetMode="External"/><Relationship Id="rId247" Type="http://schemas.openxmlformats.org/officeDocument/2006/relationships/hyperlink" Target="http://www.gov.pe.ca/eecd/index.php3?number=1027837&amp;lang=E" TargetMode="External"/><Relationship Id="rId107" Type="http://schemas.openxmlformats.org/officeDocument/2006/relationships/hyperlink" Target="http://www.gov.mb.ca/dio/pdf/accessibility_for_manitobans_act.pdf" TargetMode="External"/><Relationship Id="rId268" Type="http://schemas.openxmlformats.org/officeDocument/2006/relationships/hyperlink" Target="http://www2.ed.gov/about/bdscomm/list/aim/index.html?exp=7" TargetMode="External"/><Relationship Id="rId289" Type="http://schemas.openxmlformats.org/officeDocument/2006/relationships/hyperlink" Target="http://students.usask.ca/health/centres/disability-services-for-students.php" TargetMode="External"/><Relationship Id="rId11" Type="http://schemas.openxmlformats.org/officeDocument/2006/relationships/endnotes" Target="endnotes.xml"/><Relationship Id="rId32" Type="http://schemas.openxmlformats.org/officeDocument/2006/relationships/hyperlink" Target="http://www.azed.gov/special-education/special-education-assistance-to-schools/" TargetMode="External"/><Relationship Id="rId53" Type="http://schemas.openxmlformats.org/officeDocument/2006/relationships/hyperlink" Target="http://www.codnl.ca/about-codnl/" TargetMode="External"/><Relationship Id="rId74" Type="http://schemas.openxmlformats.org/officeDocument/2006/relationships/hyperlink" Target="http://www.2.gnb.ca/content/dam/gnb/Departments/pcsdp-cpmcph/pdf/publications/EAPReport2012ENG.pdf" TargetMode="External"/><Relationship Id="rId128" Type="http://schemas.openxmlformats.org/officeDocument/2006/relationships/hyperlink" Target="http://www.swsd.gov.nl.ca/disabilities/strategy.html%23strategy" TargetMode="External"/><Relationship Id="rId149" Type="http://schemas.openxmlformats.org/officeDocument/2006/relationships/hyperlink" Target="http://www.mlpd.mb.ca/" TargetMode="External"/><Relationship Id="rId314" Type="http://schemas.openxmlformats.org/officeDocument/2006/relationships/hyperlink" Target="mailto:awwaschool@awwa.org.sg" TargetMode="External"/><Relationship Id="rId5" Type="http://schemas.openxmlformats.org/officeDocument/2006/relationships/customXml" Target="../customXml/item5.xml"/><Relationship Id="rId95" Type="http://schemas.openxmlformats.org/officeDocument/2006/relationships/hyperlink" Target="http://www.education.vic.gov.au/Documents/school/teachers/teachingresources/diversity/Transprmrytosec.pdf" TargetMode="External"/><Relationship Id="rId160" Type="http://schemas.openxmlformats.org/officeDocument/2006/relationships/hyperlink" Target="http://www.socialstyrelsen.se/disability" TargetMode="External"/><Relationship Id="rId181" Type="http://schemas.openxmlformats.org/officeDocument/2006/relationships/hyperlink" Target="http://www.acces.nysed.gov/vr/do/readers_aid.htm" TargetMode="External"/><Relationship Id="rId216" Type="http://schemas.openxmlformats.org/officeDocument/2006/relationships/hyperlink" Target="http://www.saskatchewanhumanrights.ca/+pub/documents/accessability/Building_Standards_%20Code.pdf" TargetMode="External"/><Relationship Id="rId237" Type="http://schemas.openxmlformats.org/officeDocument/2006/relationships/hyperlink" Target="https://studentservices.ednet.ns.ca/sites/default/files/speceng.pdf" TargetMode="External"/><Relationship Id="rId258" Type="http://schemas.openxmlformats.org/officeDocument/2006/relationships/hyperlink" Target="http://www.sydney.edu.au/accessibility.shtml" TargetMode="External"/><Relationship Id="rId279" Type="http://schemas.openxmlformats.org/officeDocument/2006/relationships/hyperlink" Target="https://studentaid.ed.gov/types/grants-scholarships/pell" TargetMode="External"/><Relationship Id="rId22" Type="http://schemas.openxmlformats.org/officeDocument/2006/relationships/hyperlink" Target="http://humanservices.alberta.ca/disability-services/14867.html" TargetMode="External"/><Relationship Id="rId43" Type="http://schemas.openxmlformats.org/officeDocument/2006/relationships/hyperlink" Target="http://www..cde.ca.gov/re/di/ws/webaccessstds.asp" TargetMode="External"/><Relationship Id="rId64" Type="http://schemas.openxmlformats.org/officeDocument/2006/relationships/hyperlink" Target="http://www.disabilityawards.ca/gov.php?ID=ON&amp;lang=EN" TargetMode="External"/><Relationship Id="rId118" Type="http://schemas.openxmlformats.org/officeDocument/2006/relationships/hyperlink" Target="http://www.minedu.govt.nz/NZEducation/EducationPolicies/SpecialEducation/AboutUs/WhatWeDo.aspx" TargetMode="External"/><Relationship Id="rId139" Type="http://schemas.openxmlformats.org/officeDocument/2006/relationships/hyperlink" Target="http://www.government.se/sb/d/15473/a/183497" TargetMode="External"/><Relationship Id="rId290" Type="http://schemas.openxmlformats.org/officeDocument/2006/relationships/hyperlink" Target="http://www.uvic.ca/facilities/service/accessibility/index.php" TargetMode="External"/><Relationship Id="rId304" Type="http://schemas.openxmlformats.org/officeDocument/2006/relationships/hyperlink" Target="mailto:cys@apsn.org.sg" TargetMode="External"/><Relationship Id="rId325" Type="http://schemas.openxmlformats.org/officeDocument/2006/relationships/hyperlink" Target="mailto:secampbell@kpmg.ca" TargetMode="External"/><Relationship Id="rId85" Type="http://schemas.openxmlformats.org/officeDocument/2006/relationships/hyperlink" Target="http://www.fraserinstitute.org/research-news/display.aspx?id=20274" TargetMode="External"/><Relationship Id="rId150" Type="http://schemas.openxmlformats.org/officeDocument/2006/relationships/hyperlink" Target="http://www.mcgill.ca/osd/access" TargetMode="External"/><Relationship Id="rId171" Type="http://schemas.openxmlformats.org/officeDocument/2006/relationships/hyperlink" Target="http://www.neads.ca/en/norc/movingon/transition/transition_cnib.php" TargetMode="External"/><Relationship Id="rId192" Type="http://schemas.openxmlformats.org/officeDocument/2006/relationships/hyperlink" Target="http://www.edu.gov.on.ca/eng/general/elemsec/speced/ontario.html" TargetMode="External"/><Relationship Id="rId206" Type="http://schemas.openxmlformats.org/officeDocument/2006/relationships/hyperlink" Target="http://www.novascotia.ca/studentassistance/apply/New/StudentsWithDisabilities.asp" TargetMode="External"/><Relationship Id="rId227" Type="http://schemas.openxmlformats.org/officeDocument/2006/relationships/hyperlink" Target="http://www.moe.gov.sg/education/special-education/edusave/" TargetMode="External"/><Relationship Id="rId248" Type="http://schemas.openxmlformats.org/officeDocument/2006/relationships/hyperlink" Target="http://www.gov.pe.ca/eecd/index.php3?number=1027838&amp;lang=E" TargetMode="External"/><Relationship Id="rId269" Type="http://schemas.openxmlformats.org/officeDocument/2006/relationships/hyperlink" Target="http://www2.ed.gov/about/bdscomm/list/aim/meeting/aim-report.pdf" TargetMode="External"/><Relationship Id="rId12" Type="http://schemas.openxmlformats.org/officeDocument/2006/relationships/header" Target="header1.xml"/><Relationship Id="rId33" Type="http://schemas.openxmlformats.org/officeDocument/2006/relationships/hyperlink" Target="http://www.azed.gov/special-education/special-projects/accessible/" TargetMode="External"/><Relationship Id="rId108" Type="http://schemas.openxmlformats.org/officeDocument/2006/relationships/hyperlink" Target="http://www.gov.mb.ca/educate/sfa/pages/ourprogram/eligibility.html" TargetMode="External"/><Relationship Id="rId129" Type="http://schemas.openxmlformats.org/officeDocument/2006/relationships/hyperlink" Target="http://www.2.publicationsduquebec.gouv.qc.ca/dynamicSearch/telecharge.php?type=2&amp;file=/I_13_3/I13_3_A.html" TargetMode="External"/><Relationship Id="rId280" Type="http://schemas.openxmlformats.org/officeDocument/2006/relationships/hyperlink" Target="https://studentaid.ed.gov/types/work-study" TargetMode="External"/><Relationship Id="rId315" Type="http://schemas.openxmlformats.org/officeDocument/2006/relationships/hyperlink" Target="mailto:rcmds@rainbowcentre.org.sg" TargetMode="External"/><Relationship Id="rId54" Type="http://schemas.openxmlformats.org/officeDocument/2006/relationships/hyperlink" Target="http://www.cna.nl.ca/Student-support/content/disability-services-extras/disability-resource-centers.html?iframe=true&amp;width=600&amp;height=350" TargetMode="External"/><Relationship Id="rId75" Type="http://schemas.openxmlformats.org/officeDocument/2006/relationships/hyperlink" Target="http://www.2.gnb.ca/content/gnb/en/departments/social_development/promos/community.html" TargetMode="External"/><Relationship Id="rId96" Type="http://schemas.openxmlformats.org/officeDocument/2006/relationships/hyperlink" Target="http://www.education.gov.au/positive-partnerships" TargetMode="External"/><Relationship Id="rId140" Type="http://schemas.openxmlformats.org/officeDocument/2006/relationships/hyperlink" Target="http://www.government.se/sb/d/15473/a/183502" TargetMode="External"/><Relationship Id="rId161" Type="http://schemas.openxmlformats.org/officeDocument/2006/relationships/hyperlink" Target="http://www.ncss.gov.sg/social_service/children_disability_services.asp%23a" TargetMode="External"/><Relationship Id="rId182" Type="http://schemas.openxmlformats.org/officeDocument/2006/relationships/hyperlink" Target="http://www.acces.nysed.gov/vr/do/transition.htm" TargetMode="External"/><Relationship Id="rId217" Type="http://schemas.openxmlformats.org/officeDocument/2006/relationships/hyperlink" Target="http://www.saskatchewanhumanrights.ca/learn/policies/policy-on-service-animals" TargetMode="External"/><Relationship Id="rId6" Type="http://schemas.openxmlformats.org/officeDocument/2006/relationships/numbering" Target="numbering.xml"/><Relationship Id="rId238" Type="http://schemas.openxmlformats.org/officeDocument/2006/relationships/hyperlink" Target="http://www.studentservices.ednet.ns.ca/sites/default/files/transition_planning_web.pdf" TargetMode="External"/><Relationship Id="rId259" Type="http://schemas.openxmlformats.org/officeDocument/2006/relationships/hyperlink" Target="http://www.sydney.edu.au/current_students/disability/services/accessibility.shtml" TargetMode="External"/><Relationship Id="rId23" Type="http://schemas.openxmlformats.org/officeDocument/2006/relationships/hyperlink" Target="http://www.municipalaffairs.alberta.ca/codes_and_permits_accessibility.cfm" TargetMode="External"/><Relationship Id="rId119" Type="http://schemas.openxmlformats.org/officeDocument/2006/relationships/hyperlink" Target="http://www.odi.govt.nz/nzds/about-the-strategy.html" TargetMode="External"/><Relationship Id="rId270" Type="http://schemas.openxmlformats.org/officeDocument/2006/relationships/hyperlink" Target="http://www2.ed.gov/about/offices/list/ope/trio/index.html" TargetMode="External"/><Relationship Id="rId291" Type="http://schemas.openxmlformats.org/officeDocument/2006/relationships/hyperlink" Target="http://www.uvic.ca/home/about/accessibility/index.php" TargetMode="External"/><Relationship Id="rId305" Type="http://schemas.openxmlformats.org/officeDocument/2006/relationships/hyperlink" Target="mailto:dss@apsn.org.sg" TargetMode="External"/><Relationship Id="rId326" Type="http://schemas.openxmlformats.org/officeDocument/2006/relationships/hyperlink" Target="mailto:caitlinmcclung@kpmg.ca" TargetMode="External"/><Relationship Id="rId44" Type="http://schemas.openxmlformats.org/officeDocument/2006/relationships/hyperlink" Target="http://www.cde.ca.gov/sp/se/as/acse.asp" TargetMode="External"/><Relationship Id="rId65" Type="http://schemas.openxmlformats.org/officeDocument/2006/relationships/hyperlink" Target="http://www.disabilitydischarge.com/home/" TargetMode="External"/><Relationship Id="rId86" Type="http://schemas.openxmlformats.org/officeDocument/2006/relationships/hyperlink" Target="http://www.germanlawjournal.com/pdfs/Vol05No11/PDF_Vol_05_No_11_1373-1392_Private_Kock.pdf" TargetMode="External"/><Relationship Id="rId130" Type="http://schemas.openxmlformats.org/officeDocument/2006/relationships/hyperlink" Target="http://www.fcpq.qc.ca/data/userfiles/files/web_anglais/Recherche_Developpement/FCPQ%20brochure%20AN_web.pdf" TargetMode="External"/><Relationship Id="rId151" Type="http://schemas.openxmlformats.org/officeDocument/2006/relationships/hyperlink" Target="http://www.mun.ca/marcomm/units/web_content/policies/accessibility.php" TargetMode="External"/><Relationship Id="rId172" Type="http://schemas.openxmlformats.org/officeDocument/2006/relationships/hyperlink" Target="http://www.neads.ca/en/norc/movingon/transition/transition_discoverability.php" TargetMode="External"/><Relationship Id="rId193" Type="http://schemas.openxmlformats.org/officeDocument/2006/relationships/hyperlink" Target="http://www.edu.gov.on.ca/eng/general/elemsec/speced/transiti.html" TargetMode="External"/><Relationship Id="rId207" Type="http://schemas.openxmlformats.org/officeDocument/2006/relationships/hyperlink" Target="http://www.novascotia.ca/studentassistance/highlights/NewLoanForgivenessPrograms.asp" TargetMode="External"/><Relationship Id="rId228" Type="http://schemas.openxmlformats.org/officeDocument/2006/relationships/hyperlink" Target="http://www.moe.gov.sg/education/special-education/images/sped-pathway.pdf" TargetMode="External"/><Relationship Id="rId249" Type="http://schemas.openxmlformats.org/officeDocument/2006/relationships/hyperlink" Target="http://www.gov.pe.ca/eecd/index.php3?number=1027961" TargetMode="External"/><Relationship Id="rId13" Type="http://schemas.openxmlformats.org/officeDocument/2006/relationships/header" Target="header2.xml"/><Relationship Id="rId109" Type="http://schemas.openxmlformats.org/officeDocument/2006/relationships/hyperlink" Target="http://www.gov.mb.ca/educate/sfa/pages/ourprogram/funding.html" TargetMode="External"/><Relationship Id="rId260" Type="http://schemas.openxmlformats.org/officeDocument/2006/relationships/hyperlink" Target="http://www.w3.org/TR/WCAG20/%23guidelines" TargetMode="External"/><Relationship Id="rId281" Type="http://schemas.openxmlformats.org/officeDocument/2006/relationships/hyperlink" Target="http://www.ssds.ualberta.ca/AccessibilitytoCampusLife.aspx" TargetMode="External"/><Relationship Id="rId316" Type="http://schemas.openxmlformats.org/officeDocument/2006/relationships/hyperlink" Target="mailto:rcyps@rainbowcentre.org.sg" TargetMode="External"/><Relationship Id="rId34" Type="http://schemas.openxmlformats.org/officeDocument/2006/relationships/hyperlink" Target="http://www.azed.gov/" TargetMode="External"/><Relationship Id="rId55" Type="http://schemas.openxmlformats.org/officeDocument/2006/relationships/hyperlink" Target="http://www.cna.nl.ca/student-support/Disability-Services.aspx" TargetMode="External"/><Relationship Id="rId76" Type="http://schemas.openxmlformats.org/officeDocument/2006/relationships/hyperlink" Target="http://www.2.gnb.ca/content/gnb/en/services/services_renderer.5099.Student_Employment_Experience_Development_(SEED)_-_Students.html" TargetMode="External"/><Relationship Id="rId97" Type="http://schemas.openxmlformats.org/officeDocument/2006/relationships/hyperlink" Target="http://www.bced.gov.bc.ca/specialed/ppandg.htm" TargetMode="External"/><Relationship Id="rId120" Type="http://schemas.openxmlformats.org/officeDocument/2006/relationships/hyperlink" Target="http://www.odi.govt.nz/nzds/index.html" TargetMode="External"/><Relationship Id="rId141" Type="http://schemas.openxmlformats.org/officeDocument/2006/relationships/hyperlink" Target="http://journals2.scholarsportal.info.myaccess.library.utoronto.ca/pdf/15367967/v6i1-2/116_waaai.xml." TargetMode="External"/><Relationship Id="rId7" Type="http://schemas.openxmlformats.org/officeDocument/2006/relationships/styles" Target="styles.xml"/><Relationship Id="rId162" Type="http://schemas.openxmlformats.org/officeDocument/2006/relationships/hyperlink" Target="http://www.ncss.gov.sg/social_service/children_disability_services.asp%23b" TargetMode="External"/><Relationship Id="rId183" Type="http://schemas.openxmlformats.org/officeDocument/2006/relationships/hyperlink" Target="http://www.p12.nysed.gov/funding/currentapps.html" TargetMode="External"/><Relationship Id="rId218" Type="http://schemas.openxmlformats.org/officeDocument/2006/relationships/hyperlink" Target="http://www.saskatchewan.ca/government/have-your-say/saskatchewan-disability-strategy/about-the-strategy" TargetMode="External"/><Relationship Id="rId239" Type="http://schemas.openxmlformats.org/officeDocument/2006/relationships/hyperlink" Target="http://www.esc.edu/disability-services/student-handbook/laws-students-disabilities/" TargetMode="External"/><Relationship Id="rId250" Type="http://schemas.openxmlformats.org/officeDocument/2006/relationships/hyperlink" Target="http://www.gov.pe.ca/sss/disabilitysupports" TargetMode="External"/><Relationship Id="rId271" Type="http://schemas.openxmlformats.org/officeDocument/2006/relationships/hyperlink" Target="http://www.ed.gov/esea" TargetMode="External"/><Relationship Id="rId292" Type="http://schemas.openxmlformats.org/officeDocument/2006/relationships/hyperlink" Target="http://www.uwinnipeg.ca/accessibility-services/" TargetMode="External"/><Relationship Id="rId306" Type="http://schemas.openxmlformats.org/officeDocument/2006/relationships/hyperlink" Target="mailto:ks@apsn.org.sg" TargetMode="External"/><Relationship Id="rId24" Type="http://schemas.openxmlformats.org/officeDocument/2006/relationships/hyperlink" Target="http://www.studentaid.alberta.ca/media/2023/disability_2012_close_to_final.pdf" TargetMode="External"/><Relationship Id="rId45" Type="http://schemas.openxmlformats.org/officeDocument/2006/relationships/hyperlink" Target="http://www..cde.ca.gov/sp/se/as/caselpas.asp" TargetMode="External"/><Relationship Id="rId66" Type="http://schemas.openxmlformats.org/officeDocument/2006/relationships/hyperlink" Target="http://www.disability-europe.net/content/aned/media/Report%20on%20equality%20of%20educational%20and%20training%20opportunities%20for%20young%20disabled%20people%20-%20Spain.pdf" TargetMode="External"/><Relationship Id="rId87" Type="http://schemas.openxmlformats.org/officeDocument/2006/relationships/hyperlink" Target="http://www.education.gov.au/ndcoprogramme" TargetMode="External"/><Relationship Id="rId110" Type="http://schemas.openxmlformats.org/officeDocument/2006/relationships/hyperlink" Target="http://www.gov.mb.ca/fs/childcare/inclusion.html" TargetMode="External"/><Relationship Id="rId131" Type="http://schemas.openxmlformats.org/officeDocument/2006/relationships/hyperlink" Target="http://www.fcpq.qc.ca/data/userfiles/files/web_anglais/Recherche_Developpement/FCPQ%20brochure%20AN_web.pdf" TargetMode="External"/><Relationship Id="rId327" Type="http://schemas.openxmlformats.org/officeDocument/2006/relationships/hyperlink" Target="mailto:katharinecampbell@kpmg.ca" TargetMode="External"/><Relationship Id="rId152" Type="http://schemas.openxmlformats.org/officeDocument/2006/relationships/hyperlink" Target="http://www.mentalhealthcommission.ca/English/initiatives-and-projects/mental-health-strategy-canada" TargetMode="External"/><Relationship Id="rId173" Type="http://schemas.openxmlformats.org/officeDocument/2006/relationships/hyperlink" Target="http://www.neads.ca/en/norc/movingon/transition/transition_doit.php" TargetMode="External"/><Relationship Id="rId194" Type="http://schemas.openxmlformats.org/officeDocument/2006/relationships/hyperlink" Target="http://www.out-law.com/page-330" TargetMode="External"/><Relationship Id="rId208" Type="http://schemas.openxmlformats.org/officeDocument/2006/relationships/hyperlink" Target="http://www.tuitionsupport.ednet.ns.ca/" TargetMode="External"/><Relationship Id="rId229" Type="http://schemas.openxmlformats.org/officeDocument/2006/relationships/hyperlink" Target="http://www.moe.gov.sg/education/special-education/schoollist/" TargetMode="External"/><Relationship Id="rId240" Type="http://schemas.openxmlformats.org/officeDocument/2006/relationships/hyperlink" Target="https://sweden.se/society/swedens-disability-policy/" TargetMode="External"/><Relationship Id="rId261" Type="http://schemas.openxmlformats.org/officeDocument/2006/relationships/hyperlink" Target="http://www.time.com/money/2918134/cost-raising-autistic-child/" TargetMode="External"/><Relationship Id="rId14" Type="http://schemas.openxmlformats.org/officeDocument/2006/relationships/footer" Target="footer1.xml"/><Relationship Id="rId35" Type="http://schemas.openxmlformats.org/officeDocument/2006/relationships/hyperlink" Target="http://www.adeatloan.org/about.php" TargetMode="External"/><Relationship Id="rId56" Type="http://schemas.openxmlformats.org/officeDocument/2006/relationships/hyperlink" Target="http://www.cedol.org/wp-content/uploads/2012/02/59-61-2009.pdf" TargetMode="External"/><Relationship Id="rId77" Type="http://schemas.openxmlformats.org/officeDocument/2006/relationships/hyperlink" Target="http://www.2.gnb.ca/content/dam/gnb/Departments/pcsdp-cpmcph/pdf/publications/EAPReport2012ENG.pdf" TargetMode="External"/><Relationship Id="rId100" Type="http://schemas.openxmlformats.org/officeDocument/2006/relationships/hyperlink" Target="http://web2.gov.mb.ca/laws/statutes/ccsm/p250e.php" TargetMode="External"/><Relationship Id="rId282" Type="http://schemas.openxmlformats.org/officeDocument/2006/relationships/hyperlink" Target="http://students.ubc.ca/campus/navigation" TargetMode="External"/><Relationship Id="rId317" Type="http://schemas.openxmlformats.org/officeDocument/2006/relationships/hyperlink" Target="mailto:cpasschool@cpas.org.sg" TargetMode="External"/><Relationship Id="rId8" Type="http://schemas.openxmlformats.org/officeDocument/2006/relationships/settings" Target="settings.xml"/><Relationship Id="rId51" Type="http://schemas.openxmlformats.org/officeDocument/2006/relationships/hyperlink" Target="http://www.cnaf.net/NewBrunswick.html" TargetMode="External"/><Relationship Id="rId72" Type="http://schemas.openxmlformats.org/officeDocument/2006/relationships/hyperlink" Target="http://www.disabled-world.com/disability/education/scholarships/" TargetMode="External"/><Relationship Id="rId93" Type="http://schemas.openxmlformats.org/officeDocument/2006/relationships/hyperlink" Target="http://www.dss.gov.au/sites/default/files/documents/05_2012/national_disability_strategy_2010_2020.pdf%20" TargetMode="External"/><Relationship Id="rId98" Type="http://schemas.openxmlformats.org/officeDocument/2006/relationships/hyperlink" Target="http://www.bced.gov.bc.ca/specialed/special_ed_policy_manual.pdf%23page=14" TargetMode="External"/><Relationship Id="rId121" Type="http://schemas.openxmlformats.org/officeDocument/2006/relationships/hyperlink" Target="https://cmaf.gov.nl.ca/" TargetMode="External"/><Relationship Id="rId142" Type="http://schemas.openxmlformats.org/officeDocument/2006/relationships/hyperlink" Target="http://www.humanrights.gov.au/our-work/disability-rights/standards/world-wide-web-access-disability-discrimination-act-advisory" TargetMode="External"/><Relationship Id="rId163" Type="http://schemas.openxmlformats.org/officeDocument/2006/relationships/hyperlink" Target="http://www.disabilityawards.ca/gov.php?ID=NT&amp;lang=EN" TargetMode="External"/><Relationship Id="rId184" Type="http://schemas.openxmlformats.org/officeDocument/2006/relationships/hyperlink" Target="http://www.p12.nysed.gov/specialed/" TargetMode="External"/><Relationship Id="rId189" Type="http://schemas.openxmlformats.org/officeDocument/2006/relationships/hyperlink" Target="http://www.ohrc.on.ca/en/consultation-paper-education-and-disability-human-rights-issues-ontarios-education-system/iv-education-persons-disabilities-ontario" TargetMode="External"/><Relationship Id="rId219" Type="http://schemas.openxmlformats.org/officeDocument/2006/relationships/hyperlink" Target="http://www.senecacollege.ca/students/stp.html" TargetMode="External"/><Relationship Id="rId3" Type="http://schemas.openxmlformats.org/officeDocument/2006/relationships/customXml" Target="../customXml/item3.xml"/><Relationship Id="rId214" Type="http://schemas.openxmlformats.org/officeDocument/2006/relationships/hyperlink" Target="http://www.sjsu.edu/aec/" TargetMode="External"/><Relationship Id="rId230" Type="http://schemas.openxmlformats.org/officeDocument/2006/relationships/hyperlink" Target="http://www.singaporebudget.gov.sg/budget_2014/pd.aspx" TargetMode="External"/><Relationship Id="rId235" Type="http://schemas.openxmlformats.org/officeDocument/2006/relationships/hyperlink" Target="http://www.dds.ca.gov/DayProgram/EdSvcs.cfm" TargetMode="External"/><Relationship Id="rId251" Type="http://schemas.openxmlformats.org/officeDocument/2006/relationships/hyperlink" Target="http://www.gov.pe.ca/" TargetMode="External"/><Relationship Id="rId256" Type="http://schemas.openxmlformats.org/officeDocument/2006/relationships/hyperlink" Target="http://www.straitstimes.com/the-big-story/budget-2014/story/budget-2014-greater-education-and-transport-subsidies-singaporeans-d" TargetMode="External"/><Relationship Id="rId277" Type="http://schemas.openxmlformats.org/officeDocument/2006/relationships/hyperlink" Target="https://studentaid.ed.gov/repay-loans/forgiveness-cancellation/disability-discharge" TargetMode="External"/><Relationship Id="rId298" Type="http://schemas.openxmlformats.org/officeDocument/2006/relationships/hyperlink" Target="http://www.mun.ca/" TargetMode="External"/><Relationship Id="rId25" Type="http://schemas.openxmlformats.org/officeDocument/2006/relationships/hyperlink" Target="http://berlin.angloinfo.com/information/family/schooling-education/special-needs-education/" TargetMode="External"/><Relationship Id="rId46" Type="http://schemas.openxmlformats.org/officeDocument/2006/relationships/hyperlink" Target="http://www.calstat.org/" TargetMode="External"/><Relationship Id="rId67" Type="http://schemas.openxmlformats.org/officeDocument/2006/relationships/hyperlink" Target="http://www.disabilityhistoryweek.org/legislations" TargetMode="External"/><Relationship Id="rId116" Type="http://schemas.openxmlformats.org/officeDocument/2006/relationships/hyperlink" Target="http://www.minedu.govt.nz/NZEducation/EducationPolicies/SpecialEducation/AboutUs/ContextOfOurWork/SpecialEducationPolicyGuidelines/SpecialEducationPrinciples.aspx" TargetMode="External"/><Relationship Id="rId137" Type="http://schemas.openxmlformats.org/officeDocument/2006/relationships/hyperlink" Target="https://sweden.se/society/swedens-disability-policy/" TargetMode="External"/><Relationship Id="rId158" Type="http://schemas.openxmlformats.org/officeDocument/2006/relationships/hyperlink" Target="http://www.mtroyal.ca/AcademicSupport/ResourcesServices/AccessibilityServices/index.htm" TargetMode="External"/><Relationship Id="rId272" Type="http://schemas.openxmlformats.org/officeDocument/2006/relationships/hyperlink" Target="http://www.ed.gov/news/press-releases/education-department-awards-115-million-grants-training-special-educators-improve-services-children-disabilities" TargetMode="External"/><Relationship Id="rId293" Type="http://schemas.openxmlformats.org/officeDocument/2006/relationships/hyperlink" Target="http://www2.ed.gov/" TargetMode="External"/><Relationship Id="rId302" Type="http://schemas.openxmlformats.org/officeDocument/2006/relationships/hyperlink" Target="http://www.lbpsb.qc.ca/content/policies/Special_Needs_Policy_3_5_sept2013.pdf" TargetMode="External"/><Relationship Id="rId307" Type="http://schemas.openxmlformats.org/officeDocument/2006/relationships/hyperlink" Target="mailto:ts@apsn.org.sg" TargetMode="External"/><Relationship Id="rId323" Type="http://schemas.openxmlformats.org/officeDocument/2006/relationships/image" Target="media/image7.png"/><Relationship Id="rId328" Type="http://schemas.openxmlformats.org/officeDocument/2006/relationships/hyperlink" Target="https://home.kpmg.com/ca/en/home.html" TargetMode="External"/><Relationship Id="rId20" Type="http://schemas.openxmlformats.org/officeDocument/2006/relationships/hyperlink" Target="http://accessiblelearning.acadiau.ca/" TargetMode="External"/><Relationship Id="rId41" Type="http://schemas.openxmlformats.org/officeDocument/2006/relationships/hyperlink" Target="http://www.ibelong.ca/uploads/FM_8_Teachers_and_Families_need_to_Connect_Transitioning_to_Life_After_School_G_Bunch.pdf." TargetMode="External"/><Relationship Id="rId62" Type="http://schemas.openxmlformats.org/officeDocument/2006/relationships/hyperlink" Target="http://www.disabilityawards.ca/gov.php?lang=EN&amp;ID=NL" TargetMode="External"/><Relationship Id="rId83" Type="http://schemas.openxmlformats.org/officeDocument/2006/relationships/hyperlink" Target="http://www.europa.eu/epic/studies-reports/docs/eaf_policy_brief_-_support_for_sen_children_final_version.pdf" TargetMode="External"/><Relationship Id="rId88" Type="http://schemas.openxmlformats.org/officeDocument/2006/relationships/hyperlink" Target="https://education.gov.au/higher-education-disability-support-programme" TargetMode="External"/><Relationship Id="rId111" Type="http://schemas.openxmlformats.org/officeDocument/2006/relationships/hyperlink" Target="http://www.gov.mb.ca/fs/imd/hr.html" TargetMode="External"/><Relationship Id="rId132" Type="http://schemas.openxmlformats.org/officeDocument/2006/relationships/hyperlink" Target="http://www.rsb.qc.ca/public/59e74f4a-c76f-4582-97d9-9136f5687bf1/parents/acsssn/organizationofeducationalservicesforatriskstudents.pdf" TargetMode="External"/><Relationship Id="rId153" Type="http://schemas.openxmlformats.org/officeDocument/2006/relationships/hyperlink" Target="http://www.mentalhealthcommission.ca/" TargetMode="External"/><Relationship Id="rId174" Type="http://schemas.openxmlformats.org/officeDocument/2006/relationships/hyperlink" Target="http://www.neads.ca/en/norc/movingon/transition/transition_erinoak.php" TargetMode="External"/><Relationship Id="rId179" Type="http://schemas.openxmlformats.org/officeDocument/2006/relationships/hyperlink" Target="http://www.schooldisabilitydatapl.edu.au/" TargetMode="External"/><Relationship Id="rId195" Type="http://schemas.openxmlformats.org/officeDocument/2006/relationships/hyperlink" Target="http://www.parl.gc.ca/Content/LOP/ResearchPublications/2012-89-e.htm" TargetMode="External"/><Relationship Id="rId209" Type="http://schemas.openxmlformats.org/officeDocument/2006/relationships/hyperlink" Target="http://www.ednet.ns.ca/earlyyears/families/earlyinterventionprograms.shtml" TargetMode="External"/><Relationship Id="rId190" Type="http://schemas.openxmlformats.org/officeDocument/2006/relationships/hyperlink" Target="http://www.ohrc.on.ca/en/accommodating-students-disabilities-roles-and-responsibilities-fact-sheet" TargetMode="External"/><Relationship Id="rId204" Type="http://schemas.openxmlformats.org/officeDocument/2006/relationships/hyperlink" Target="http://www.novascotia.ca/cns/web-guide/accessibility.asp" TargetMode="External"/><Relationship Id="rId220" Type="http://schemas.openxmlformats.org/officeDocument/2006/relationships/hyperlink" Target="http://www.servicecanada.gc.ca/eng/audiences/disabilities/education.shtml" TargetMode="External"/><Relationship Id="rId225" Type="http://schemas.openxmlformats.org/officeDocument/2006/relationships/hyperlink" Target="http://statutes.agc.gov.sg/aol/search/display/view.w3p;orderBy=date-rev,loadTime;page=0;query=Id%3A6e1cedf9-fd4e-47c5-8303-d61a498ee85d;rec=0" TargetMode="External"/><Relationship Id="rId241" Type="http://schemas.openxmlformats.org/officeDocument/2006/relationships/hyperlink" Target="http://www.ada.gov/" TargetMode="External"/><Relationship Id="rId246" Type="http://schemas.openxmlformats.org/officeDocument/2006/relationships/hyperlink" Target="http://www.gov.nu.ca/family-services/programs-services/financial-assistance-nunavut-students-fans" TargetMode="External"/><Relationship Id="rId267" Type="http://schemas.openxmlformats.org/officeDocument/2006/relationships/hyperlink" Target="http://idea.ed.gov/part-c/search/new" TargetMode="External"/><Relationship Id="rId288" Type="http://schemas.openxmlformats.org/officeDocument/2006/relationships/hyperlink" Target="http://www.uregina.ca/student/accessibility/campus-accessibility/index.html" TargetMode="External"/><Relationship Id="rId15" Type="http://schemas.openxmlformats.org/officeDocument/2006/relationships/image" Target="media/image2.PNG"/><Relationship Id="rId36" Type="http://schemas.openxmlformats.org/officeDocument/2006/relationships/hyperlink" Target="http://www.asu.edu/counsel/brief/webaccessibility.html" TargetMode="External"/><Relationship Id="rId57" Type="http://schemas.openxmlformats.org/officeDocument/2006/relationships/hyperlink" Target="http://www.concordia.ca/web/accessibility.html" TargetMode="External"/><Relationship Id="rId106" Type="http://schemas.openxmlformats.org/officeDocument/2006/relationships/hyperlink" Target="http://www.edu.gov.mb.ca/k12/specedu/iep/pdf/planning/student_specific_planning.pdf" TargetMode="External"/><Relationship Id="rId127" Type="http://schemas.openxmlformats.org/officeDocument/2006/relationships/hyperlink" Target="http://www.swsd.gov.nl.ca/disabilities/pdf/dpo_access_inclusion_equality.pdf" TargetMode="External"/><Relationship Id="rId262" Type="http://schemas.openxmlformats.org/officeDocument/2006/relationships/hyperlink" Target="http://www.understood.org/en/school-learning/your-childs-rights/basics-about-childs-rights/how-no-child-left-behind-affects-your-child" TargetMode="External"/><Relationship Id="rId283" Type="http://schemas.openxmlformats.org/officeDocument/2006/relationships/hyperlink" Target="http://pubs.aina.ucalgary.ca/health/62320E.pdf" TargetMode="External"/><Relationship Id="rId313" Type="http://schemas.openxmlformats.org/officeDocument/2006/relationships/hyperlink" Target="mailto:wgs@minds.org.sg" TargetMode="External"/><Relationship Id="rId318" Type="http://schemas.openxmlformats.org/officeDocument/2006/relationships/hyperlink" Target="mailto:querles@pathlight.org.sg" TargetMode="External"/><Relationship Id="rId10" Type="http://schemas.openxmlformats.org/officeDocument/2006/relationships/footnotes" Target="footnotes.xml"/><Relationship Id="rId31" Type="http://schemas.openxmlformats.org/officeDocument/2006/relationships/hyperlink" Target="http://www.azed.gov/special-education/funding/" TargetMode="External"/><Relationship Id="rId52" Type="http://schemas.openxmlformats.org/officeDocument/2006/relationships/hyperlink" Target="http://www.ccsdisabilityaction.org.nz/regions/northern-region/funding-opportunities" TargetMode="External"/><Relationship Id="rId73" Type="http://schemas.openxmlformats.org/officeDocument/2006/relationships/hyperlink" Target="http://www.ohrc.on.ca/sites/default/files/education_and_disability_human_rights_issues_in_ontario%27s_education_system.pdf" TargetMode="External"/><Relationship Id="rId78" Type="http://schemas.openxmlformats.org/officeDocument/2006/relationships/hyperlink" Target="http://www.euroblind.org/convention/article-24--education/nr/119" TargetMode="External"/><Relationship Id="rId94" Type="http://schemas.openxmlformats.org/officeDocument/2006/relationships/hyperlink" Target="http://www.dss.gov.au/our-responsibilities/disability-and-carers/program-services/government-international/national-disability-strategy" TargetMode="External"/><Relationship Id="rId99" Type="http://schemas.openxmlformats.org/officeDocument/2006/relationships/hyperlink" Target="http://www.2.gov.bc.ca/gov/topic.page?id=FEBAA060F75C4FAF8140F1E4BEF21936" TargetMode="External"/><Relationship Id="rId101" Type="http://schemas.openxmlformats.org/officeDocument/2006/relationships/hyperlink" Target="http://www.amsc.mb.ca/wp-content/uploads/2014/05/Accessibility-Leg.-English-Brochure-Mar-17-14.pdf" TargetMode="External"/><Relationship Id="rId122" Type="http://schemas.openxmlformats.org/officeDocument/2006/relationships/hyperlink" Target="http://www.budget.gov.nl.ca/budget2011/highlights/default.htm" TargetMode="External"/><Relationship Id="rId143" Type="http://schemas.openxmlformats.org/officeDocument/2006/relationships/hyperlink" Target="http://www.rnib.org.uk/knowledge-and-research-hub/research-reports/education-research/pathways-to-education" TargetMode="External"/><Relationship Id="rId148" Type="http://schemas.openxmlformats.org/officeDocument/2006/relationships/hyperlink" Target="http://www.manitobahumanrights.ca/publications/rights_of_youth/disabilities_rights.pdf" TargetMode="External"/><Relationship Id="rId164" Type="http://schemas.openxmlformats.org/officeDocument/2006/relationships/hyperlink" Target="http://www.neads.ca/en/norc/eag/eag_en.pdf" TargetMode="External"/><Relationship Id="rId169" Type="http://schemas.openxmlformats.org/officeDocument/2006/relationships/hyperlink" Target="http://www.neads.ca/en/norc/movingon/transition/transition_abilityedge.php" TargetMode="External"/><Relationship Id="rId185" Type="http://schemas.openxmlformats.org/officeDocument/2006/relationships/hyperlink" Target="http://www.p12.nysed.gov/specialed/privateschools/home.html" TargetMode="External"/><Relationship Id="rId33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www.p12.nysed.gov/specialed/applications/school-ageprivate.htm" TargetMode="External"/><Relationship Id="rId210" Type="http://schemas.openxmlformats.org/officeDocument/2006/relationships/hyperlink" Target="http://www.ednet.ns.ca/pdfdocs/autism/autism_report_en.pdf" TargetMode="External"/><Relationship Id="rId215" Type="http://schemas.openxmlformats.org/officeDocument/2006/relationships/hyperlink" Target="http://www.sjsu.edu/aec/services-at-a-glance/index.html" TargetMode="External"/><Relationship Id="rId236" Type="http://schemas.openxmlformats.org/officeDocument/2006/relationships/hyperlink" Target="https://studentaidbc.ca/sites/all/files/school-officials/disability_services_framework.pdf" TargetMode="External"/><Relationship Id="rId257" Type="http://schemas.openxmlformats.org/officeDocument/2006/relationships/hyperlink" Target="http://www.catalog.arizona.edu/2011-12/policies/disability.htm" TargetMode="External"/><Relationship Id="rId278" Type="http://schemas.openxmlformats.org/officeDocument/2006/relationships/hyperlink" Target="https://studentaid.ed.gov/types/grants-scholarships/fseog" TargetMode="External"/><Relationship Id="rId26" Type="http://schemas.openxmlformats.org/officeDocument/2006/relationships/hyperlink" Target="http://canada.angloinfo.com/family/schooling-education/special-needs-education/" TargetMode="External"/><Relationship Id="rId231" Type="http://schemas.openxmlformats.org/officeDocument/2006/relationships/hyperlink" Target="http://www.smd.mb.ca/smd" TargetMode="External"/><Relationship Id="rId252" Type="http://schemas.openxmlformats.org/officeDocument/2006/relationships/hyperlink" Target="http://www.lanterman.org/lanterman_act" TargetMode="External"/><Relationship Id="rId273" Type="http://schemas.openxmlformats.org/officeDocument/2006/relationships/hyperlink" Target="http://www.dol.gov/oasam/regs/statutes/sec504.htm" TargetMode="External"/><Relationship Id="rId294" Type="http://schemas.openxmlformats.org/officeDocument/2006/relationships/hyperlink" Target="http://www.abetteryukon.ca/files/social_inclusion_strategy.pdf" TargetMode="External"/><Relationship Id="rId308" Type="http://schemas.openxmlformats.org/officeDocument/2006/relationships/hyperlink" Target="mailto:enquiry@mettaschool.edu.sg" TargetMode="External"/><Relationship Id="rId329" Type="http://schemas.openxmlformats.org/officeDocument/2006/relationships/header" Target="header5.xml"/><Relationship Id="rId47" Type="http://schemas.openxmlformats.org/officeDocument/2006/relationships/hyperlink" Target="http://www.csun.edu/dres/accommodating-students" TargetMode="External"/><Relationship Id="rId68" Type="http://schemas.openxmlformats.org/officeDocument/2006/relationships/hyperlink" Target="http://www.disabilityrightsca.org/pubs/506301Ch01.pdf" TargetMode="External"/><Relationship Id="rId89" Type="http://schemas.openxmlformats.org/officeDocument/2006/relationships/hyperlink" Target="https://education.gov.au/more-support-students-disabilities" TargetMode="External"/><Relationship Id="rId112" Type="http://schemas.openxmlformats.org/officeDocument/2006/relationships/hyperlink" Target="http://www.gov.mb.ca/healthychild/publications/protocol_cwsn.pdf" TargetMode="External"/><Relationship Id="rId133" Type="http://schemas.openxmlformats.org/officeDocument/2006/relationships/hyperlink" Target="http://www.rsb.qc.ca/public/59e74f4a-c76f-4582-97d9-9136f5687bf1/parents/acsssn/organizationofeducationalservicesforatriskstudents.pdf" TargetMode="External"/><Relationship Id="rId154" Type="http://schemas.openxmlformats.org/officeDocument/2006/relationships/hyperlink" Target="http://www.government.se/sb/d/2098/a/69849" TargetMode="External"/><Relationship Id="rId175" Type="http://schemas.openxmlformats.org/officeDocument/2006/relationships/hyperlink" Target="http://www.neads.ca/en/norc/movingon/transition/transition_independenceprogram.php" TargetMode="External"/><Relationship Id="rId196" Type="http://schemas.openxmlformats.org/officeDocument/2006/relationships/hyperlink" Target="http://www.peicod.pe.ca/ca_councelling.php" TargetMode="External"/><Relationship Id="rId200" Type="http://schemas.openxmlformats.org/officeDocument/2006/relationships/hyperlink" Target="http://www.peopleforeducation.ca/wp-content/uploads/2014/04/special-education-2014-WEB.pdf" TargetMode="External"/><Relationship Id="rId16" Type="http://schemas.openxmlformats.org/officeDocument/2006/relationships/header" Target="header3.xml"/><Relationship Id="rId221" Type="http://schemas.openxmlformats.org/officeDocument/2006/relationships/hyperlink" Target="http://www.servicecanada.gc.ca/eng/audiences/disabilities/education.shtml" TargetMode="External"/><Relationship Id="rId242" Type="http://schemas.openxmlformats.org/officeDocument/2006/relationships/hyperlink" Target="http://www.ada.gov/pubs/adastatute08.htm" TargetMode="External"/><Relationship Id="rId263" Type="http://schemas.openxmlformats.org/officeDocument/2006/relationships/hyperlink" Target="http://www.un.org/disabilities/default.asp?id=284" TargetMode="External"/><Relationship Id="rId284" Type="http://schemas.openxmlformats.org/officeDocument/2006/relationships/hyperlink" Target="http://umanitoba.ca/student/saa/accessibility/about-us.html" TargetMode="External"/><Relationship Id="rId319" Type="http://schemas.openxmlformats.org/officeDocument/2006/relationships/hyperlink" Target="mailto:enquiry@edenschool.edu.org" TargetMode="External"/><Relationship Id="rId37" Type="http://schemas.openxmlformats.org/officeDocument/2006/relationships/hyperlink" Target="http://www.apsea.ca/MainPage/services.php" TargetMode="External"/><Relationship Id="rId58" Type="http://schemas.openxmlformats.org/officeDocument/2006/relationships/hyperlink" Target="http://www.rnib.org.uk/knowledge-and-research-hub/research-reports/education-research/stem" TargetMode="External"/><Relationship Id="rId79" Type="http://schemas.openxmlformats.org/officeDocument/2006/relationships/hyperlink" Target="http://www.european-agency.org/country-inform%5d/ation/sweden/national-overview/financing" TargetMode="External"/><Relationship Id="rId102" Type="http://schemas.openxmlformats.org/officeDocument/2006/relationships/hyperlink" Target="http://www.edu.gov.mb.ca/k12/docs/policy/transition/cover_toc_into.pdf" TargetMode="External"/><Relationship Id="rId123" Type="http://schemas.openxmlformats.org/officeDocument/2006/relationships/hyperlink" Target="http://www.ed.gov.nl.ca/edu/k12/inclusion.html" TargetMode="External"/><Relationship Id="rId144" Type="http://schemas.openxmlformats.org/officeDocument/2006/relationships/hyperlink" Target="http://www.ki.se/en/education/students-with-disabilities" TargetMode="External"/><Relationship Id="rId330" Type="http://schemas.openxmlformats.org/officeDocument/2006/relationships/header" Target="header6.xml"/><Relationship Id="rId90" Type="http://schemas.openxmlformats.org/officeDocument/2006/relationships/hyperlink" Target="http://www.ag.gov.au/RightsAndProtections/HumanRights/DisabilityStandards/Pages/Disabilitystandardsforeducation.aspx" TargetMode="External"/><Relationship Id="rId165" Type="http://schemas.openxmlformats.org/officeDocument/2006/relationships/hyperlink" Target="http://www.neads.ca/en/norc/funding/page14.php" TargetMode="External"/><Relationship Id="rId186" Type="http://schemas.openxmlformats.org/officeDocument/2006/relationships/hyperlink" Target="http://www.minedu.govt.nz/NZEducation/EducationPolicies/SpecialEducation/AboutUs/VisionAndMission.aspx" TargetMode="External"/><Relationship Id="rId211" Type="http://schemas.openxmlformats.org/officeDocument/2006/relationships/hyperlink" Target="http://www.tuitionsupport.ednet.ns.ca/regulations" TargetMode="External"/><Relationship Id="rId232" Type="http://schemas.openxmlformats.org/officeDocument/2006/relationships/hyperlink" Target="http://www.specialeducationguide.com/teacher-certification/arizona/" TargetMode="External"/><Relationship Id="rId253" Type="http://schemas.openxmlformats.org/officeDocument/2006/relationships/hyperlink" Target="http://www.socialstyrelsen.se/lists/Artikelkatalog/Attachments/8407/2009-126-188_2009126188.pdf" TargetMode="External"/><Relationship Id="rId274" Type="http://schemas.openxmlformats.org/officeDocument/2006/relationships/hyperlink" Target="http://www.gpo.gov/fdsys/pkg/PLAW-110publ315/html/PLAW-110publ315.htm" TargetMode="External"/><Relationship Id="rId295" Type="http://schemas.openxmlformats.org/officeDocument/2006/relationships/hyperlink" Target="http://www.education.gov.yk.ca/scholarships_awards.html" TargetMode="External"/><Relationship Id="rId309" Type="http://schemas.openxmlformats.org/officeDocument/2006/relationships/hyperlink" Target="mailto:info@go.edu.sg" TargetMode="External"/><Relationship Id="rId27" Type="http://schemas.openxmlformats.org/officeDocument/2006/relationships/hyperlink" Target="http://www.azed.gov/early-childhood/preschool/preschool-programs/ecse/" TargetMode="External"/><Relationship Id="rId48" Type="http://schemas.openxmlformats.org/officeDocument/2006/relationships/hyperlink" Target="http://www.ohrc.on.ca/en/consultation-paper-education-and-disability-human-rights-issues-ontarios-education-system" TargetMode="External"/><Relationship Id="rId69" Type="http://schemas.openxmlformats.org/officeDocument/2006/relationships/hyperlink" Target="http://www.dredf.org/special-education/" TargetMode="External"/><Relationship Id="rId113" Type="http://schemas.openxmlformats.org/officeDocument/2006/relationships/hyperlink" Target="http://www.ag.ny.gov/civil-rights/equal-educational-opportunity" TargetMode="External"/><Relationship Id="rId134" Type="http://schemas.openxmlformats.org/officeDocument/2006/relationships/hyperlink" Target="http://www.ece.gov.nt.ca/early-childhood-and-school-services" TargetMode="External"/><Relationship Id="rId320" Type="http://schemas.openxmlformats.org/officeDocument/2006/relationships/hyperlink" Target="mailto:admin@canossian.edu.sg" TargetMode="External"/><Relationship Id="rId80" Type="http://schemas.openxmlformats.org/officeDocument/2006/relationships/hyperlink" Target="http://www.european-agency.org/country-information/germany/national-overview/special-needs-education-within-the-education-system" TargetMode="External"/><Relationship Id="rId155" Type="http://schemas.openxmlformats.org/officeDocument/2006/relationships/hyperlink" Target="https://app.msf.gov.sg/Portals/0/Topic/Issues/EDGD/Enabling%20Masterplan%202012-2016%20Report%20(8%20Mar).pdf" TargetMode="External"/><Relationship Id="rId176" Type="http://schemas.openxmlformats.org/officeDocument/2006/relationships/hyperlink" Target="http://www.neads.ca/en/norc/movingon/transition/transition_skillsfortransition.php" TargetMode="External"/><Relationship Id="rId197" Type="http://schemas.openxmlformats.org/officeDocument/2006/relationships/hyperlink" Target="http://www.peicod.pe.ca/ca_services_opportunities.php" TargetMode="External"/><Relationship Id="rId201" Type="http://schemas.openxmlformats.org/officeDocument/2006/relationships/hyperlink" Target="http://www.pwd.org.au/student-section/key-pieces-of-legislation.html" TargetMode="External"/><Relationship Id="rId222" Type="http://schemas.openxmlformats.org/officeDocument/2006/relationships/hyperlink" Target="http://www.sgenable.sg/for-children/early-intervention-programme-for-infants-children-eipic/" TargetMode="External"/><Relationship Id="rId243" Type="http://schemas.openxmlformats.org/officeDocument/2006/relationships/hyperlink" Target="http://www.ada.gov/regs2010/2010ADAStandards/2010ADAstandards.htm%23General" TargetMode="External"/><Relationship Id="rId264" Type="http://schemas.openxmlformats.org/officeDocument/2006/relationships/hyperlink" Target="http://www.un.org/disabilities/convention/conventionfull.shtml" TargetMode="External"/><Relationship Id="rId285" Type="http://schemas.openxmlformats.org/officeDocument/2006/relationships/hyperlink" Target="http://www.unb.ca/aboutunb/accessibility/" TargetMode="External"/><Relationship Id="rId17" Type="http://schemas.openxmlformats.org/officeDocument/2006/relationships/header" Target="header4.xml"/><Relationship Id="rId38" Type="http://schemas.openxmlformats.org/officeDocument/2006/relationships/hyperlink" Target="http://www.education.gov.au/nationally-consistent-collection-data-school-students-disability" TargetMode="External"/><Relationship Id="rId59" Type="http://schemas.openxmlformats.org/officeDocument/2006/relationships/hyperlink" Target="http://www.dal.ca/campus_life/student_services/academic-support/accessibility.html" TargetMode="External"/><Relationship Id="rId103" Type="http://schemas.openxmlformats.org/officeDocument/2006/relationships/hyperlink" Target="http://www.edu.gov.mb.ca/k12/finance/schfund/funding_15-16.pdf" TargetMode="External"/><Relationship Id="rId124" Type="http://schemas.openxmlformats.org/officeDocument/2006/relationships/hyperlink" Target="http://www.ed.gov.nl.ca/edu/k12/studentsupportservices/exceptionalities.html" TargetMode="External"/><Relationship Id="rId310" Type="http://schemas.openxmlformats.org/officeDocument/2006/relationships/hyperlink" Target="mailto:fgs@minds.org.sg" TargetMode="External"/><Relationship Id="rId70" Type="http://schemas.openxmlformats.org/officeDocument/2006/relationships/hyperlink" Target="http://www.dredf.org/special_education/dueprocess.pdf" TargetMode="External"/><Relationship Id="rId91" Type="http://schemas.openxmlformats.org/officeDocument/2006/relationships/hyperlink" Target="http://www.ag.gov.au/RightsAndProtections/HumanRights/DisabilityStandards/Pages/Disabilitystandardsforpremises.aspx" TargetMode="External"/><Relationship Id="rId145" Type="http://schemas.openxmlformats.org/officeDocument/2006/relationships/hyperlink" Target="http://www.ldamanitoba.org/about-ldam/" TargetMode="External"/><Relationship Id="rId166" Type="http://schemas.openxmlformats.org/officeDocument/2006/relationships/hyperlink" Target="http://www.neads.ca/en/norc/funding/page16.php" TargetMode="External"/><Relationship Id="rId187" Type="http://schemas.openxmlformats.org/officeDocument/2006/relationships/hyperlink" Target="http://www.nlacl.ca/community-inclusion/" TargetMode="External"/><Relationship Id="rId331" Type="http://schemas.openxmlformats.org/officeDocument/2006/relationships/footer" Target="footer3.xml"/><Relationship Id="rId1" Type="http://schemas.openxmlformats.org/officeDocument/2006/relationships/customXml" Target="../customXml/item1.xml"/><Relationship Id="rId212" Type="http://schemas.openxmlformats.org/officeDocument/2006/relationships/hyperlink" Target="http://www.raisingspecialkids.org/resources/education/" TargetMode="External"/><Relationship Id="rId233" Type="http://schemas.openxmlformats.org/officeDocument/2006/relationships/hyperlink" Target="http://www.sqa.org.uk/e-learning/WebDevStand02CD/page_03.htm" TargetMode="External"/><Relationship Id="rId254" Type="http://schemas.openxmlformats.org/officeDocument/2006/relationships/hyperlink" Target="http://www.education-inclusive.com/wp-content/docs/2013/02/BEST-PRACTICES.pdf" TargetMode="External"/><Relationship Id="rId28" Type="http://schemas.openxmlformats.org/officeDocument/2006/relationships/hyperlink" Target="http://www.azed.gov/esa/" TargetMode="External"/><Relationship Id="rId49" Type="http://schemas.openxmlformats.org/officeDocument/2006/relationships/hyperlink" Target="http://www.ohrc.on.ca/sites/default/files/attachments/The_opportunity_to_succeed%3A_Achieving_barrier-free_education_for_students_with_disabilities.pdf." TargetMode="External"/><Relationship Id="rId114" Type="http://schemas.openxmlformats.org/officeDocument/2006/relationships/hyperlink" Target="http://www.minedu.govt.nz/NZEducation/EducationPolicies/SpecialEducation/AboutUs/ContextOfOurWork/EducationAndDisabilityContexts.aspx" TargetMode="External"/><Relationship Id="rId275" Type="http://schemas.openxmlformats.org/officeDocument/2006/relationships/hyperlink" Target="https://studentaid.ed.gov/" TargetMode="External"/><Relationship Id="rId296" Type="http://schemas.openxmlformats.org/officeDocument/2006/relationships/image" Target="media/image4.png"/><Relationship Id="rId300" Type="http://schemas.openxmlformats.org/officeDocument/2006/relationships/image" Target="media/image6.png"/><Relationship Id="rId60" Type="http://schemas.openxmlformats.org/officeDocument/2006/relationships/hyperlink" Target="http://www.dal.ca/campus_life/student_services/academic-support/accessibility/assistive-technology.html" TargetMode="External"/><Relationship Id="rId81" Type="http://schemas.openxmlformats.org/officeDocument/2006/relationships/hyperlink" Target="http://www.european-agency.org/country-information/spain/national-overview/complete-national-overview" TargetMode="External"/><Relationship Id="rId135" Type="http://schemas.openxmlformats.org/officeDocument/2006/relationships/hyperlink" Target="http://www.ece.gov.nt.ca/files/Early-Childhood/IEP%20Guidelines%20for%20Development%202006.pdf" TargetMode="External"/><Relationship Id="rId156" Type="http://schemas.openxmlformats.org/officeDocument/2006/relationships/hyperlink" Target="http://www.moe.gov.sg/education/programmes/support-for-children-special-needs/" TargetMode="External"/><Relationship Id="rId177" Type="http://schemas.openxmlformats.org/officeDocument/2006/relationships/hyperlink" Target="http://www.neads.ca/en/norc/movingon/transition/transition_thamesvalley.php" TargetMode="External"/><Relationship Id="rId198" Type="http://schemas.openxmlformats.org/officeDocument/2006/relationships/hyperlink" Target="http://www.peicod.pe.ca/communityaccess.php" TargetMode="External"/><Relationship Id="rId321" Type="http://schemas.openxmlformats.org/officeDocument/2006/relationships/hyperlink" Target="mailto:lighthouse@lighthouse.edu.sg" TargetMode="External"/><Relationship Id="rId202" Type="http://schemas.openxmlformats.org/officeDocument/2006/relationships/hyperlink" Target="http://www.bced.gov.bc.ca/specialed/ppandg.htm" TargetMode="External"/><Relationship Id="rId223" Type="http://schemas.openxmlformats.org/officeDocument/2006/relationships/hyperlink" Target="http://app.msf.gov.sg/Assistance/Assistive-Technology-Fund-ATF" TargetMode="External"/><Relationship Id="rId244" Type="http://schemas.openxmlformats.org/officeDocument/2006/relationships/hyperlink" Target="http://www.ada.gov/regs2010/titleIII_2010/titleIII_2010_regulations.pdf" TargetMode="External"/><Relationship Id="rId18" Type="http://schemas.openxmlformats.org/officeDocument/2006/relationships/footer" Target="footer2.xml"/><Relationship Id="rId39" Type="http://schemas.openxmlformats.org/officeDocument/2006/relationships/hyperlink" Target="http://disability.anu.edu.au/campus-access" TargetMode="External"/><Relationship Id="rId265" Type="http://schemas.openxmlformats.org/officeDocument/2006/relationships/hyperlink" Target="http://idea.ed.gov/" TargetMode="External"/><Relationship Id="rId286" Type="http://schemas.openxmlformats.org/officeDocument/2006/relationships/hyperlink" Target="http://www.unb.ca/fredericton/studentservices/academics/accessibility/services-supports.html" TargetMode="External"/><Relationship Id="rId50" Type="http://schemas.openxmlformats.org/officeDocument/2006/relationships/hyperlink" Target="http://www.ccl-cca.ca/pdfs/OtherReports/201009KohenUppalKhanVisentinFullReport.pdf" TargetMode="External"/><Relationship Id="rId104" Type="http://schemas.openxmlformats.org/officeDocument/2006/relationships/hyperlink" Target="http://www.edu.gov.mb.ca/k12/specedu/aep/" TargetMode="External"/><Relationship Id="rId125" Type="http://schemas.openxmlformats.org/officeDocument/2006/relationships/hyperlink" Target="http://www.ed.gov.nl.ca/edu/k12/studentsupportservices/publications/sdm_document.pdf" TargetMode="External"/><Relationship Id="rId146" Type="http://schemas.openxmlformats.org/officeDocument/2006/relationships/hyperlink" Target="http://www.parl.gc.ca/Content/LOP/ResearchPublications/2012-89-e.htm" TargetMode="External"/><Relationship Id="rId167" Type="http://schemas.openxmlformats.org/officeDocument/2006/relationships/hyperlink" Target="http://www.neads.ca/en/norc/funding/page17.php" TargetMode="External"/><Relationship Id="rId188" Type="http://schemas.openxmlformats.org/officeDocument/2006/relationships/hyperlink" Target="http://www.nald.ca/library/learning/nwt/assistec/at_guide.pdf" TargetMode="External"/><Relationship Id="rId311" Type="http://schemas.openxmlformats.org/officeDocument/2006/relationships/hyperlink" Target="mailto:lgs@minds.org.sg" TargetMode="External"/><Relationship Id="rId332" Type="http://schemas.openxmlformats.org/officeDocument/2006/relationships/header" Target="header7.xml"/><Relationship Id="rId71" Type="http://schemas.openxmlformats.org/officeDocument/2006/relationships/hyperlink" Target="https://docs.education.gov.au/system/files/doc/other/disability_standards_for_education_2005_plus_guidance_notes.pdf" TargetMode="External"/><Relationship Id="rId92" Type="http://schemas.openxmlformats.org/officeDocument/2006/relationships/hyperlink" Target="http://www.ag.gov.au/RightsAndProtections/HumanRights/Pages/UnitedNationsConventionontherightsofpersonswithdisabilities.aspx" TargetMode="External"/><Relationship Id="rId213" Type="http://schemas.openxmlformats.org/officeDocument/2006/relationships/hyperlink" Target="http://www.raisingspecialkids.org/start-here/programs-services/" TargetMode="External"/><Relationship Id="rId234" Type="http://schemas.openxmlformats.org/officeDocument/2006/relationships/hyperlink" Target="https://az.gov/policy/accessibility" TargetMode="External"/><Relationship Id="rId2" Type="http://schemas.openxmlformats.org/officeDocument/2006/relationships/customXml" Target="../customXml/item2.xml"/><Relationship Id="rId29" Type="http://schemas.openxmlformats.org/officeDocument/2006/relationships/hyperlink" Target="http://www.azed.gov/esa/laws-statutes/" TargetMode="External"/><Relationship Id="rId255" Type="http://schemas.openxmlformats.org/officeDocument/2006/relationships/hyperlink" Target="http://www.straitstimes.com/news/singapore/more-singapore-stories/story/funding-scheme-help-those-disabilities-be-extended-all-a" TargetMode="External"/><Relationship Id="rId276" Type="http://schemas.openxmlformats.org/officeDocument/2006/relationships/hyperlink" Target="https://studentaid.ed.gov/eligibility/intellectual-disabilities" TargetMode="External"/><Relationship Id="rId297" Type="http://schemas.openxmlformats.org/officeDocument/2006/relationships/image" Target="media/image5.png"/><Relationship Id="rId40" Type="http://schemas.openxmlformats.org/officeDocument/2006/relationships/hyperlink" Target="http://getit.library.utoronto.ca/index.php/oneclick?ctx_ver=Z39.88-2004&amp;ctx_enc=info%3Aofi%2Fenc%3AUTF." TargetMode="External"/><Relationship Id="rId115" Type="http://schemas.openxmlformats.org/officeDocument/2006/relationships/hyperlink" Target="http://www.minedu.govt.nz/NZEducation/EducationPolicies/SpecialEducation/AboutUs/ContextOfOurWork/SpecialEducationPolicyGuidelines/Introduction.aspx" TargetMode="External"/><Relationship Id="rId136" Type="http://schemas.openxmlformats.org/officeDocument/2006/relationships/hyperlink" Target="http://www.ece.gov.nt.ca/income-security/student-financial-assistance-sfa" TargetMode="External"/><Relationship Id="rId157" Type="http://schemas.openxmlformats.org/officeDocument/2006/relationships/hyperlink" Target="http://www.tcu.gov.on.ca/eng/postsecondary/careerplanning/disabilities.html" TargetMode="External"/><Relationship Id="rId178" Type="http://schemas.openxmlformats.org/officeDocument/2006/relationships/hyperlink" Target="http://www.disabilityawards.ca/?lang=EN" TargetMode="External"/><Relationship Id="rId301" Type="http://schemas.openxmlformats.org/officeDocument/2006/relationships/hyperlink" Target="https://studentservices.ednet.ns.ca/sites/default/files/speceng.pdf" TargetMode="External"/><Relationship Id="rId322" Type="http://schemas.openxmlformats.org/officeDocument/2006/relationships/hyperlink" Target="mailto:admin@ssd.edu.sg" TargetMode="External"/><Relationship Id="rId61" Type="http://schemas.openxmlformats.org/officeDocument/2006/relationships/hyperlink" Target="http://www.disabilityawards.ca/gov.php?lang=EN&amp;ID=F1" TargetMode="External"/><Relationship Id="rId82" Type="http://schemas.openxmlformats.org/officeDocument/2006/relationships/hyperlink" Target="http://www..european-agency.org/" TargetMode="External"/><Relationship Id="rId199" Type="http://schemas.openxmlformats.org/officeDocument/2006/relationships/hyperlink" Target="http://www.peicod.pe.ca/programs_summertutoring.php" TargetMode="External"/><Relationship Id="rId203" Type="http://schemas.openxmlformats.org/officeDocument/2006/relationships/hyperlink" Target="http://www.novascotia.ca/cns/policies-web-standards.asp" TargetMode="External"/><Relationship Id="rId19" Type="http://schemas.openxmlformats.org/officeDocument/2006/relationships/hyperlink" Target="http://www.disability-europe.net/countries/germany" TargetMode="External"/><Relationship Id="rId224" Type="http://schemas.openxmlformats.org/officeDocument/2006/relationships/hyperlink" Target="http://eresources.nlb.gov.sg/infopedia/articles/SIP_1600_2009-10-31.html" TargetMode="External"/><Relationship Id="rId245" Type="http://schemas.openxmlformats.org/officeDocument/2006/relationships/hyperlink" Target="http://www.canlii.org/en/nu/laws/regu/nu-reg-017-2011/latest/nu-reg-017-2011.html" TargetMode="External"/><Relationship Id="rId266" Type="http://schemas.openxmlformats.org/officeDocument/2006/relationships/hyperlink" Target="http://idea.ed.gov/download/statute.html" TargetMode="External"/><Relationship Id="rId287" Type="http://schemas.openxmlformats.org/officeDocument/2006/relationships/hyperlink" Target="http://www.upei.ca/studentlife/accessibility" TargetMode="External"/><Relationship Id="rId30" Type="http://schemas.openxmlformats.org/officeDocument/2006/relationships/hyperlink" Target="http://www.azed.gov/special-education/files/2011/08/specialeducationadvisorypanel.pdf" TargetMode="External"/><Relationship Id="rId105" Type="http://schemas.openxmlformats.org/officeDocument/2006/relationships/hyperlink" Target="http://www.edu.gov.mb.ca/k12/specedu/aep/inclusion.html" TargetMode="External"/><Relationship Id="rId126" Type="http://schemas.openxmlformats.org/officeDocument/2006/relationships/hyperlink" Target="http://www.releases.gov.nl.ca/releases/2009/edu/0216n04.htm" TargetMode="External"/><Relationship Id="rId147" Type="http://schemas.openxmlformats.org/officeDocument/2006/relationships/hyperlink" Target="http://www.gov.mb.ca/dio/" TargetMode="External"/><Relationship Id="rId168" Type="http://schemas.openxmlformats.org/officeDocument/2006/relationships/hyperlink" Target="http://www.neads.ca/en/norc/movingon/transition" TargetMode="External"/><Relationship Id="rId312" Type="http://schemas.openxmlformats.org/officeDocument/2006/relationships/hyperlink" Target="mailto:tgs@minds.org.sg" TargetMode="External"/><Relationship Id="rId33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117" Type="http://schemas.openxmlformats.org/officeDocument/2006/relationships/hyperlink" Target="http://www.cna.nl.ca/Student-support/content/disability-services-extras/disability-resource-centers.html?iframe=true&amp;width=600&amp;height=350" TargetMode="External"/><Relationship Id="rId299" Type="http://schemas.openxmlformats.org/officeDocument/2006/relationships/hyperlink" Target="https://www.ncss.gov.sg/social_service/children_disability_services.asp" TargetMode="External"/><Relationship Id="rId303" Type="http://schemas.openxmlformats.org/officeDocument/2006/relationships/hyperlink" Target="http://www.singaporebudget.gov.sg/budget_2014/pd.aspx" TargetMode="External"/><Relationship Id="rId21" Type="http://schemas.openxmlformats.org/officeDocument/2006/relationships/hyperlink" Target="http://www.peopleforeducation.ca/wp-content/uploads/2014/04/special-education-2014-WEB.pdf" TargetMode="External"/><Relationship Id="rId42" Type="http://schemas.openxmlformats.org/officeDocument/2006/relationships/hyperlink" Target="http://www.neads.ca/en/norc/movingon/transition/transition_doit.php" TargetMode="External"/><Relationship Id="rId63" Type="http://schemas.openxmlformats.org/officeDocument/2006/relationships/hyperlink" Target="http://www.bced.gov.bc.ca/specialed/ppandg.htm" TargetMode="External"/><Relationship Id="rId84" Type="http://schemas.openxmlformats.org/officeDocument/2006/relationships/hyperlink" Target="http://www.edu.gov.mb.ca/k12/finance/schfund/funding_15-16.pdf" TargetMode="External"/><Relationship Id="rId138" Type="http://schemas.openxmlformats.org/officeDocument/2006/relationships/hyperlink" Target="http://novascotia.ca/studentassistance/highlights/NewLoanForgivenessPrograms.asp" TargetMode="External"/><Relationship Id="rId159" Type="http://schemas.openxmlformats.org/officeDocument/2006/relationships/hyperlink" Target="http://gov.nu.ca/family-services/programs-services/financial-assistance-nunavut-students-fans" TargetMode="External"/><Relationship Id="rId324" Type="http://schemas.openxmlformats.org/officeDocument/2006/relationships/hyperlink" Target="http://europa.eu/epic/studies-reports/docs/eaf_policy_brief_-_support_for_sen_children_final_version.pdf" TargetMode="External"/><Relationship Id="rId170" Type="http://schemas.openxmlformats.org/officeDocument/2006/relationships/hyperlink" Target="http://www.w3.org/TR/WCAG20/" TargetMode="External"/><Relationship Id="rId191" Type="http://schemas.openxmlformats.org/officeDocument/2006/relationships/hyperlink" Target="http://www.mcgill.ca/osd/access" TargetMode="External"/><Relationship Id="rId205" Type="http://schemas.openxmlformats.org/officeDocument/2006/relationships/hyperlink" Target="http://www.ada.gov/" TargetMode="External"/><Relationship Id="rId226" Type="http://schemas.openxmlformats.org/officeDocument/2006/relationships/hyperlink" Target="http://www.ed.gov/news/press-releases/education-department-awards-115-million-grants-training-special-educators-improve-services-children-disabilities" TargetMode="External"/><Relationship Id="rId247" Type="http://schemas.openxmlformats.org/officeDocument/2006/relationships/hyperlink" Target="http://www.cde.ca.gov/sp/se/as/caselpas.asp" TargetMode="External"/><Relationship Id="rId107" Type="http://schemas.openxmlformats.org/officeDocument/2006/relationships/hyperlink" Target="https://cmaf.gov.nl.ca/" TargetMode="External"/><Relationship Id="rId268" Type="http://schemas.openxmlformats.org/officeDocument/2006/relationships/hyperlink" Target="http://www.ag.gov.au/RightsAndProtections/HumanRights/DisabilityStandards/Pages/Disabilitystandardsforpremises.aspx" TargetMode="External"/><Relationship Id="rId289" Type="http://schemas.openxmlformats.org/officeDocument/2006/relationships/hyperlink" Target="http://www.minedu.govt.nz/NZEducation/EducationPolicies/SpecialEducation/AboutUs/ContextOfOurWork/SpecialEducationPolicyGuidelines/SpecialEducationPrinciples.aspx" TargetMode="External"/><Relationship Id="rId11" Type="http://schemas.openxmlformats.org/officeDocument/2006/relationships/hyperlink" Target="http://www.disabilityawards.ca/gov.php?ID=ON&amp;lang=EN" TargetMode="External"/><Relationship Id="rId32" Type="http://schemas.openxmlformats.org/officeDocument/2006/relationships/hyperlink" Target="http://www.studentservices.ednet.ns.ca/sites/default/files/transition_planning_web.pdf" TargetMode="External"/><Relationship Id="rId53" Type="http://schemas.openxmlformats.org/officeDocument/2006/relationships/hyperlink" Target="http://humanservices.alberta.ca/department/premiers-council-ads-education.html" TargetMode="External"/><Relationship Id="rId74" Type="http://schemas.openxmlformats.org/officeDocument/2006/relationships/hyperlink" Target="http://www.edu.gov.mb.ca/k12/specedu/iep/pdf/planning/student_specific_planning.pdf" TargetMode="External"/><Relationship Id="rId128" Type="http://schemas.openxmlformats.org/officeDocument/2006/relationships/hyperlink" Target="http://canada.angloinfo.com/family/schooling-education/special-needs-education/" TargetMode="External"/><Relationship Id="rId149" Type="http://schemas.openxmlformats.org/officeDocument/2006/relationships/hyperlink" Target="http://www.nald.ca/library/learning/nwt/assistec/at_guide.pdf" TargetMode="External"/><Relationship Id="rId314" Type="http://schemas.openxmlformats.org/officeDocument/2006/relationships/hyperlink" Target="http://www.disability-europe.net/content/aned/media/Report%20on%20equality%20of%20educational%20and%20training%20opportunities%20for%20young%20disabled%20people%20-%20Spain.pdf" TargetMode="External"/><Relationship Id="rId335" Type="http://schemas.openxmlformats.org/officeDocument/2006/relationships/hyperlink" Target="http://www.euroblind.org/convention/article-24--education/nr/119" TargetMode="External"/><Relationship Id="rId5" Type="http://schemas.openxmlformats.org/officeDocument/2006/relationships/hyperlink" Target="https://www.edu.gov.on.ca/eng/general/elemsec/speced/ontario.html" TargetMode="External"/><Relationship Id="rId95" Type="http://schemas.openxmlformats.org/officeDocument/2006/relationships/hyperlink" Target="http://www2.gnb.ca/content/dam/gnb/Departments/pcsdp-cpmcph/pdf/publications/EAPReport2012ENG.pdf" TargetMode="External"/><Relationship Id="rId160" Type="http://schemas.openxmlformats.org/officeDocument/2006/relationships/hyperlink" Target="http://www.gov.pe.ca/eecd/index.php3?number=1027961" TargetMode="External"/><Relationship Id="rId181" Type="http://schemas.openxmlformats.org/officeDocument/2006/relationships/hyperlink" Target="http://www.fcpq.qc.ca/data/userfiles/files/web_anglais/Recherche_Developpement/FCPQ%20brochure%20AN_web.pdf" TargetMode="External"/><Relationship Id="rId216" Type="http://schemas.openxmlformats.org/officeDocument/2006/relationships/hyperlink" Target="http://www.gpo.gov/fdsys/pkg/PLAW-110publ315/html/PLAW-110publ315.htm" TargetMode="External"/><Relationship Id="rId237" Type="http://schemas.openxmlformats.org/officeDocument/2006/relationships/hyperlink" Target="http://www.azed.gov/special-education/special-education-assistance-to-schools/" TargetMode="External"/><Relationship Id="rId258" Type="http://schemas.openxmlformats.org/officeDocument/2006/relationships/hyperlink" Target="http://www.ag.ny.gov/civil-rights/equal-educational-opportunity" TargetMode="External"/><Relationship Id="rId279" Type="http://schemas.openxmlformats.org/officeDocument/2006/relationships/hyperlink" Target="http://sydney.edu.au/accessibility.shtml" TargetMode="External"/><Relationship Id="rId22" Type="http://schemas.openxmlformats.org/officeDocument/2006/relationships/hyperlink" Target="http://www.minedu.govt.nz/NZEducation/EducationPolicies/SpecialEducation/AboutUs/VisionAndMission.aspx" TargetMode="External"/><Relationship Id="rId43" Type="http://schemas.openxmlformats.org/officeDocument/2006/relationships/hyperlink" Target="http://disabilityawards.ca/gov.php?lang=EN&amp;ID=F1" TargetMode="External"/><Relationship Id="rId64" Type="http://schemas.openxmlformats.org/officeDocument/2006/relationships/hyperlink" Target="http://www.bced.gov.bc.ca/specialed/ppandg.htm" TargetMode="External"/><Relationship Id="rId118" Type="http://schemas.openxmlformats.org/officeDocument/2006/relationships/hyperlink" Target="http://tuitionsupport.ednet.ns.ca/regulations" TargetMode="External"/><Relationship Id="rId139" Type="http://schemas.openxmlformats.org/officeDocument/2006/relationships/hyperlink" Target="http://accessiblelearning.acadiau.ca/" TargetMode="External"/><Relationship Id="rId290" Type="http://schemas.openxmlformats.org/officeDocument/2006/relationships/hyperlink" Target="http://www.odi.govt.nz/nzds/index.html" TargetMode="External"/><Relationship Id="rId304" Type="http://schemas.openxmlformats.org/officeDocument/2006/relationships/hyperlink" Target="http://www.straitstimes.com/the-big-story/budget-2014/story/budget-2014-greater-education-and-transport-subsidies-singaporeans-d" TargetMode="External"/><Relationship Id="rId325" Type="http://schemas.openxmlformats.org/officeDocument/2006/relationships/hyperlink" Target="https://www.european-agency.org/country-information/spain/national-overview/complete-national-overview" TargetMode="External"/><Relationship Id="rId85" Type="http://schemas.openxmlformats.org/officeDocument/2006/relationships/hyperlink" Target="http://www.gov.mb.ca/educate/sfa/pages/ourprogram/funding.html" TargetMode="External"/><Relationship Id="rId150" Type="http://schemas.openxmlformats.org/officeDocument/2006/relationships/hyperlink" Target="http://www.nald.ca/library/learning/nwt/assistec/at_guide.pdf" TargetMode="External"/><Relationship Id="rId171" Type="http://schemas.openxmlformats.org/officeDocument/2006/relationships/hyperlink" Target="http://disabilityawards.ca/gov.php?lang=EN&amp;ID=PE" TargetMode="External"/><Relationship Id="rId192" Type="http://schemas.openxmlformats.org/officeDocument/2006/relationships/hyperlink" Target="http://saskatchewanhumanrights.ca/+pub/documents/accessability/Building_Standards_%20Code.pdf" TargetMode="External"/><Relationship Id="rId206" Type="http://schemas.openxmlformats.org/officeDocument/2006/relationships/hyperlink" Target="http://www.ada.gov/regs2010/2010ADAStandards/2010ADAstandards.htm" TargetMode="External"/><Relationship Id="rId227" Type="http://schemas.openxmlformats.org/officeDocument/2006/relationships/hyperlink" Target="http://www.disabled-world.com/disability/education/scholarships/" TargetMode="External"/><Relationship Id="rId248" Type="http://schemas.openxmlformats.org/officeDocument/2006/relationships/hyperlink" Target="http://www.calstat.org/" TargetMode="External"/><Relationship Id="rId269" Type="http://schemas.openxmlformats.org/officeDocument/2006/relationships/hyperlink" Target="http://www.dss.gov.au/sites/default/files/documents/05_2012/national_disability_strategy_2010_2020.pdf" TargetMode="External"/><Relationship Id="rId12" Type="http://schemas.openxmlformats.org/officeDocument/2006/relationships/hyperlink" Target="http://www.disabilityawards.ca/gov.php?ID=ON&amp;lang=EN" TargetMode="External"/><Relationship Id="rId33" Type="http://schemas.openxmlformats.org/officeDocument/2006/relationships/hyperlink" Target="http://www.senecacollege.ca/students/stp.html" TargetMode="External"/><Relationship Id="rId108" Type="http://schemas.openxmlformats.org/officeDocument/2006/relationships/hyperlink" Target="http://www.ed.gov.nl.ca/edu/k12/inclusion.html" TargetMode="External"/><Relationship Id="rId129" Type="http://schemas.openxmlformats.org/officeDocument/2006/relationships/hyperlink" Target="https://studentservices.ednet.ns.ca/sites/default/files/speceng.pdf" TargetMode="External"/><Relationship Id="rId280" Type="http://schemas.openxmlformats.org/officeDocument/2006/relationships/hyperlink" Target="http://berlin.angloinfo.com/information/family/schooling-education/special-needs-education/" TargetMode="External"/><Relationship Id="rId315" Type="http://schemas.openxmlformats.org/officeDocument/2006/relationships/hyperlink" Target="https://www.european-agency.org/country-information/spain/national-overview/complete-national-overview" TargetMode="External"/><Relationship Id="rId336" Type="http://schemas.openxmlformats.org/officeDocument/2006/relationships/hyperlink" Target="http://www.euroblind.org/convention/article-24--education/nr/119" TargetMode="External"/><Relationship Id="rId54" Type="http://schemas.openxmlformats.org/officeDocument/2006/relationships/hyperlink" Target="http://humanservices.alberta.ca/department/premiers-council-ads-education.html" TargetMode="External"/><Relationship Id="rId75" Type="http://schemas.openxmlformats.org/officeDocument/2006/relationships/hyperlink" Target="http://www.manitobahumanrights.ca/publications/rights_of_youth/disabilities_rights.pdf" TargetMode="External"/><Relationship Id="rId96" Type="http://schemas.openxmlformats.org/officeDocument/2006/relationships/hyperlink" Target="http://www2.gnb.ca/content/gnb/en/services/services_renderer.5099.Student_Employment_Experience_Development_(SEED)_-_Students.html" TargetMode="External"/><Relationship Id="rId140" Type="http://schemas.openxmlformats.org/officeDocument/2006/relationships/hyperlink" Target="http://www.dal.ca/campus_life/student_services/academic-support/accessibility.html" TargetMode="External"/><Relationship Id="rId161" Type="http://schemas.openxmlformats.org/officeDocument/2006/relationships/hyperlink" Target="http://www.gov.pe.ca/eecd/index.php3?number=1027838&amp;lang=E" TargetMode="External"/><Relationship Id="rId182" Type="http://schemas.openxmlformats.org/officeDocument/2006/relationships/hyperlink" Target="http://www.fcpq.qc.ca/data/userfiles/files/web_anglais/Recherche_Developpement/FCPQ%20brochure%20AN_web.pdf" TargetMode="External"/><Relationship Id="rId217" Type="http://schemas.openxmlformats.org/officeDocument/2006/relationships/hyperlink" Target="http://www2.ed.gov/about/bdscomm/list/aim/meeting/aim-report.pdf" TargetMode="External"/><Relationship Id="rId6" Type="http://schemas.openxmlformats.org/officeDocument/2006/relationships/hyperlink" Target="https://www.edu.gov.on.ca/eng/general/elemsec/speced/transiti.html" TargetMode="External"/><Relationship Id="rId238" Type="http://schemas.openxmlformats.org/officeDocument/2006/relationships/hyperlink" Target="http://www.azed.gov/esa/laws-statutes/" TargetMode="External"/><Relationship Id="rId259" Type="http://schemas.openxmlformats.org/officeDocument/2006/relationships/hyperlink" Target="http://www.p12.nysed.gov/funding/currentapps.html" TargetMode="External"/><Relationship Id="rId23" Type="http://schemas.openxmlformats.org/officeDocument/2006/relationships/hyperlink" Target="http://www.minedu.govt.nz/NZEducation/EducationPolicies/SpecialEducation/AboutUs/VisionAndMission.aspx" TargetMode="External"/><Relationship Id="rId119" Type="http://schemas.openxmlformats.org/officeDocument/2006/relationships/hyperlink" Target="https://studentservices.ednet.ns.ca/sites/default/files/speceng.pdf" TargetMode="External"/><Relationship Id="rId270" Type="http://schemas.openxmlformats.org/officeDocument/2006/relationships/hyperlink" Target="https://www.dss.gov.au/our-responsibilities/disability-and-carers/program-services/government-international/national-disability-strategy" TargetMode="External"/><Relationship Id="rId291" Type="http://schemas.openxmlformats.org/officeDocument/2006/relationships/hyperlink" Target="http://www.odi.govt.nz/nzds/about-the-strategy.html" TargetMode="External"/><Relationship Id="rId305" Type="http://schemas.openxmlformats.org/officeDocument/2006/relationships/hyperlink" Target="https://www.bca.gov.sg/BarrierFree/others/ACCESSIBILITY_CODE_2013.pdf" TargetMode="External"/><Relationship Id="rId326" Type="http://schemas.openxmlformats.org/officeDocument/2006/relationships/hyperlink" Target="https://www.european-agency.org/country-information/spain/national-overview/complete-national-overview" TargetMode="External"/><Relationship Id="rId44" Type="http://schemas.openxmlformats.org/officeDocument/2006/relationships/hyperlink" Target="http://disabilityawards.ca/gov.php?lang=EN&amp;ID=F3" TargetMode="External"/><Relationship Id="rId65" Type="http://schemas.openxmlformats.org/officeDocument/2006/relationships/hyperlink" Target="http://www.bced.gov.bc.ca/specialed/ppandg.htm" TargetMode="External"/><Relationship Id="rId86" Type="http://schemas.openxmlformats.org/officeDocument/2006/relationships/hyperlink" Target="http://www.gov.mb.ca/educate/sfa/pages/ourprogram/eligibility.html" TargetMode="External"/><Relationship Id="rId130" Type="http://schemas.openxmlformats.org/officeDocument/2006/relationships/hyperlink" Target="http://novascotia.ca/cns/policies-web-standards.asp" TargetMode="External"/><Relationship Id="rId151" Type="http://schemas.openxmlformats.org/officeDocument/2006/relationships/hyperlink" Target="http://www.nald.ca/library/learning/nwt/assistec/at_guide.pdf" TargetMode="External"/><Relationship Id="rId172" Type="http://schemas.openxmlformats.org/officeDocument/2006/relationships/hyperlink" Target="http://disabilityawards.ca/gov.php?lang=EN&amp;ID=PE" TargetMode="External"/><Relationship Id="rId193" Type="http://schemas.openxmlformats.org/officeDocument/2006/relationships/hyperlink" Target="http://saskatchewanhumanrights.ca/learn/policies/policy-on-service-animals" TargetMode="External"/><Relationship Id="rId207" Type="http://schemas.openxmlformats.org/officeDocument/2006/relationships/hyperlink" Target="http://www.ada.gov/regs2010/titleIII_2010/titleIII_2010_regulations.pdf" TargetMode="External"/><Relationship Id="rId228" Type="http://schemas.openxmlformats.org/officeDocument/2006/relationships/hyperlink" Target="http://www.specialeducationguide.com/teacher-certification/arizona/" TargetMode="External"/><Relationship Id="rId249" Type="http://schemas.openxmlformats.org/officeDocument/2006/relationships/hyperlink" Target="http://dredf.org/special-education/" TargetMode="External"/><Relationship Id="rId13" Type="http://schemas.openxmlformats.org/officeDocument/2006/relationships/hyperlink" Target="http://www.disabilityawards.ca/gov.php?ID=ON&amp;lang=EN" TargetMode="External"/><Relationship Id="rId109" Type="http://schemas.openxmlformats.org/officeDocument/2006/relationships/hyperlink" Target="http://www.nlacl.ca/community-inclusion/" TargetMode="External"/><Relationship Id="rId260" Type="http://schemas.openxmlformats.org/officeDocument/2006/relationships/hyperlink" Target="http://www.acces.nysed.gov/vr/do/transition.htm" TargetMode="External"/><Relationship Id="rId281" Type="http://schemas.openxmlformats.org/officeDocument/2006/relationships/hyperlink" Target="http://www.european-agency.org/country-information/germany/national-overview/special-needs-education-within-the-education-system" TargetMode="External"/><Relationship Id="rId316" Type="http://schemas.openxmlformats.org/officeDocument/2006/relationships/hyperlink" Target="https://www.european-agency.org/country-information/spain/national-overview/complete-national-overview" TargetMode="External"/><Relationship Id="rId337" Type="http://schemas.openxmlformats.org/officeDocument/2006/relationships/hyperlink" Target="http://www.european-agency.org/country-information/sweden/national-overview/financing" TargetMode="External"/><Relationship Id="rId34" Type="http://schemas.openxmlformats.org/officeDocument/2006/relationships/hyperlink" Target="http://www.neads.ca/en/norc/movingon/transition/transition_abilityedge.php" TargetMode="External"/><Relationship Id="rId55" Type="http://schemas.openxmlformats.org/officeDocument/2006/relationships/hyperlink" Target="http://humanservices.alberta.ca/department/premiers-council-ads-education.html" TargetMode="External"/><Relationship Id="rId76" Type="http://schemas.openxmlformats.org/officeDocument/2006/relationships/hyperlink" Target="http://www.edu.gov.mb.ca/k12/specedu/aep/" TargetMode="External"/><Relationship Id="rId97" Type="http://schemas.openxmlformats.org/officeDocument/2006/relationships/hyperlink" Target="http://www2.gnb.ca/content/gnb/en/departments/social_development/promos/community.html" TargetMode="External"/><Relationship Id="rId120" Type="http://schemas.openxmlformats.org/officeDocument/2006/relationships/hyperlink" Target="https://studentservices.ednet.ns.ca/sites/default/files/speceng.pdf" TargetMode="External"/><Relationship Id="rId141" Type="http://schemas.openxmlformats.org/officeDocument/2006/relationships/hyperlink" Target="http://www.dal.ca/campus_life/student_services/academic-support/accessibility/assistive-technology.html" TargetMode="External"/><Relationship Id="rId7" Type="http://schemas.openxmlformats.org/officeDocument/2006/relationships/hyperlink" Target="https://www.edu.gov.on.ca/eng/general/elemsec/speced/funding.html" TargetMode="External"/><Relationship Id="rId162" Type="http://schemas.openxmlformats.org/officeDocument/2006/relationships/hyperlink" Target="http://www.apsea.ca/MainPage/services.php" TargetMode="External"/><Relationship Id="rId183" Type="http://schemas.openxmlformats.org/officeDocument/2006/relationships/hyperlink" Target="http://www.fcpq.qc.ca/data/userfiles/files/web_anglais/Recherche_Developpement/FCPQ%20brochure%20AN_web.pdf" TargetMode="External"/><Relationship Id="rId218" Type="http://schemas.openxmlformats.org/officeDocument/2006/relationships/hyperlink" Target="https://studentaid.ed.gov/" TargetMode="External"/><Relationship Id="rId239" Type="http://schemas.openxmlformats.org/officeDocument/2006/relationships/hyperlink" Target="http://www.azed.gov/esa/" TargetMode="External"/><Relationship Id="rId250" Type="http://schemas.openxmlformats.org/officeDocument/2006/relationships/hyperlink" Target="http://www.csun.edu/dres/accommodating-students" TargetMode="External"/><Relationship Id="rId271" Type="http://schemas.openxmlformats.org/officeDocument/2006/relationships/hyperlink" Target="https://education.gov.au/more-support-students-disabilities" TargetMode="External"/><Relationship Id="rId292" Type="http://schemas.openxmlformats.org/officeDocument/2006/relationships/hyperlink" Target="http://www.minedu.govt.nz/NZEducation/EducationPolicies/SpecialEducation/AboutUs/WhatWeDo.aspx" TargetMode="External"/><Relationship Id="rId306" Type="http://schemas.openxmlformats.org/officeDocument/2006/relationships/hyperlink" Target="http://statutes.agc.gov.sg/aol/search/display/view.w3p;orderBy=date-rev,loadTime;page=0;query=Id%3A6e1cedf9-fd4e-47c5-8303-d61a498ee85d;rec=0" TargetMode="External"/><Relationship Id="rId24" Type="http://schemas.openxmlformats.org/officeDocument/2006/relationships/hyperlink" Target="https://www.education.gov.au/nationally-consistent-collection-data-school-students-disability" TargetMode="External"/><Relationship Id="rId45" Type="http://schemas.openxmlformats.org/officeDocument/2006/relationships/hyperlink" Target="http://www.servicecanada.gc.ca/eng/audiences/disabilities/education.shtml" TargetMode="External"/><Relationship Id="rId66" Type="http://schemas.openxmlformats.org/officeDocument/2006/relationships/hyperlink" Target="http://www.bced.gov.bc.ca/specialed/special_ed_policy_manual.pdf" TargetMode="External"/><Relationship Id="rId87" Type="http://schemas.openxmlformats.org/officeDocument/2006/relationships/hyperlink" Target="http://www.uwinnipeg.ca/accessibility-services/" TargetMode="External"/><Relationship Id="rId110" Type="http://schemas.openxmlformats.org/officeDocument/2006/relationships/hyperlink" Target="http://www.ed.gov.nl.ca/edu/k12/studentsupportservices/publications/sdm_document.pdf" TargetMode="External"/><Relationship Id="rId131" Type="http://schemas.openxmlformats.org/officeDocument/2006/relationships/hyperlink" Target="http://novascotia.ca/cns/web-guide/accessibility.asp" TargetMode="External"/><Relationship Id="rId327" Type="http://schemas.openxmlformats.org/officeDocument/2006/relationships/hyperlink" Target="https://www.european-agency.org/country-information/spain/national-overview/complete-national-overview" TargetMode="External"/><Relationship Id="rId152" Type="http://schemas.openxmlformats.org/officeDocument/2006/relationships/hyperlink" Target="http://www.nald.ca/library/learning/nwt/assistec/at_guide.pdf" TargetMode="External"/><Relationship Id="rId173" Type="http://schemas.openxmlformats.org/officeDocument/2006/relationships/hyperlink" Target="http://www.upei.ca/studentlife/accessibility" TargetMode="External"/><Relationship Id="rId194" Type="http://schemas.openxmlformats.org/officeDocument/2006/relationships/hyperlink" Target="http://www.saskatchewan.ca/government/have-your-say/saskatchewan-disability-strategy/about-the-strategy" TargetMode="External"/><Relationship Id="rId208" Type="http://schemas.openxmlformats.org/officeDocument/2006/relationships/hyperlink" Target="http://www.dol.gov/oasam/regs/statutes/sec504.htm" TargetMode="External"/><Relationship Id="rId229" Type="http://schemas.openxmlformats.org/officeDocument/2006/relationships/hyperlink" Target="http://www.azed.gov/early-childhood/preschool/preschool-programs/ecse/" TargetMode="External"/><Relationship Id="rId240" Type="http://schemas.openxmlformats.org/officeDocument/2006/relationships/hyperlink" Target="http://catalog.arizona.edu/2011-12/policies/disability.htm" TargetMode="External"/><Relationship Id="rId261" Type="http://schemas.openxmlformats.org/officeDocument/2006/relationships/hyperlink" Target="http://www.acces.nysed.gov/vr/do/readers_aid.htm" TargetMode="External"/><Relationship Id="rId14" Type="http://schemas.openxmlformats.org/officeDocument/2006/relationships/hyperlink" Target="http://www.disabilityawards.ca/gov.php?ID=ON&amp;lang=EN" TargetMode="External"/><Relationship Id="rId35" Type="http://schemas.openxmlformats.org/officeDocument/2006/relationships/hyperlink" Target="http://www.neads.ca/en/norc/movingon/transition/transition_discoverability.php" TargetMode="External"/><Relationship Id="rId56" Type="http://schemas.openxmlformats.org/officeDocument/2006/relationships/hyperlink" Target="http://humanservices.alberta.ca/department/premiers-council-ads-education.html" TargetMode="External"/><Relationship Id="rId77" Type="http://schemas.openxmlformats.org/officeDocument/2006/relationships/hyperlink" Target="http://www.gov.mb.ca/fs/imd/hr.html" TargetMode="External"/><Relationship Id="rId100" Type="http://schemas.openxmlformats.org/officeDocument/2006/relationships/hyperlink" Target="http://www2.gnb.ca/content/dam/gnb/Departments/pcsdp-cpmcph/pdf/publications/EAPReport2012ENG.pdf" TargetMode="External"/><Relationship Id="rId282" Type="http://schemas.openxmlformats.org/officeDocument/2006/relationships/hyperlink" Target="https://www.germanlawjournal.com/pdfs/Vol05No11/PDF_Vol_05_No_11_1373-1392_Private_Kock.pdf" TargetMode="External"/><Relationship Id="rId317" Type="http://schemas.openxmlformats.org/officeDocument/2006/relationships/hyperlink" Target="https://www.european-agency.org/country-information/spain/national-overview/complete-national-overview" TargetMode="External"/><Relationship Id="rId338" Type="http://schemas.openxmlformats.org/officeDocument/2006/relationships/hyperlink" Target="http://www.euroblind.org/convention/article-24--education/nr/119" TargetMode="External"/><Relationship Id="rId8" Type="http://schemas.openxmlformats.org/officeDocument/2006/relationships/hyperlink" Target="http://www.ohrc.on.ca/en/consultation-paper-education-and-disability-human-rights-issues-ontarios-education-system/iv-education-persons-disabilities-ontario" TargetMode="External"/><Relationship Id="rId98" Type="http://schemas.openxmlformats.org/officeDocument/2006/relationships/hyperlink" Target="http://www2.gnb.ca/content/gnb/en/departments/social_development/promos/community.html" TargetMode="External"/><Relationship Id="rId121" Type="http://schemas.openxmlformats.org/officeDocument/2006/relationships/hyperlink" Target="https://studentservices.ednet.ns.ca/sites/default/files/speceng.pdf" TargetMode="External"/><Relationship Id="rId142" Type="http://schemas.openxmlformats.org/officeDocument/2006/relationships/hyperlink" Target="http://pubs.aina.ucalgary.ca/health/62320E.pdf" TargetMode="External"/><Relationship Id="rId163" Type="http://schemas.openxmlformats.org/officeDocument/2006/relationships/hyperlink" Target="http://www.gov.pe.ca/eecd/index.php3?number=1027837&amp;lang=E" TargetMode="External"/><Relationship Id="rId184" Type="http://schemas.openxmlformats.org/officeDocument/2006/relationships/hyperlink" Target="http://www.fcpq.qc.ca/data/userfiles/files/web_anglais/Recherche_Developpement/FCPQ%20brochure%20AN_web.pdf" TargetMode="External"/><Relationship Id="rId219" Type="http://schemas.openxmlformats.org/officeDocument/2006/relationships/hyperlink" Target="https://studentaid.ed.gov/eligibility/intellectual-disabilities" TargetMode="External"/><Relationship Id="rId230" Type="http://schemas.openxmlformats.org/officeDocument/2006/relationships/hyperlink" Target="https://www.azed.gov/special-education/files/2011/08/specialeducationadvisorypanel.pdf" TargetMode="External"/><Relationship Id="rId251" Type="http://schemas.openxmlformats.org/officeDocument/2006/relationships/hyperlink" Target="http://www.sjsu.edu/aec/" TargetMode="External"/><Relationship Id="rId25" Type="http://schemas.openxmlformats.org/officeDocument/2006/relationships/hyperlink" Target="http://canada.angloinfo.com/family/schooling-education/special-needs-education/" TargetMode="External"/><Relationship Id="rId46" Type="http://schemas.openxmlformats.org/officeDocument/2006/relationships/hyperlink" Target="http://www.servicecanada.gc.ca/eng/audiences/disabilities/education.shtml" TargetMode="External"/><Relationship Id="rId67" Type="http://schemas.openxmlformats.org/officeDocument/2006/relationships/hyperlink" Target="https://studentaidbc.ca/sites/all/files/school-officials/disability_services_framework.pdf" TargetMode="External"/><Relationship Id="rId116" Type="http://schemas.openxmlformats.org/officeDocument/2006/relationships/hyperlink" Target="http://www.cna.nl.ca/student-support/Disability-Services.aspx" TargetMode="External"/><Relationship Id="rId137" Type="http://schemas.openxmlformats.org/officeDocument/2006/relationships/hyperlink" Target="http://novascotia.ca/studentassistance/apply/New/PermanentDisabilityLoanForgiveness.asp" TargetMode="External"/><Relationship Id="rId158" Type="http://schemas.openxmlformats.org/officeDocument/2006/relationships/hyperlink" Target="http://www.education-inclusive.com/wp-content/docs/2013/02/BEST-PRACTICES.pdf" TargetMode="External"/><Relationship Id="rId272" Type="http://schemas.openxmlformats.org/officeDocument/2006/relationships/hyperlink" Target="https://education.gov.au/higher-education-disability-support-programme" TargetMode="External"/><Relationship Id="rId293" Type="http://schemas.openxmlformats.org/officeDocument/2006/relationships/hyperlink" Target="http://www.ccsdisabilityaction.org.nz/regions/northern-region/funding-opportunities" TargetMode="External"/><Relationship Id="rId302" Type="http://schemas.openxmlformats.org/officeDocument/2006/relationships/hyperlink" Target="http://www.moe.gov.sg/education/special-education/images/sped-pathway.pdf" TargetMode="External"/><Relationship Id="rId307" Type="http://schemas.openxmlformats.org/officeDocument/2006/relationships/hyperlink" Target="http://www.moe.gov.sg/education/special-education/edusave/" TargetMode="External"/><Relationship Id="rId323" Type="http://schemas.openxmlformats.org/officeDocument/2006/relationships/hyperlink" Target="http://europa.eu/epic/studies-reports/docs/eaf_policy_brief_-_support_for_sen_children_final_version.pdf" TargetMode="External"/><Relationship Id="rId328" Type="http://schemas.openxmlformats.org/officeDocument/2006/relationships/hyperlink" Target="https://www.european-agency.org/country-information/spain/national-overview/complete-national-overview" TargetMode="External"/><Relationship Id="rId20" Type="http://schemas.openxmlformats.org/officeDocument/2006/relationships/hyperlink" Target="http://disabilityawards.ca/gov.php?lang=EN&amp;ID=F3" TargetMode="External"/><Relationship Id="rId41" Type="http://schemas.openxmlformats.org/officeDocument/2006/relationships/hyperlink" Target="http://www.neads.ca/en/norc/movingon/transition/transition_thamesvalley.php" TargetMode="External"/><Relationship Id="rId62" Type="http://schemas.openxmlformats.org/officeDocument/2006/relationships/hyperlink" Target="http://www2.gov.bc.ca/gov/topic.page?id=FEBAA060F75C4FAF8140F1E4BEF21936" TargetMode="External"/><Relationship Id="rId83" Type="http://schemas.openxmlformats.org/officeDocument/2006/relationships/hyperlink" Target="https://www.gov.mb.ca/healthychild/publications/protocol_cwsn.pdf" TargetMode="External"/><Relationship Id="rId88" Type="http://schemas.openxmlformats.org/officeDocument/2006/relationships/hyperlink" Target="http://umanitoba.ca/student/saa/accessibility/about-us.html" TargetMode="External"/><Relationship Id="rId111" Type="http://schemas.openxmlformats.org/officeDocument/2006/relationships/hyperlink" Target="http://www.apsea.ca/MainPage/services.php" TargetMode="External"/><Relationship Id="rId132" Type="http://schemas.openxmlformats.org/officeDocument/2006/relationships/hyperlink" Target="http://www.ednet.ns.ca/pdfdocs/autism/autism_report_en.pdf" TargetMode="External"/><Relationship Id="rId153" Type="http://schemas.openxmlformats.org/officeDocument/2006/relationships/hyperlink" Target="http://disabilityawards.ca/gov.php?ID=NT&amp;lang=ENb" TargetMode="External"/><Relationship Id="rId174" Type="http://schemas.openxmlformats.org/officeDocument/2006/relationships/hyperlink" Target="http://www2.publicationsduquebec.gouv.qc.ca/dynamicSearch/telecharge.php?type=2&amp;file=/I_13_3/I13_3_A.html" TargetMode="External"/><Relationship Id="rId179" Type="http://schemas.openxmlformats.org/officeDocument/2006/relationships/hyperlink" Target="http://www2.publicationsduquebec.gouv.qc.ca/dynamicSearch/telecharge.php?type=2&amp;file=/I_13_3/I13_3_A.html" TargetMode="External"/><Relationship Id="rId195" Type="http://schemas.openxmlformats.org/officeDocument/2006/relationships/hyperlink" Target="http://www.neads.ca/en/norc/funding/page14.php" TargetMode="External"/><Relationship Id="rId209" Type="http://schemas.openxmlformats.org/officeDocument/2006/relationships/hyperlink" Target="http://idea.ed.gov/" TargetMode="External"/><Relationship Id="rId190" Type="http://schemas.openxmlformats.org/officeDocument/2006/relationships/hyperlink" Target="http://www.concordia.ca/web/accessibility.html" TargetMode="External"/><Relationship Id="rId204" Type="http://schemas.openxmlformats.org/officeDocument/2006/relationships/hyperlink" Target="http://www.ada.gov/pubs/adastatute08.htm" TargetMode="External"/><Relationship Id="rId220" Type="http://schemas.openxmlformats.org/officeDocument/2006/relationships/hyperlink" Target="https://studentaid.ed.gov/types/grants-scholarships/pell" TargetMode="External"/><Relationship Id="rId225" Type="http://schemas.openxmlformats.org/officeDocument/2006/relationships/hyperlink" Target="http://www2.ed.gov/about/offices/list/ope/trio/index.html" TargetMode="External"/><Relationship Id="rId241" Type="http://schemas.openxmlformats.org/officeDocument/2006/relationships/hyperlink" Target="http://www.disabilityhistoryweek.org/legislations" TargetMode="External"/><Relationship Id="rId246" Type="http://schemas.openxmlformats.org/officeDocument/2006/relationships/hyperlink" Target="http://www.cde.ca.gov/sp/se/as/acse.asp" TargetMode="External"/><Relationship Id="rId267" Type="http://schemas.openxmlformats.org/officeDocument/2006/relationships/hyperlink" Target="https://www.humanrights.gov.au/our-work/disability-rights/standards/world-wide-web-access-disability-discrimination-act-advisory" TargetMode="External"/><Relationship Id="rId288" Type="http://schemas.openxmlformats.org/officeDocument/2006/relationships/hyperlink" Target="http://www.minedu.govt.nz/NZEducation/EducationPolicies/SpecialEducation/AboutUs/ContextOfOurWork/SpecialEducationPolicyGuidelines/Introduction.aspx" TargetMode="External"/><Relationship Id="rId15" Type="http://schemas.openxmlformats.org/officeDocument/2006/relationships/hyperlink" Target="http://www2.gnb.ca/content/dam/gnb/Departments/pcsdp-cpmcph/pdf/publications/EAPReport2012ENG.pdf" TargetMode="External"/><Relationship Id="rId36" Type="http://schemas.openxmlformats.org/officeDocument/2006/relationships/hyperlink" Target="http://www.neads.ca/en/norc/movingon/transition/transition_erinoak.php" TargetMode="External"/><Relationship Id="rId57" Type="http://schemas.openxmlformats.org/officeDocument/2006/relationships/hyperlink" Target="http://humanservices.alberta.ca/department/premiers-council-ads-education.html" TargetMode="External"/><Relationship Id="rId106" Type="http://schemas.openxmlformats.org/officeDocument/2006/relationships/hyperlink" Target="http://www.swsd.gov.nl.ca/disabilities/pdf/dpo_access_inclusion_equality.pdf" TargetMode="External"/><Relationship Id="rId127" Type="http://schemas.openxmlformats.org/officeDocument/2006/relationships/hyperlink" Target="http://www.ednet.ns.ca/earlyyears/families/earlyinterventionprograms.shtml" TargetMode="External"/><Relationship Id="rId262" Type="http://schemas.openxmlformats.org/officeDocument/2006/relationships/hyperlink" Target="http://www.pwd.org.au/student-section/key-pieces-of-legislation.html" TargetMode="External"/><Relationship Id="rId283" Type="http://schemas.openxmlformats.org/officeDocument/2006/relationships/hyperlink" Target="http://www.germanlawjournal.com/pdfs/Vol05No11/PDF_Vol_05_No_11_1373-1392_Private_Kock.pdf" TargetMode="External"/><Relationship Id="rId313" Type="http://schemas.openxmlformats.org/officeDocument/2006/relationships/hyperlink" Target="https://www.european-agency.org/country-information/spain/national-overview/complete-national-overview" TargetMode="External"/><Relationship Id="rId318" Type="http://schemas.openxmlformats.org/officeDocument/2006/relationships/hyperlink" Target="https://www.european-agency.org/country-information/spain/national-overview/complete-national-overview" TargetMode="External"/><Relationship Id="rId339" Type="http://schemas.openxmlformats.org/officeDocument/2006/relationships/hyperlink" Target="http://www.csn.se/en/2.1034/2.1036/2.1037/2.1038/1.9271" TargetMode="External"/><Relationship Id="rId10" Type="http://schemas.openxmlformats.org/officeDocument/2006/relationships/hyperlink" Target="http://www.tcu.gov.on.ca/eng/postsecondary/careerplanning/disabilities.html" TargetMode="External"/><Relationship Id="rId31" Type="http://schemas.openxmlformats.org/officeDocument/2006/relationships/hyperlink" Target="http://www.studentservices.ednet.ns.ca/sites/default/files/transition_planning_web.pdf" TargetMode="External"/><Relationship Id="rId52" Type="http://schemas.openxmlformats.org/officeDocument/2006/relationships/hyperlink" Target="http://humanservices.alberta.ca/department/premiers-council-ads-education.html" TargetMode="External"/><Relationship Id="rId73" Type="http://schemas.openxmlformats.org/officeDocument/2006/relationships/hyperlink" Target="http://web2.gov.mb.ca/laws/statutes/ccsm/p250e.php" TargetMode="External"/><Relationship Id="rId78" Type="http://schemas.openxmlformats.org/officeDocument/2006/relationships/hyperlink" Target="http://www.edu.gov.mb.ca/k12/docs/policy/transition/cover_toc_into.pdf" TargetMode="External"/><Relationship Id="rId94" Type="http://schemas.openxmlformats.org/officeDocument/2006/relationships/hyperlink" Target="http://www2.gnb.ca/content/dam/gnb/Departments/pcsdp-cpmcph/pdf/publications/EAPReport2012ENG.pdf" TargetMode="External"/><Relationship Id="rId99" Type="http://schemas.openxmlformats.org/officeDocument/2006/relationships/hyperlink" Target="http://www2.gnb.ca/content/gnb/en/departments/social_development/promos/community.html" TargetMode="External"/><Relationship Id="rId101" Type="http://schemas.openxmlformats.org/officeDocument/2006/relationships/hyperlink" Target="http://www.unb.ca/aboutunb/accessibility/" TargetMode="External"/><Relationship Id="rId122" Type="http://schemas.openxmlformats.org/officeDocument/2006/relationships/hyperlink" Target="https://studentservices.ednet.ns.ca/sites/default/files/speceng.pdf" TargetMode="External"/><Relationship Id="rId143" Type="http://schemas.openxmlformats.org/officeDocument/2006/relationships/hyperlink" Target="http://pubs.aina.ucalgary.ca/health/62320E.pdf" TargetMode="External"/><Relationship Id="rId148" Type="http://schemas.openxmlformats.org/officeDocument/2006/relationships/hyperlink" Target="http://www.nald.ca/library/learning/nwt/assistec/at_guide.pdf" TargetMode="External"/><Relationship Id="rId164" Type="http://schemas.openxmlformats.org/officeDocument/2006/relationships/hyperlink" Target="http://www.apsea.ca/MainPage/services.php" TargetMode="External"/><Relationship Id="rId169" Type="http://schemas.openxmlformats.org/officeDocument/2006/relationships/hyperlink" Target="http://www.gov.pe.ca/sss/disabilitysupports" TargetMode="External"/><Relationship Id="rId185" Type="http://schemas.openxmlformats.org/officeDocument/2006/relationships/hyperlink" Target="http://www.fcpq.qc.ca/data/userfiles/files/web_anglais/Recherche_Developpement/FCPQ%20brochure%20AN_web.pdf" TargetMode="External"/><Relationship Id="rId334" Type="http://schemas.openxmlformats.org/officeDocument/2006/relationships/hyperlink" Target="http://www.euroblind.org/convention/article-24--education/nr/119" TargetMode="External"/><Relationship Id="rId4" Type="http://schemas.openxmlformats.org/officeDocument/2006/relationships/hyperlink" Target="http://www.ohrc.on.ca/en/consultation-paper-education-and-disability-human-rights-issues-ontarios-education-system/iv-education-persons-disabilities-ontario" TargetMode="External"/><Relationship Id="rId9" Type="http://schemas.openxmlformats.org/officeDocument/2006/relationships/hyperlink" Target="http://www.tcu.gov.on.ca/eng/postsecondary/careerplanning/disabilities.html%23display" TargetMode="External"/><Relationship Id="rId180" Type="http://schemas.openxmlformats.org/officeDocument/2006/relationships/hyperlink" Target="http://www2.publicationsduquebec.gouv.qc.ca/dynamicSearch/telecharge.php?type=2&amp;file=/I_13_3/I13_3_A.html" TargetMode="External"/><Relationship Id="rId210" Type="http://schemas.openxmlformats.org/officeDocument/2006/relationships/hyperlink" Target="http://idea.ed.gov/download/statute.html" TargetMode="External"/><Relationship Id="rId215" Type="http://schemas.openxmlformats.org/officeDocument/2006/relationships/hyperlink" Target="http://www2.ed.gov/about/bdscomm/list/aim/index.html?exp=7" TargetMode="External"/><Relationship Id="rId236" Type="http://schemas.openxmlformats.org/officeDocument/2006/relationships/hyperlink" Target="http://www.azed.gov/special-education/funding/" TargetMode="External"/><Relationship Id="rId257" Type="http://schemas.openxmlformats.org/officeDocument/2006/relationships/hyperlink" Target="http://www.disabilityhistoryweek.org/legislations" TargetMode="External"/><Relationship Id="rId278" Type="http://schemas.openxmlformats.org/officeDocument/2006/relationships/hyperlink" Target="http://sydney.edu.au/current_students/disability/services/accessibility.shtml" TargetMode="External"/><Relationship Id="rId26" Type="http://schemas.openxmlformats.org/officeDocument/2006/relationships/hyperlink" Target="http://www.parl.gc.ca/Content/LOP/ResearchPublications/2012-89-e.htm" TargetMode="External"/><Relationship Id="rId231" Type="http://schemas.openxmlformats.org/officeDocument/2006/relationships/hyperlink" Target="http://www.raisingspecialkids.org/resources/education/" TargetMode="External"/><Relationship Id="rId252" Type="http://schemas.openxmlformats.org/officeDocument/2006/relationships/hyperlink" Target="http://www.sjsu.edu/aec/services-at-a-glance/index.html" TargetMode="External"/><Relationship Id="rId273" Type="http://schemas.openxmlformats.org/officeDocument/2006/relationships/hyperlink" Target="http://education.gov.au/ndcoprogramme" TargetMode="External"/><Relationship Id="rId294" Type="http://schemas.openxmlformats.org/officeDocument/2006/relationships/hyperlink" Target="http://app.msf.gov.sg/Portals/0/Topic/Issues/EDGD/Enabling%20Masterplan%202012-2016%20Report%20(8%20Mar).pdf" TargetMode="External"/><Relationship Id="rId308" Type="http://schemas.openxmlformats.org/officeDocument/2006/relationships/hyperlink" Target="http://app.msf.gov.sg/Assistance/Assistive-Technology-Fund-ATF" TargetMode="External"/><Relationship Id="rId329" Type="http://schemas.openxmlformats.org/officeDocument/2006/relationships/hyperlink" Target="https://www.european-agency.org/country-information/spain/national-overview/complete-national-overview" TargetMode="External"/><Relationship Id="rId47" Type="http://schemas.openxmlformats.org/officeDocument/2006/relationships/hyperlink" Target="http://humanservices.alberta.ca/department/premiers-council-ads-education.html" TargetMode="External"/><Relationship Id="rId68" Type="http://schemas.openxmlformats.org/officeDocument/2006/relationships/hyperlink" Target="http://www.neads.ca/en/norc/funding/page16.php" TargetMode="External"/><Relationship Id="rId89" Type="http://schemas.openxmlformats.org/officeDocument/2006/relationships/hyperlink" Target="http://www.cnaf.net/NewBrunswick.html" TargetMode="External"/><Relationship Id="rId112" Type="http://schemas.openxmlformats.org/officeDocument/2006/relationships/hyperlink" Target="http://disabilityawards.ca/gov.php?lang=EN&amp;ID=NL" TargetMode="External"/><Relationship Id="rId133" Type="http://schemas.openxmlformats.org/officeDocument/2006/relationships/hyperlink" Target="http://tuitionsupport.ednet.ns.ca/" TargetMode="External"/><Relationship Id="rId154" Type="http://schemas.openxmlformats.org/officeDocument/2006/relationships/hyperlink" Target="http://www.ece.gov.nt.ca/income-security/student-financial-assistance-sfa" TargetMode="External"/><Relationship Id="rId175" Type="http://schemas.openxmlformats.org/officeDocument/2006/relationships/hyperlink" Target="http://www2.publicationsduquebec.gouv.qc.ca/dynamicSearch/telecharge.php?type=2&amp;file=/I_13_3/I13_3_A.html" TargetMode="External"/><Relationship Id="rId340" Type="http://schemas.openxmlformats.org/officeDocument/2006/relationships/hyperlink" Target="http://www.government.se/sb/d/15473/a/183497" TargetMode="External"/><Relationship Id="rId196" Type="http://schemas.openxmlformats.org/officeDocument/2006/relationships/hyperlink" Target="http://students.usask.ca/health/centres/disability-services-for-students.php" TargetMode="External"/><Relationship Id="rId200" Type="http://schemas.openxmlformats.org/officeDocument/2006/relationships/hyperlink" Target="http://www.neads.ca/en/norc/funding/page17.php" TargetMode="External"/><Relationship Id="rId16" Type="http://schemas.openxmlformats.org/officeDocument/2006/relationships/hyperlink" Target="http://www.ohrc.on.ca/sites/default/files/education_and_disability_human_rights_issues_in_ontario%27s_education_system.pdf" TargetMode="External"/><Relationship Id="rId221" Type="http://schemas.openxmlformats.org/officeDocument/2006/relationships/hyperlink" Target="https://studentaid.ed.gov/types/grants-scholarships/fseog" TargetMode="External"/><Relationship Id="rId242" Type="http://schemas.openxmlformats.org/officeDocument/2006/relationships/hyperlink" Target="http://lanterman.org/lanterman_act" TargetMode="External"/><Relationship Id="rId263" Type="http://schemas.openxmlformats.org/officeDocument/2006/relationships/hyperlink" Target="http://www.ag.gov.au/RightsAndProtections/HumanRights/DisabilityStandards/Pages/Disabilitystandardsforeducation.aspx" TargetMode="External"/><Relationship Id="rId284" Type="http://schemas.openxmlformats.org/officeDocument/2006/relationships/hyperlink" Target="http://www.minedu.govt.nz/NZEducation/EducationPolicies/SpecialEducation/AboutUs/ContextOfOurWork/EducationAndDisabilityContexts.aspx" TargetMode="External"/><Relationship Id="rId319" Type="http://schemas.openxmlformats.org/officeDocument/2006/relationships/hyperlink" Target="http://www.disability-europe.net/content/aned/media/Report%20on%20equality%20of%20educational%20and%20training%20opportunities%20for%20young%20disabled%20people%20-%20Spain.pdf" TargetMode="External"/><Relationship Id="rId37" Type="http://schemas.openxmlformats.org/officeDocument/2006/relationships/hyperlink" Target="http://www.neads.ca/en/norc/movingon/transition/transition_apsea.php" TargetMode="External"/><Relationship Id="rId58" Type="http://schemas.openxmlformats.org/officeDocument/2006/relationships/hyperlink" Target="http://humanservices.alberta.ca/department/premiers-council-ads-education.html" TargetMode="External"/><Relationship Id="rId79" Type="http://schemas.openxmlformats.org/officeDocument/2006/relationships/hyperlink" Target="http://www.amsc.mb.ca/wp-content/uploads/2014/05/Accessibility-Leg.-English-Brochure-Mar-17-14.pdf" TargetMode="External"/><Relationship Id="rId102" Type="http://schemas.openxmlformats.org/officeDocument/2006/relationships/hyperlink" Target="http://www.unb.ca/fredericton/studentservices/academics/accessibility/services-supports.html" TargetMode="External"/><Relationship Id="rId123" Type="http://schemas.openxmlformats.org/officeDocument/2006/relationships/hyperlink" Target="https://studentservices.ednet.ns.ca/sites/default/files/speceng.pdf" TargetMode="External"/><Relationship Id="rId144" Type="http://schemas.openxmlformats.org/officeDocument/2006/relationships/hyperlink" Target="http://www.ece.gov.nt.ca/early-childhood-and-school-services" TargetMode="External"/><Relationship Id="rId330" Type="http://schemas.openxmlformats.org/officeDocument/2006/relationships/hyperlink" Target="https://www.european-agency.org/country-information/spain/national-overview/complete-national-overview" TargetMode="External"/><Relationship Id="rId90" Type="http://schemas.openxmlformats.org/officeDocument/2006/relationships/hyperlink" Target="http://www.cnaf.net/NewBrunswick.html" TargetMode="External"/><Relationship Id="rId165" Type="http://schemas.openxmlformats.org/officeDocument/2006/relationships/hyperlink" Target="http://www.peicod.pe.ca/communityaccess.php" TargetMode="External"/><Relationship Id="rId186" Type="http://schemas.openxmlformats.org/officeDocument/2006/relationships/hyperlink" Target="http://www.rsb.qc.ca/public/59e74f4a-c76f-4582-97d9-9136f5687bf1/parents/acsssn/organizationofeducationalservicesforatriskstudents.pdf" TargetMode="External"/><Relationship Id="rId211" Type="http://schemas.openxmlformats.org/officeDocument/2006/relationships/hyperlink" Target="http://dredf.org/special_education/dueprocess.pdf" TargetMode="External"/><Relationship Id="rId232" Type="http://schemas.openxmlformats.org/officeDocument/2006/relationships/hyperlink" Target="http://www.raisingspecialkids.org/start-here/programs-services/" TargetMode="External"/><Relationship Id="rId253" Type="http://schemas.openxmlformats.org/officeDocument/2006/relationships/hyperlink" Target="http://www.p12.nysed.gov/specialed/privateschools/home.html" TargetMode="External"/><Relationship Id="rId274" Type="http://schemas.openxmlformats.org/officeDocument/2006/relationships/hyperlink" Target="https://www.education.gov.au/positive-partnerships" TargetMode="External"/><Relationship Id="rId295" Type="http://schemas.openxmlformats.org/officeDocument/2006/relationships/hyperlink" Target="http://www.cedol.org/wp-content/uploads/2012/02/59-61-2009.pdf" TargetMode="External"/><Relationship Id="rId309" Type="http://schemas.openxmlformats.org/officeDocument/2006/relationships/hyperlink" Target="http://www.straitstimes.com/news/singapore/more-singapore-stories/story/funding-scheme-help-those-disabilities-be-extended-all-a" TargetMode="External"/><Relationship Id="rId27" Type="http://schemas.openxmlformats.org/officeDocument/2006/relationships/hyperlink" Target="http://www.un.org/disabilities/default.asp?id=284" TargetMode="External"/><Relationship Id="rId48" Type="http://schemas.openxmlformats.org/officeDocument/2006/relationships/hyperlink" Target="http://humanservices.alberta.ca/department/premiers-council-ads-education.html" TargetMode="External"/><Relationship Id="rId69" Type="http://schemas.openxmlformats.org/officeDocument/2006/relationships/hyperlink" Target="http://www.neads.ca/en/norc/funding/page16.php" TargetMode="External"/><Relationship Id="rId113" Type="http://schemas.openxmlformats.org/officeDocument/2006/relationships/hyperlink" Target="http://www.releases.gov.nl.ca/releases/2009/edu/0216n04.htm" TargetMode="External"/><Relationship Id="rId134" Type="http://schemas.openxmlformats.org/officeDocument/2006/relationships/hyperlink" Target="http://www.ednet.ns.ca/pdfdocs/autism/autism_report_en.pdf" TargetMode="External"/><Relationship Id="rId320" Type="http://schemas.openxmlformats.org/officeDocument/2006/relationships/hyperlink" Target="https://www.european-agency.org/country-information/spain/national-overview/complete-national-overview" TargetMode="External"/><Relationship Id="rId80" Type="http://schemas.openxmlformats.org/officeDocument/2006/relationships/hyperlink" Target="http://www.gov.mb.ca/dio/pdf/accessibility_for_manitobans_act.pdf" TargetMode="External"/><Relationship Id="rId155" Type="http://schemas.openxmlformats.org/officeDocument/2006/relationships/hyperlink" Target="http://disabilityawards.ca/gov.php?ID=NT&amp;lang=EN" TargetMode="External"/><Relationship Id="rId176" Type="http://schemas.openxmlformats.org/officeDocument/2006/relationships/hyperlink" Target="http://www.rsb.qc.ca/public/59e74f4a-c76f-4582-97d9-9136f5687bf1/parents/acsssn/organizationofeducationalservicesforatriskstudents.pdf" TargetMode="External"/><Relationship Id="rId197" Type="http://schemas.openxmlformats.org/officeDocument/2006/relationships/hyperlink" Target="http://www.uregina.ca/student/accessibility/campus-accessibility/index.html" TargetMode="External"/><Relationship Id="rId341" Type="http://schemas.openxmlformats.org/officeDocument/2006/relationships/hyperlink" Target="http://ki.se/en/education/students-with-disabilities" TargetMode="External"/><Relationship Id="rId201" Type="http://schemas.openxmlformats.org/officeDocument/2006/relationships/hyperlink" Target="http://findingqualitychildcare.ca/index.php/do-you-have-a-child-with-a-disability-or-special-need" TargetMode="External"/><Relationship Id="rId222" Type="http://schemas.openxmlformats.org/officeDocument/2006/relationships/hyperlink" Target="https://studentaid.ed.gov/types/work-study" TargetMode="External"/><Relationship Id="rId243" Type="http://schemas.openxmlformats.org/officeDocument/2006/relationships/hyperlink" Target="http://www.dds.ca.gov/DayProgram/EdSvcs.cfm" TargetMode="External"/><Relationship Id="rId264" Type="http://schemas.openxmlformats.org/officeDocument/2006/relationships/hyperlink" Target="http://www.ag.gov.au/RightsAndProtections/HumanRights/Pages/UnitedNationsConventionontherightsofpersonswithdisabilities.aspx" TargetMode="External"/><Relationship Id="rId285" Type="http://schemas.openxmlformats.org/officeDocument/2006/relationships/hyperlink" Target="http://www.minedu.govt.nz/NZEducation/EducationPolicies/SpecialEducation/AboutUs/ContextOfOurWork/EducationAndDisabilityContexts.aspx" TargetMode="External"/><Relationship Id="rId17" Type="http://schemas.openxmlformats.org/officeDocument/2006/relationships/hyperlink" Target="http://www.fraserinstitute.org/research-news/display.aspx?id=20274" TargetMode="External"/><Relationship Id="rId38" Type="http://schemas.openxmlformats.org/officeDocument/2006/relationships/hyperlink" Target="http://www.neads.ca/en/norc/movingon/transition/transition_skillsfortransition.php" TargetMode="External"/><Relationship Id="rId59" Type="http://schemas.openxmlformats.org/officeDocument/2006/relationships/hyperlink" Target="http://www.studentaid.alberta.ca/media/2023/disability_2012_close_to_final.pdf" TargetMode="External"/><Relationship Id="rId103" Type="http://schemas.openxmlformats.org/officeDocument/2006/relationships/hyperlink" Target="http://www.ed.gov.nl.ca/edu/k12/studentsupportservices/exceptionalities.html" TargetMode="External"/><Relationship Id="rId124" Type="http://schemas.openxmlformats.org/officeDocument/2006/relationships/hyperlink" Target="https://studentservices.ednet.ns.ca/sites/default/files/speceng.pdf" TargetMode="External"/><Relationship Id="rId310" Type="http://schemas.openxmlformats.org/officeDocument/2006/relationships/hyperlink" Target="https://www.european-agency.org/country-information/spain/national-overview/complete-national-overview" TargetMode="External"/><Relationship Id="rId70" Type="http://schemas.openxmlformats.org/officeDocument/2006/relationships/hyperlink" Target="http://students.ubc.ca/campus/navigation" TargetMode="External"/><Relationship Id="rId91" Type="http://schemas.openxmlformats.org/officeDocument/2006/relationships/hyperlink" Target="http://www.cnaf.net/NewBrunswick.html" TargetMode="External"/><Relationship Id="rId145" Type="http://schemas.openxmlformats.org/officeDocument/2006/relationships/hyperlink" Target="http://www.ece.gov.nt.ca/files/Early-Childhood/IEP%20Guidelines%20for%20Development%202006.pdf" TargetMode="External"/><Relationship Id="rId166" Type="http://schemas.openxmlformats.org/officeDocument/2006/relationships/hyperlink" Target="http://www.peicod.pe.ca/ca_councelling.php" TargetMode="External"/><Relationship Id="rId187" Type="http://schemas.openxmlformats.org/officeDocument/2006/relationships/hyperlink" Target="http://www.rsb.qc.ca/public/59e74f4a-c76f-4582-97d9-9136f5687bf1/parents/acsssn/organizationofeducationalservicesforatriskstudents.pdf" TargetMode="External"/><Relationship Id="rId331" Type="http://schemas.openxmlformats.org/officeDocument/2006/relationships/hyperlink" Target="http://www.government.se/sb/d/15473/a/183502" TargetMode="External"/><Relationship Id="rId1" Type="http://schemas.openxmlformats.org/officeDocument/2006/relationships/hyperlink" Target="http://www.ohrc.on.ca/en/accommodating-students-disabilities-roles-and-responsibilities-fact-sheet" TargetMode="External"/><Relationship Id="rId212" Type="http://schemas.openxmlformats.org/officeDocument/2006/relationships/hyperlink" Target="http://idea.ed.gov/part-c/search/new" TargetMode="External"/><Relationship Id="rId233" Type="http://schemas.openxmlformats.org/officeDocument/2006/relationships/hyperlink" Target="http://www.adeatloan.org/about.php" TargetMode="External"/><Relationship Id="rId254" Type="http://schemas.openxmlformats.org/officeDocument/2006/relationships/hyperlink" Target="http://p12.nysed.gov/specialed/applications/school-ageprivate.htm" TargetMode="External"/><Relationship Id="rId28" Type="http://schemas.openxmlformats.org/officeDocument/2006/relationships/hyperlink" Target="http://www.mentalhealthcommission.ca/English/initiatives-and-projects/mental-health-strategy-canada" TargetMode="External"/><Relationship Id="rId49" Type="http://schemas.openxmlformats.org/officeDocument/2006/relationships/hyperlink" Target="http://www.municipalaffairs.alberta.ca/codes_and_permits_accessibility.cfm" TargetMode="External"/><Relationship Id="rId114" Type="http://schemas.openxmlformats.org/officeDocument/2006/relationships/hyperlink" Target="http://www.budget.gov.nl.ca/budget2011/highlights/default.htm" TargetMode="External"/><Relationship Id="rId275" Type="http://schemas.openxmlformats.org/officeDocument/2006/relationships/hyperlink" Target="https://www.education.gov.au/nationally-consistent-collection-data-school-students-disability" TargetMode="External"/><Relationship Id="rId296" Type="http://schemas.openxmlformats.org/officeDocument/2006/relationships/hyperlink" Target="http://www.moe.gov.sg/education/programmes/support-for-children-special-needs/" TargetMode="External"/><Relationship Id="rId300" Type="http://schemas.openxmlformats.org/officeDocument/2006/relationships/hyperlink" Target="http://eresources.nlb.gov.sg/infopedia/articles/SIP_1600_2009-10-31.html" TargetMode="External"/><Relationship Id="rId60" Type="http://schemas.openxmlformats.org/officeDocument/2006/relationships/hyperlink" Target="http://www.ssds.ualberta.ca/AccessibilitytoCampusLife.aspx" TargetMode="External"/><Relationship Id="rId81" Type="http://schemas.openxmlformats.org/officeDocument/2006/relationships/hyperlink" Target="http://www.gov.mb.ca/fs/childcare/inclusion.html" TargetMode="External"/><Relationship Id="rId135" Type="http://schemas.openxmlformats.org/officeDocument/2006/relationships/hyperlink" Target="http://www.ednet.ns.ca/pdfdocs/autism/autism_report_en.pdf" TargetMode="External"/><Relationship Id="rId156" Type="http://schemas.openxmlformats.org/officeDocument/2006/relationships/hyperlink" Target="http://disabilityawards.ca/gov.php?ID=NT&amp;lang=EN" TargetMode="External"/><Relationship Id="rId177" Type="http://schemas.openxmlformats.org/officeDocument/2006/relationships/hyperlink" Target="http://www.rsb.qc.ca/public/59e74f4a-c76f-4582-97d9-9136f5687bf1/parents/acsssn/organizationofeducationalservicesforatriskstudents.pdf" TargetMode="External"/><Relationship Id="rId198" Type="http://schemas.openxmlformats.org/officeDocument/2006/relationships/hyperlink" Target="http://www.abetteryukon.ca/files/social_inclusion_strategy.pdf" TargetMode="External"/><Relationship Id="rId321" Type="http://schemas.openxmlformats.org/officeDocument/2006/relationships/hyperlink" Target="http://www.disability-europe.net/content/aned/media/Report%20on%20equality%20of%20educational%20and%20training%20opportunities%20for%20young%20disabled%20people%20-%20Spain.pdf" TargetMode="External"/><Relationship Id="rId342" Type="http://schemas.openxmlformats.org/officeDocument/2006/relationships/hyperlink" Target="http://www.sqa.org.uk/e-learning/WebDevStand02CD/page_03.htm" TargetMode="External"/><Relationship Id="rId202" Type="http://schemas.openxmlformats.org/officeDocument/2006/relationships/hyperlink" Target="http://www.education.gov.yk.ca/scholarships_awards.html" TargetMode="External"/><Relationship Id="rId223" Type="http://schemas.openxmlformats.org/officeDocument/2006/relationships/hyperlink" Target="https://studentaid.ed.gov/repay-loans/forgiveness-cancellation/disability-discharge" TargetMode="External"/><Relationship Id="rId244" Type="http://schemas.openxmlformats.org/officeDocument/2006/relationships/hyperlink" Target="http://www.disabilityrightsca.org/pubs/506301Ch01.pdf" TargetMode="External"/><Relationship Id="rId18" Type="http://schemas.openxmlformats.org/officeDocument/2006/relationships/hyperlink" Target="http://time.com/money/2918134/cost-raising-autistic-child/" TargetMode="External"/><Relationship Id="rId39" Type="http://schemas.openxmlformats.org/officeDocument/2006/relationships/hyperlink" Target="http://www.neads.ca/en/norc/movingon/transition/transition_independenceprogram.php" TargetMode="External"/><Relationship Id="rId265" Type="http://schemas.openxmlformats.org/officeDocument/2006/relationships/hyperlink" Target="http://www.pwd.org.au/student-section/key-pieces-of-legislation.html" TargetMode="External"/><Relationship Id="rId286" Type="http://schemas.openxmlformats.org/officeDocument/2006/relationships/hyperlink" Target="http://www.minedu.govt.nz/NZEducation/EducationPolicies/SpecialEducation/AboutUs/VisionAndMission.aspx" TargetMode="External"/><Relationship Id="rId50" Type="http://schemas.openxmlformats.org/officeDocument/2006/relationships/hyperlink" Target="http://humanservices.alberta.ca/disability-services/14867.html" TargetMode="External"/><Relationship Id="rId104" Type="http://schemas.openxmlformats.org/officeDocument/2006/relationships/hyperlink" Target="http://www.ed.gov.nl.ca/edu/publications/k12/Focusing_on_Students.pdf" TargetMode="External"/><Relationship Id="rId125" Type="http://schemas.openxmlformats.org/officeDocument/2006/relationships/hyperlink" Target="http://canada.angloinfo.com/family/schooling-education/special-needs-education/" TargetMode="External"/><Relationship Id="rId146" Type="http://schemas.openxmlformats.org/officeDocument/2006/relationships/hyperlink" Target="http://www.nald.ca/library/learning/nwt/assistec/at_guide.pdf" TargetMode="External"/><Relationship Id="rId167" Type="http://schemas.openxmlformats.org/officeDocument/2006/relationships/hyperlink" Target="http://www.peicod.pe.ca/ca_services_opportunities.php" TargetMode="External"/><Relationship Id="rId188" Type="http://schemas.openxmlformats.org/officeDocument/2006/relationships/hyperlink" Target="http://www.rsb.qc.ca/public/59e74f4a-c76f-4582-97d9-9136f5687bf1/parents/acsssn/organizationofeducationalservicesforatriskstudents.pdf" TargetMode="External"/><Relationship Id="rId311" Type="http://schemas.openxmlformats.org/officeDocument/2006/relationships/hyperlink" Target="https://www.european-agency.org/country-information/spain/national-overview/complete-national-overview" TargetMode="External"/><Relationship Id="rId332" Type="http://schemas.openxmlformats.org/officeDocument/2006/relationships/hyperlink" Target="https://sweden.se/society/swedens-disability-policy/" TargetMode="External"/><Relationship Id="rId71" Type="http://schemas.openxmlformats.org/officeDocument/2006/relationships/hyperlink" Target="http://www.uvic.ca/home/about/accessibility/index.php" TargetMode="External"/><Relationship Id="rId92" Type="http://schemas.openxmlformats.org/officeDocument/2006/relationships/hyperlink" Target="http://www.ccl-cca.ca/pdfs/OtherReports/201009KohenUppalKhanVisentinFullReport.pdf" TargetMode="External"/><Relationship Id="rId213" Type="http://schemas.openxmlformats.org/officeDocument/2006/relationships/hyperlink" Target="http://www.ed.gov/esea" TargetMode="External"/><Relationship Id="rId234" Type="http://schemas.openxmlformats.org/officeDocument/2006/relationships/hyperlink" Target="http://www.azed.gov/special-education/special-projects/accessible/" TargetMode="External"/><Relationship Id="rId2" Type="http://schemas.openxmlformats.org/officeDocument/2006/relationships/hyperlink" Target="http://www.ohrc.on.ca/en/accommodating-students-disabilities-roles-and-responsibilities-fact-sheet" TargetMode="External"/><Relationship Id="rId29" Type="http://schemas.openxmlformats.org/officeDocument/2006/relationships/hyperlink" Target="http://www.neads.ca/en/norc/eag/eag_en.pdf" TargetMode="External"/><Relationship Id="rId255" Type="http://schemas.openxmlformats.org/officeDocument/2006/relationships/hyperlink" Target="http://www.esc.edu/disability-services/student-handbook/laws-students-disabilities/" TargetMode="External"/><Relationship Id="rId276" Type="http://schemas.openxmlformats.org/officeDocument/2006/relationships/hyperlink" Target="http://www.education.vic.gov.au/Documents/school/teachers/teachingresources/diversity/Transprmrytosec.pdf" TargetMode="External"/><Relationship Id="rId297" Type="http://schemas.openxmlformats.org/officeDocument/2006/relationships/hyperlink" Target="https://www.ncss.gov.sg/social_service/children_disability_services.asp" TargetMode="External"/><Relationship Id="rId40" Type="http://schemas.openxmlformats.org/officeDocument/2006/relationships/hyperlink" Target="http://www.neads.ca/en/norc/movingon/transition/transition_cnib.php" TargetMode="External"/><Relationship Id="rId115" Type="http://schemas.openxmlformats.org/officeDocument/2006/relationships/hyperlink" Target="http://www.mun.ca/marcomm/units/web_content/policies/accessibility.php" TargetMode="External"/><Relationship Id="rId136" Type="http://schemas.openxmlformats.org/officeDocument/2006/relationships/hyperlink" Target="http://novascotia.ca/studentassistance/apply/New/StudentsWithDisabilities.asp" TargetMode="External"/><Relationship Id="rId157" Type="http://schemas.openxmlformats.org/officeDocument/2006/relationships/hyperlink" Target="https://www.canlii.org/en/nu/laws/regu/nu-reg-017-2011/latest/nu-reg-017-2011.html" TargetMode="External"/><Relationship Id="rId178" Type="http://schemas.openxmlformats.org/officeDocument/2006/relationships/hyperlink" Target="http://www2.publicationsduquebec.gouv.qc.ca/dynamicSearch/telecharge.php?type=2&amp;file=/I_13_3/I13_3_A.html" TargetMode="External"/><Relationship Id="rId301" Type="http://schemas.openxmlformats.org/officeDocument/2006/relationships/hyperlink" Target="http://www.moe.gov.sg/education/special-education/schoollist/" TargetMode="External"/><Relationship Id="rId322" Type="http://schemas.openxmlformats.org/officeDocument/2006/relationships/hyperlink" Target="http://www.disability-europe.net/content/aned/media/Report%20on%20equality%20of%20educational%20and%20training%20opportunities%20for%20young%20disabled%20people%20-%20Spain.pdf" TargetMode="External"/><Relationship Id="rId343" Type="http://schemas.openxmlformats.org/officeDocument/2006/relationships/hyperlink" Target="http://www.out-law.com/page-330" TargetMode="External"/><Relationship Id="rId61" Type="http://schemas.openxmlformats.org/officeDocument/2006/relationships/hyperlink" Target="http://www.mtroyal.ca/AcademicSupport/ResourcesServices/AccessibilityServices/index.htm" TargetMode="External"/><Relationship Id="rId82" Type="http://schemas.openxmlformats.org/officeDocument/2006/relationships/hyperlink" Target="http://www.edu.gov.mb.ca/k12/specedu/aep/inclusion.html" TargetMode="External"/><Relationship Id="rId199" Type="http://schemas.openxmlformats.org/officeDocument/2006/relationships/hyperlink" Target="http://www.ldayukon.com/programs--services.html" TargetMode="External"/><Relationship Id="rId203" Type="http://schemas.openxmlformats.org/officeDocument/2006/relationships/hyperlink" Target="http://www.education.gov.yk.ca/scholarships_awards.html" TargetMode="External"/><Relationship Id="rId19" Type="http://schemas.openxmlformats.org/officeDocument/2006/relationships/hyperlink" Target="http://disabilityawards.ca/gov.php?lang=EN&amp;ID=F1" TargetMode="External"/><Relationship Id="rId224" Type="http://schemas.openxmlformats.org/officeDocument/2006/relationships/hyperlink" Target="http://www.disabilitydischarge.com/home/" TargetMode="External"/><Relationship Id="rId245" Type="http://schemas.openxmlformats.org/officeDocument/2006/relationships/hyperlink" Target="http://www.cde.ca.gov/re/di/ws/webaccessstds.asp" TargetMode="External"/><Relationship Id="rId266" Type="http://schemas.openxmlformats.org/officeDocument/2006/relationships/hyperlink" Target="https://www.humanrights.gov.au/our-work/disability-rights/standards/world-wide-web-access-disability-discrimination-act-advisory" TargetMode="External"/><Relationship Id="rId287" Type="http://schemas.openxmlformats.org/officeDocument/2006/relationships/hyperlink" Target="http://www.minedu.govt.nz/NZEducation/EducationPolicies/SpecialEducation/AboutUs/ContextOfOurWork/EducationAndDisabilityContexts.aspx" TargetMode="External"/><Relationship Id="rId30" Type="http://schemas.openxmlformats.org/officeDocument/2006/relationships/hyperlink" Target="http://www.neads.ca/en/norc/movingon/transition/" TargetMode="External"/><Relationship Id="rId105" Type="http://schemas.openxmlformats.org/officeDocument/2006/relationships/hyperlink" Target="http://www.swsd.gov.nl.ca/disabilities/strategy.html" TargetMode="External"/><Relationship Id="rId126" Type="http://schemas.openxmlformats.org/officeDocument/2006/relationships/hyperlink" Target="http://www.ednet.ns.ca/earlyyears/families/earlyinterventionprograms.shtml" TargetMode="External"/><Relationship Id="rId147" Type="http://schemas.openxmlformats.org/officeDocument/2006/relationships/hyperlink" Target="http://www.nald.ca/library/learning/nwt/assistec/at_guide.pdf" TargetMode="External"/><Relationship Id="rId168" Type="http://schemas.openxmlformats.org/officeDocument/2006/relationships/hyperlink" Target="http://www.peicod.pe.ca/programs_summertutoring.php" TargetMode="External"/><Relationship Id="rId312" Type="http://schemas.openxmlformats.org/officeDocument/2006/relationships/hyperlink" Target="https://www.european-agency.org/country-information/spain/national-overview/complete-national-overview" TargetMode="External"/><Relationship Id="rId333" Type="http://schemas.openxmlformats.org/officeDocument/2006/relationships/hyperlink" Target="http://www.socialstyrelsen.se/lists/Artikelkatalog/Attachments/8407/2009-126-188_2009126188.pdf" TargetMode="External"/><Relationship Id="rId51" Type="http://schemas.openxmlformats.org/officeDocument/2006/relationships/hyperlink" Target="http://humanservices.alberta.ca/disability-services/14867.html" TargetMode="External"/><Relationship Id="rId72" Type="http://schemas.openxmlformats.org/officeDocument/2006/relationships/hyperlink" Target="http://www.uvic.ca/facilities/service/accessibility/index.php" TargetMode="External"/><Relationship Id="rId93" Type="http://schemas.openxmlformats.org/officeDocument/2006/relationships/hyperlink" Target="http://www.ccl-cca.ca/pdfs/OtherReports/201009KohenUppalKhanVisentinFullReport.pdf" TargetMode="External"/><Relationship Id="rId189" Type="http://schemas.openxmlformats.org/officeDocument/2006/relationships/hyperlink" Target="http://www.fcpq.qc.ca/data/userfiles/files/web_anglais/Recherche_Developpement/FCPQ%20brochure%20AN_web.pdf" TargetMode="External"/><Relationship Id="rId3" Type="http://schemas.openxmlformats.org/officeDocument/2006/relationships/hyperlink" Target="http://www.ohrc.on.ca/en/accommodating-students-disabilities-roles-and-responsibilities-fact-sheet" TargetMode="External"/><Relationship Id="rId214" Type="http://schemas.openxmlformats.org/officeDocument/2006/relationships/hyperlink" Target="https://www.understood.org/en/school-learning/your-childs-rights/basics-about-childs-rights/how-no-child-left-behind-affects-your-child" TargetMode="External"/><Relationship Id="rId235" Type="http://schemas.openxmlformats.org/officeDocument/2006/relationships/hyperlink" Target="https://az.gov/policy/accessibility" TargetMode="External"/><Relationship Id="rId256" Type="http://schemas.openxmlformats.org/officeDocument/2006/relationships/hyperlink" Target="http://www.p12.nysed.gov/specialed/" TargetMode="External"/><Relationship Id="rId277" Type="http://schemas.openxmlformats.org/officeDocument/2006/relationships/hyperlink" Target="http://disability.anu.edu.au/campus-access" TargetMode="External"/><Relationship Id="rId298" Type="http://schemas.openxmlformats.org/officeDocument/2006/relationships/hyperlink" Target="https://www.sgenable.sg/for-children/early-intervention-programme-for-infants-children-eip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KPMG Colours">
      <a:dk1>
        <a:srgbClr val="000000"/>
      </a:dk1>
      <a:lt1>
        <a:srgbClr val="FFFFFF"/>
      </a:lt1>
      <a:dk2>
        <a:srgbClr val="007C92"/>
      </a:dk2>
      <a:lt2>
        <a:srgbClr val="747678"/>
      </a:lt2>
      <a:accent1>
        <a:srgbClr val="8E258D"/>
      </a:accent1>
      <a:accent2>
        <a:srgbClr val="A79E70"/>
      </a:accent2>
      <a:accent3>
        <a:srgbClr val="7AB800"/>
      </a:accent3>
      <a:accent4>
        <a:srgbClr val="00338D"/>
      </a:accent4>
      <a:accent5>
        <a:srgbClr val="C84E00"/>
      </a:accent5>
      <a:accent6>
        <a:srgbClr val="EBB700"/>
      </a:accent6>
      <a:hlink>
        <a:srgbClr val="007C92"/>
      </a:hlink>
      <a:folHlink>
        <a:srgbClr val="8E258D"/>
      </a:folHlink>
    </a:clrScheme>
    <a:fontScheme name="KPMG">
      <a:majorFont>
        <a:latin typeface="Univers 45 Light"/>
        <a:ea typeface=""/>
        <a:cs typeface=""/>
      </a:majorFont>
      <a:minorFont>
        <a:latin typeface="Univers 4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GlobalDocumentLibraryForm</Display>
  <Edit>GlobalDocumentLibraryForm</Edit>
</FormTemplates>
</file>

<file path=customXml/item2.xml><?xml version="1.0" encoding="utf-8"?>
<p:properties xmlns:p="http://schemas.microsoft.com/office/2006/metadata/properties" xmlns:xsi="http://www.w3.org/2001/XMLSchema-instance">
  <documentManagement>
    <KPMGMW3Language xmlns="http://schemas.microsoft.com/sharepoint/v3">English</KPMGMW3Language>
    <KPMGMW3IndustrySectorSubSectorSelection xmlns="http://schemas.microsoft.com/sharepoint/v3/fields" xsi:nil="true"/>
    <KPMGMW3FunctionSelection xmlns="http://schemas.microsoft.com/sharepoint/v3/fields">;#Infrastructure;;;#;#;#</KPMGMW3FunctionSelection>
    <KPMGMW3DocumentType xmlns="http://schemas.microsoft.com/sharepoint/v3/fields">Internal Policy and Procedures</KPMGMW3DocumentType>
    <KPMGMW3Geography xmlns="http://schemas.microsoft.com/sharepoint/v3">;#Canada;#</KPMGMW3Geography>
    <KPMGMW3SubService xmlns="http://schemas.microsoft.com/sharepoint/v3/fields" xsi:nil="true"/>
    <KPMGMW3Service xmlns="http://schemas.microsoft.com/sharepoint/v3/fields" xsi:nil="true"/>
    <KPMGMW3Sector xmlns="http://schemas.microsoft.com/sharepoint/v3/fields" xsi:nil="true"/>
    <KPMGMW3Function xmlns="http://schemas.microsoft.com/sharepoint/v3/fields">Infrastructure;</KPMGMW3Function>
    <KPMGMW3SubSector xmlns="http://schemas.microsoft.com/sharepoint/v3/fields" xsi:nil="true"/>
    <KPMGGlobalActiveStatus xmlns="http://schemas.microsoft.com/sharepoint/v3/fields">1</KPMGGlobalActiveStatus>
    <Expires xmlns="http://schemas.microsoft.com/sharepoint/v3" xsi:nil="true"/>
    <KPMGGlobalPrimaryOwner xmlns="http://schemas.microsoft.com/sharepoint/v3/fields" xsi:nil="true"/>
    <KPMGGlobalBusinessStrategy xmlns="http://schemas.microsoft.com/sharepoint/v3/fields" xsi:nil="true"/>
    <KPMGGlobalTechnology xmlns="http://schemas.microsoft.com/sharepoint/v3/fields" xsi:nil="true"/>
    <KPMGGlobalDocumentCategory xmlns="http://schemas.microsoft.com/sharepoint/v3/fields" xsi:nil="true"/>
    <KPMGGlobalRegion xmlns="http://schemas.microsoft.com/sharepoint/v3/fields" xsi:nil="true"/>
    <KPMGGlobalAbstract xmlns="http://schemas.microsoft.com/sharepoint/v3/fields" xsi:nil="true"/>
    <KPMGGlobalDocumentTypeSelection xmlns="http://schemas.microsoft.com/sharepoint/v3/fields" xsi:nil="true"/>
    <KPMGGlobalRiskReviewDate xmlns="http://schemas.microsoft.com/sharepoint/v3/fields" xsi:nil="true"/>
    <KPMGGlobalCoverage xmlns="http://schemas.microsoft.com/sharepoint/v3/fields" xsi:nil="true"/>
    <KPMGGlobalAudienceLevel xmlns="http://schemas.microsoft.com/sharepoint/v3/fields" xsi:nil="true"/>
    <KPMGGlobalMediaType xmlns="http://schemas.microsoft.com/sharepoint/v3/fields" xsi:nil="true"/>
    <KPMGGlobalBusinessProcess xmlns="http://schemas.microsoft.com/sharepoint/v3/fields" xsi:nil="true"/>
    <KPMGGlobalContentUse xmlns="http://schemas.microsoft.com/sharepoint/v3/fields" xsi:nil="true"/>
    <KPMGGlobalDocumentType xmlns="http://schemas.microsoft.com/sharepoint/v3/fields" xsi:nil="true"/>
    <KPMGGlobalPublicationDate xmlns="http://schemas.microsoft.com/sharepoint/v3/fields" xsi:nil="true"/>
    <KPMGGlobalCountry xmlns="http://schemas.microsoft.com/sharepoint/v3/fields" xsi:nil="true"/>
    <KPMGGlobalRiskReviewEntity xmlns="http://schemas.microsoft.com/sharepoint/v3/fields" xsi:nil="true"/>
    <KPMGGlobalRiskReviewer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PMG Microweb 3 Document" ma:contentTypeID="0x01010D009254E6CB5C12604F889D4578499EE780" ma:contentTypeVersion="5" ma:contentTypeDescription="KPMG Microweb 3 Document" ma:contentTypeScope="" ma:versionID="020c437c9b486ad20ec9b94663c52962">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9fc00360056a59dfc406bd6fc568572b" ns1:_="" ns2:_="">
    <xsd:import namespace="http://schemas.microsoft.com/sharepoint/v3"/>
    <xsd:import namespace="http://schemas.microsoft.com/sharepoint/v3/fields"/>
    <xsd:element name="properties">
      <xsd:complexType>
        <xsd:sequence>
          <xsd:element name="documentManagement">
            <xsd:complexType>
              <xsd:all>
                <xsd:element ref="ns2:KPMGGlobalAbstract" minOccurs="0"/>
                <xsd:element ref="ns2:KPMGGlobalDocumentTypeSelection" minOccurs="0"/>
                <xsd:element ref="ns2:KPMGGlobalDocumentCategory" minOccurs="0"/>
                <xsd:element ref="ns2:KPMGGlobalDocumentType" minOccurs="0"/>
                <xsd:element ref="ns2:KPMGMW3DocumentType" minOccurs="0"/>
                <xsd:element ref="ns2:KPMGGlobalMediaType" minOccurs="0"/>
                <xsd:element ref="ns1:KPMGMW3Language"/>
                <xsd:element ref="ns2:KPMGGlobalCoverage" minOccurs="0"/>
                <xsd:element ref="ns2:KPMGGlobalRegion" minOccurs="0"/>
                <xsd:element ref="ns2:KPMGGlobalCountry" minOccurs="0"/>
                <xsd:element ref="ns1:KPMGMW3Geography" minOccurs="0"/>
                <xsd:element ref="ns2:KPMGMW3FunctionSelection" minOccurs="0"/>
                <xsd:element ref="ns2:KPMGMW3Function" minOccurs="0"/>
                <xsd:element ref="ns2:KPMGMW3Service" minOccurs="0"/>
                <xsd:element ref="ns2:KPMGMW3SubService" minOccurs="0"/>
                <xsd:element ref="ns2:KPMGMW3IndustrySectorSubSectorSelection" minOccurs="0"/>
                <xsd:element ref="ns2:KPMGMW3Sector" minOccurs="0"/>
                <xsd:element ref="ns2:KPMGMW3SubSector" minOccurs="0"/>
                <xsd:element ref="ns2:KPMGGlobalAudienceLevel" minOccurs="0"/>
                <xsd:element ref="ns2:KPMGGlobalContentUse" minOccurs="0"/>
                <xsd:element ref="ns2:KPMGGlobalBusinessStrategy" minOccurs="0"/>
                <xsd:element ref="ns2:KPMGGlobalBusinessProcess" minOccurs="0"/>
                <xsd:element ref="ns2:KPMGGlobalTechnology" minOccurs="0"/>
                <xsd:element ref="ns2:KPMGGlobalActiveStatus" minOccurs="0"/>
                <xsd:element ref="ns2:KPMGGlobalPrimaryOwner" minOccurs="0"/>
                <xsd:element ref="ns2:KPMGGlobalPublicationDate" minOccurs="0"/>
                <xsd:element ref="ns1:Expires" minOccurs="0"/>
                <xsd:element ref="ns2:KPMGGlobalRiskReviewEntity" minOccurs="0"/>
                <xsd:element ref="ns2:KPMGGlobalRiskReviewDate" minOccurs="0"/>
                <xsd:element ref="ns2:KPMGGlobalRiskReview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KPMGMW3Language" ma:index="12" ma:displayName="Language" ma:description="The Primary Language in which the content is written or spoken" ma:internalName="KPMGMW3Language" ma:readOnly="false">
      <xsd:simpleType>
        <xsd:restriction base="dms:Unknown"/>
      </xsd:simpleType>
    </xsd:element>
    <xsd:element name="KPMGMW3Geography" ma:index="16" nillable="true" ma:displayName="Geographic coverage" ma:description="NOTE: old field being replaced by 'Region' and 'Country'" ma:internalName="KPMGMW3Geography" ma:readOnly="false">
      <xsd:simpleType>
        <xsd:restriction base="dms:Unknown"/>
      </xsd:simpleType>
    </xsd:element>
    <xsd:element name="Expires" ma:index="32" nillable="true" ma:displayName="Expiry Date" ma:description="Identifies the date the content is targeted for review or removal" ma:format="DateOnly" ma:internalName="Expires" ma:readOnly="false">
      <xsd:simpleType>
        <xsd:restriction base="dms:DateTim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KPMGGlobalAbstract" ma:index="5" nillable="true" ma:displayName="Abstract" ma:description="A brief description of the content introducing it to users prior to opening; helps users judge relevance (recommend 25-35 words)" ma:internalName="KPMGGlobalAbstract" ma:readOnly="false">
      <xsd:simpleType>
        <xsd:restriction base="dms:Unknown"/>
      </xsd:simpleType>
    </xsd:element>
    <xsd:element name="KPMGGlobalDocumentTypeSelection" ma:index="7" nillable="true" ma:displayName="Document Category / Document Type V2" ma:description="Two-level classifier of the content based on its role in a business process" ma:internalName="KPMGGlobalDocumentTypeSelection" ma:readOnly="false">
      <xsd:simpleType>
        <xsd:restriction base="dms:Unknown"/>
      </xsd:simpleType>
    </xsd:element>
    <xsd:element name="KPMGGlobalDocumentCategory" ma:index="8" nillable="true" ma:displayName="Document Category" ma:description="Identifies and classifies the resource at a high level based on its role in a business process." ma:internalName="KPMGGlobalDocumentCategory" ma:readOnly="false">
      <xsd:simpleType>
        <xsd:restriction base="dms:Unknown"/>
      </xsd:simpleType>
    </xsd:element>
    <xsd:element name="KPMGGlobalDocumentType" ma:index="9" nillable="true" ma:displayName="Document Type V2" ma:description="A child of document Category, it further describes and classifies document in more detail." ma:internalName="KPMGGlobalDocumentType" ma:readOnly="false">
      <xsd:simpleType>
        <xsd:restriction base="dms:Unknown"/>
      </xsd:simpleType>
    </xsd:element>
    <xsd:element name="KPMGMW3DocumentType" ma:index="10" nillable="true" ma:displayName="Document Type" ma:description="NOTE: old field being replaced by 'Document Category / Document Type'" ma:internalName="KPMGMW3DocumentType" ma:readOnly="false">
      <xsd:simpleType>
        <xsd:restriction base="dms:Unknown"/>
      </xsd:simpleType>
    </xsd:element>
    <xsd:element name="KPMGGlobalMediaType" ma:index="11" nillable="true" ma:displayName="Media Type" ma:description="Format of the content" ma:internalName="KPMGGlobalMediaType" ma:readOnly="false">
      <xsd:simpleType>
        <xsd:restriction base="dms:Unknown"/>
      </xsd:simpleType>
    </xsd:element>
    <xsd:element name="KPMGGlobalCoverage" ma:index="13" nillable="true" ma:displayName="Global Coverage" ma:description="Click ‘yes’ if content has global applicability or use in more than one country" ma:internalName="KPMGGlobalCoverage" ma:readOnly="false">
      <xsd:simpleType>
        <xsd:restriction base="dms:Unknown"/>
      </xsd:simpleType>
    </xsd:element>
    <xsd:element name="KPMGGlobalRegion" ma:index="14" nillable="true" ma:displayName="Region" ma:description="Identifies the Global Region(s) for which the content is applicable" ma:internalName="KPMGGlobalRegion" ma:readOnly="false">
      <xsd:simpleType>
        <xsd:restriction base="dms:Unknown"/>
      </xsd:simpleType>
    </xsd:element>
    <xsd:element name="KPMGGlobalCountry" ma:index="15" nillable="true" ma:displayName="Global Country" ma:description="Identifies the Country who owns the content and where it was created" ma:internalName="KPMGGlobalCountry" ma:readOnly="false">
      <xsd:simpleType>
        <xsd:restriction base="dms:Unknown"/>
      </xsd:simpleType>
    </xsd:element>
    <xsd:element name="KPMGMW3FunctionSelection" ma:index="17" nillable="true" ma:displayName="Function/Service/SubService Selection" ma:description="Identifies the KPMG Function/Service/Subservice for which the content is applicable" ma:internalName="KPMGMW3FunctionSelection">
      <xsd:simpleType>
        <xsd:restriction base="dms:Unknown"/>
      </xsd:simpleType>
    </xsd:element>
    <xsd:element name="KPMGMW3Function" ma:index="18" nillable="true" ma:displayName="Function" ma:description="Function" ma:internalName="KPMGMW3Function" ma:readOnly="true">
      <xsd:simpleType>
        <xsd:restriction base="dms:Text"/>
      </xsd:simpleType>
    </xsd:element>
    <xsd:element name="KPMGMW3Service" ma:index="19" nillable="true" ma:displayName="Service" ma:description="Identifies the KPMG service which is discussed or targeted in this folder" ma:internalName="KPMGMW3Service" ma:readOnly="true">
      <xsd:simpleType>
        <xsd:restriction base="dms:Text"/>
      </xsd:simpleType>
    </xsd:element>
    <xsd:element name="KPMGMW3SubService" ma:index="20" nillable="true" ma:displayName="Sub Service" ma:description="Identifies the KPMG sub service which is discussed or targeted in this folder" ma:internalName="KPMGMW3SubService" ma:readOnly="true">
      <xsd:simpleType>
        <xsd:restriction base="dms:Text"/>
      </xsd:simpleType>
    </xsd:element>
    <xsd:element name="KPMGMW3IndustrySectorSubSectorSelection" ma:index="21" nillable="true" ma:displayName="Industry Sector/SubSector Selection" ma:description="Classifies the Markets Industry/Sector for which the content is applicable" ma:internalName="KPMGMW3IndustrySectorSubSectorSelection">
      <xsd:simpleType>
        <xsd:restriction base="dms:Unknown"/>
      </xsd:simpleType>
    </xsd:element>
    <xsd:element name="KPMGMW3Sector" ma:index="22" nillable="true" ma:displayName="Sector" ma:description="Sector" ma:internalName="KPMGMW3Sector" ma:readOnly="true">
      <xsd:simpleType>
        <xsd:restriction base="dms:Text"/>
      </xsd:simpleType>
    </xsd:element>
    <xsd:element name="KPMGMW3SubSector" ma:index="23" nillable="true" ma:displayName="Sub Sector" ma:description="Sub Sector" ma:internalName="KPMGMW3SubSector" ma:readOnly="true">
      <xsd:simpleType>
        <xsd:restriction base="dms:Text"/>
      </xsd:simpleType>
    </xsd:element>
    <xsd:element name="KPMGGlobalAudienceLevel" ma:index="24" nillable="true" ma:displayName="Audience Level" ma:description="All, Partner, Sr. Mgr., Mgr., Associate" ma:internalName="KPMGGlobalAudienceLevel" ma:readOnly="false">
      <xsd:simpleType>
        <xsd:restriction base="dms:Unknown"/>
      </xsd:simpleType>
    </xsd:element>
    <xsd:element name="KPMGGlobalContentUse" ma:index="25" nillable="true" ma:displayName="Content Use" ma:description="Select 'Internal' for internal use only or 'Internal/External' for public use" ma:internalName="KPMGGlobalContentUse" ma:readOnly="false">
      <xsd:simpleType>
        <xsd:restriction base="dms:Unknown"/>
      </xsd:simpleType>
    </xsd:element>
    <xsd:element name="KPMGGlobalBusinessStrategy" ma:index="26" nillable="true" ma:displayName="Business Strategy" ma:description="The plans, approaches or policies the business has designed to meet their aims and objectives" ma:internalName="KPMGGlobalBusinessStrategy" ma:readOnly="false">
      <xsd:simpleType>
        <xsd:restriction base="dms:Unknown"/>
      </xsd:simpleType>
    </xsd:element>
    <xsd:element name="KPMGGlobalBusinessProcess" ma:index="27" nillable="true" ma:displayName="Business Process" ma:description="Standard activities performed by a client to achieve their business objectives" ma:internalName="KPMGGlobalBusinessProcess" ma:readOnly="false">
      <xsd:simpleType>
        <xsd:restriction base="dms:Unknown"/>
      </xsd:simpleType>
    </xsd:element>
    <xsd:element name="KPMGGlobalTechnology" ma:index="28" nillable="true" ma:displayName="Technology" ma:description="System, application, platform or other technology component which is relevant to the content" ma:internalName="KPMGGlobalTechnology" ma:readOnly="false">
      <xsd:simpleType>
        <xsd:restriction base="dms:Unknown"/>
      </xsd:simpleType>
    </xsd:element>
    <xsd:element name="KPMGGlobalActiveStatus" ma:index="29" nillable="true" ma:displayName="Active Status" ma:default="1" ma:description="Check to make content viewable and searchable; useful for maintaining freshness of site" ma:internalName="KPMGGlobalActiveStatus" ma:readOnly="false">
      <xsd:simpleType>
        <xsd:restriction base="dms:Unknown"/>
      </xsd:simpleType>
    </xsd:element>
    <xsd:element name="KPMGGlobalPrimaryOwner" ma:index="30" nillable="true" ma:displayName="Primary Owner" ma:description="Identifies the function, industry, business group which owns the content" ma:internalName="KPMGGlobalPrimaryOwner" ma:readOnly="false">
      <xsd:simpleType>
        <xsd:restriction base="dms:Unknown"/>
      </xsd:simpleType>
    </xsd:element>
    <xsd:element name="KPMGGlobalPublicationDate" ma:index="31" nillable="true" ma:displayName="Publication Date" ma:description="Date the content was published" ma:format="DateOnly" ma:internalName="KPMGGlobalPublicationDate" ma:readOnly="false">
      <xsd:simpleType>
        <xsd:restriction base="dms:Unknown"/>
      </xsd:simpleType>
    </xsd:element>
    <xsd:element name="KPMGGlobalRiskReviewEntity" ma:index="33" nillable="true" ma:displayName="Risk Review Entity" ma:description="If the content requires a Risk Review, this element shows the entity that reviewed the content for risk exposure" ma:internalName="KPMGGlobalRiskReviewEntity" ma:readOnly="false">
      <xsd:simpleType>
        <xsd:restriction base="dms:Unknown"/>
      </xsd:simpleType>
    </xsd:element>
    <xsd:element name="KPMGGlobalRiskReviewDate" ma:index="34" nillable="true" ma:displayName="Risk Review Date" ma:description="Date the content was reviewed for risk exposure" ma:format="DateOnly" ma:internalName="KPMGGlobalRiskReviewDate" ma:readOnly="false">
      <xsd:simpleType>
        <xsd:restriction base="dms:Unknown"/>
      </xsd:simpleType>
    </xsd:element>
    <xsd:element name="KPMGGlobalRiskReviewer" ma:index="35" nillable="true" ma:displayName="Risk Reviewer" ma:description="Name of the person who reviewed the content for risk exposure" ma:list="UserInfo" ma:internalName="KPMGGlobalRiskReviewer" ma:readOnly="false" ma:showField="ImnNam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4" ma:displayName="Author"/>
        <xsd:element ref="dcterms:created" minOccurs="0" maxOccurs="1"/>
        <xsd:element ref="dc:identifier" minOccurs="0" maxOccurs="1"/>
        <xsd:element name="contentType" minOccurs="0" maxOccurs="1" type="xsd:string" ma:index="0" ma:displayName="Content Type"/>
        <xsd:element ref="dc:title" maxOccurs="1" ma:index="2" ma:displayName="Title"/>
        <xsd:element ref="dc:subject" minOccurs="0" maxOccurs="1"/>
        <xsd:element ref="dc:description" minOccurs="0" maxOccurs="1" ma:index="36" ma:displayName="Comments"/>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spe:Receivers xmlns:spe="http://schemas.microsoft.com/sharepoint/events">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92593-1D20-4607-A96A-84249EDCE794}">
  <ds:schemaRefs>
    <ds:schemaRef ds:uri="http://schemas.microsoft.com/sharepoint/v3/contenttype/forms"/>
  </ds:schemaRefs>
</ds:datastoreItem>
</file>

<file path=customXml/itemProps2.xml><?xml version="1.0" encoding="utf-8"?>
<ds:datastoreItem xmlns:ds="http://schemas.openxmlformats.org/officeDocument/2006/customXml" ds:itemID="{68CA338B-ADB8-4BA7-91C0-493382BC78BE}">
  <ds:schemaRefs>
    <ds:schemaRef ds:uri="http://schemas.microsoft.com/office/2006/metadata/properties"/>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0DDE9AD0-502A-499A-A641-D91657E2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509A427-EC4D-4855-A146-373ECC81F1A1}">
  <ds:schemaRefs>
    <ds:schemaRef ds:uri="http://schemas.microsoft.com/sharepoint/events"/>
  </ds:schemaRefs>
</ds:datastoreItem>
</file>

<file path=customXml/itemProps5.xml><?xml version="1.0" encoding="utf-8"?>
<ds:datastoreItem xmlns:ds="http://schemas.openxmlformats.org/officeDocument/2006/customXml" ds:itemID="{118E73BF-A9D6-4805-8A12-3EB9CFA3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9562</TotalTime>
  <Pages>1</Pages>
  <Words>124449</Words>
  <Characters>709361</Characters>
  <Application>Microsoft Office Word</Application>
  <DocSecurity>0</DocSecurity>
  <Lines>5911</Lines>
  <Paragraphs>1664</Paragraphs>
  <ScaleCrop>false</ScaleCrop>
  <HeadingPairs>
    <vt:vector size="2" baseType="variant">
      <vt:variant>
        <vt:lpstr>Title</vt:lpstr>
      </vt:variant>
      <vt:variant>
        <vt:i4>1</vt:i4>
      </vt:variant>
    </vt:vector>
  </HeadingPairs>
  <TitlesOfParts>
    <vt:vector size="1" baseType="lpstr">
      <vt:lpstr>Accessibility Directorate of Ontario</vt:lpstr>
    </vt:vector>
  </TitlesOfParts>
  <Company>KPMG</Company>
  <LinksUpToDate>false</LinksUpToDate>
  <CharactersWithSpaces>832146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Directorate of Ontario</dc:title>
  <dc:creator>Campbell, Sarah E</dc:creator>
  <dc:description>KPMG_Difference A4 template with wizard enabled and in English only for use with KIDS 4.30 templates._x000d_
March 2012. _x000d_
"Cutting through complexity" logo without TM symbol applied.</dc:description>
  <cp:lastModifiedBy>Mica Gravlin</cp:lastModifiedBy>
  <cp:revision>603</cp:revision>
  <cp:lastPrinted>2015-07-30T02:29:00Z</cp:lastPrinted>
  <dcterms:created xsi:type="dcterms:W3CDTF">2015-07-30T02:17:00Z</dcterms:created>
  <dcterms:modified xsi:type="dcterms:W3CDTF">2016-09-20T12:39:00Z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0x01010D009254E6CB5C12604F889D4578499EE780</vt:lpwstr>
  </property>
</Properties>
</file>